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A56EB">
      <w:pPr>
        <w:rPr>
          <w:rFonts w:cs="Calibri"/>
        </w:rPr>
      </w:pPr>
    </w:p>
    <w:p w14:paraId="5A8B1090">
      <w:pPr>
        <w:jc w:val="center"/>
        <w:rPr>
          <w:b/>
          <w:bCs/>
          <w:sz w:val="48"/>
          <w:szCs w:val="48"/>
        </w:rPr>
      </w:pPr>
      <w:r>
        <w:rPr>
          <w:b/>
          <w:bCs/>
          <w:sz w:val="48"/>
          <w:szCs w:val="48"/>
        </w:rPr>
        <w:t>AIR TO WATER HEAT PUMP</w:t>
      </w:r>
    </w:p>
    <w:p w14:paraId="315428D7">
      <w:pPr>
        <w:jc w:val="center"/>
        <w:rPr>
          <w:b/>
          <w:bCs/>
          <w:sz w:val="48"/>
          <w:szCs w:val="48"/>
        </w:rPr>
      </w:pPr>
    </w:p>
    <w:p w14:paraId="1E005A07">
      <w:pPr>
        <w:rPr>
          <w:rFonts w:cs="Calibri"/>
        </w:rPr>
      </w:pPr>
    </w:p>
    <w:p w14:paraId="438D784E">
      <w:pPr>
        <w:jc w:val="center"/>
        <w:rPr>
          <w:rFonts w:cs="Calibri"/>
          <w:b/>
          <w:szCs w:val="28"/>
        </w:rPr>
      </w:pPr>
      <w:r>
        <w:rPr>
          <w:rFonts w:cs="Calibri"/>
          <w:b/>
          <w:szCs w:val="28"/>
        </w:rPr>
        <w:t xml:space="preserve">installation &amp;maintenance manual </w:t>
      </w:r>
    </w:p>
    <w:p w14:paraId="2191C3F8">
      <w:pPr>
        <w:jc w:val="center"/>
        <w:rPr>
          <w:rFonts w:cs="Calibri"/>
          <w:b/>
          <w:szCs w:val="28"/>
        </w:rPr>
      </w:pPr>
    </w:p>
    <w:p w14:paraId="1D9D77C1">
      <w:pPr>
        <w:jc w:val="center"/>
        <w:rPr>
          <w:rFonts w:cs="Calibri"/>
          <w:b/>
          <w:szCs w:val="28"/>
        </w:rPr>
      </w:pPr>
      <w:r>
        <w:drawing>
          <wp:anchor distT="0" distB="0" distL="114300" distR="114300" simplePos="0" relativeHeight="251686912" behindDoc="0" locked="0" layoutInCell="1" allowOverlap="1">
            <wp:simplePos x="0" y="0"/>
            <wp:positionH relativeFrom="column">
              <wp:posOffset>4990465</wp:posOffset>
            </wp:positionH>
            <wp:positionV relativeFrom="paragraph">
              <wp:posOffset>216535</wp:posOffset>
            </wp:positionV>
            <wp:extent cx="991235" cy="2760980"/>
            <wp:effectExtent l="0" t="0" r="8890" b="1270"/>
            <wp:wrapSquare wrapText="bothSides"/>
            <wp:docPr id="2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8"/>
                    <pic:cNvPicPr>
                      <a:picLocks noChangeAspect="1"/>
                    </pic:cNvPicPr>
                  </pic:nvPicPr>
                  <pic:blipFill>
                    <a:blip r:embed="rId11"/>
                    <a:srcRect l="39510" t="23339" r="54042" b="32964"/>
                    <a:stretch>
                      <a:fillRect/>
                    </a:stretch>
                  </pic:blipFill>
                  <pic:spPr>
                    <a:xfrm>
                      <a:off x="0" y="0"/>
                      <a:ext cx="991235" cy="2760980"/>
                    </a:xfrm>
                    <a:prstGeom prst="rect">
                      <a:avLst/>
                    </a:prstGeom>
                    <a:noFill/>
                    <a:ln>
                      <a:noFill/>
                    </a:ln>
                  </pic:spPr>
                </pic:pic>
              </a:graphicData>
            </a:graphic>
          </wp:anchor>
        </w:drawing>
      </w:r>
      <w:r>
        <w:rPr>
          <w:rFonts w:cs="Calibri"/>
          <w:b/>
          <w:szCs w:val="28"/>
        </w:rPr>
        <w:t>V.2</w:t>
      </w:r>
      <w:r>
        <w:rPr>
          <w:rFonts w:hint="eastAsia" w:cs="Calibri"/>
          <w:b/>
          <w:szCs w:val="28"/>
          <w:lang w:val="en-US" w:eastAsia="zh-CN"/>
        </w:rPr>
        <w:t>503</w:t>
      </w:r>
      <w:r>
        <w:rPr>
          <w:rFonts w:hint="eastAsia" w:cs="Calibri"/>
          <w:b/>
          <w:szCs w:val="28"/>
        </w:rPr>
        <w:t>-LS</w:t>
      </w:r>
    </w:p>
    <w:p w14:paraId="738C1E9E">
      <w:pPr>
        <w:rPr>
          <w:rFonts w:cs="Calibri"/>
        </w:rPr>
      </w:pPr>
    </w:p>
    <w:p w14:paraId="457BD9B4">
      <w:pPr>
        <w:rPr>
          <w:rFonts w:cs="Calibri"/>
        </w:rPr>
      </w:pPr>
      <w:r>
        <w:drawing>
          <wp:anchor distT="0" distB="0" distL="114300" distR="114300" simplePos="0" relativeHeight="251687936" behindDoc="0" locked="0" layoutInCell="1" allowOverlap="1">
            <wp:simplePos x="0" y="0"/>
            <wp:positionH relativeFrom="column">
              <wp:posOffset>3685540</wp:posOffset>
            </wp:positionH>
            <wp:positionV relativeFrom="paragraph">
              <wp:posOffset>171450</wp:posOffset>
            </wp:positionV>
            <wp:extent cx="1031240" cy="2042160"/>
            <wp:effectExtent l="0" t="0" r="6985" b="5715"/>
            <wp:wrapSquare wrapText="bothSides"/>
            <wp:docPr id="2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9"/>
                    <pic:cNvPicPr>
                      <a:picLocks noChangeAspect="1"/>
                    </pic:cNvPicPr>
                  </pic:nvPicPr>
                  <pic:blipFill>
                    <a:blip r:embed="rId12"/>
                    <a:srcRect l="44967" t="35232" r="46104" b="24000"/>
                    <a:stretch>
                      <a:fillRect/>
                    </a:stretch>
                  </pic:blipFill>
                  <pic:spPr>
                    <a:xfrm>
                      <a:off x="0" y="0"/>
                      <a:ext cx="1031240" cy="2042160"/>
                    </a:xfrm>
                    <a:prstGeom prst="rect">
                      <a:avLst/>
                    </a:prstGeom>
                    <a:noFill/>
                    <a:ln>
                      <a:noFill/>
                    </a:ln>
                  </pic:spPr>
                </pic:pic>
              </a:graphicData>
            </a:graphic>
          </wp:anchor>
        </w:drawing>
      </w:r>
    </w:p>
    <w:p w14:paraId="29242010">
      <w:pPr>
        <w:rPr>
          <w:rFonts w:cs="Calibri"/>
        </w:rPr>
      </w:pPr>
    </w:p>
    <w:p w14:paraId="37898F45">
      <w:pPr>
        <w:ind w:firstLine="560" w:firstLineChars="200"/>
        <w:rPr>
          <w:rFonts w:hint="eastAsia" w:cs="Calibri"/>
          <w:lang w:val="en-US" w:eastAsia="zh-CN"/>
        </w:rPr>
      </w:pPr>
      <w:r>
        <w:rPr>
          <w:rFonts w:hint="eastAsia" w:cs="Calibri"/>
        </w:rPr>
        <w:t xml:space="preserve">             </w:t>
      </w:r>
      <w:r>
        <w:rPr>
          <w:rFonts w:cs="Calibri"/>
        </w:rPr>
        <w:t xml:space="preserve">            </w:t>
      </w:r>
      <w:r>
        <w:rPr>
          <w:rFonts w:hint="eastAsia" w:cs="Calibri"/>
          <w:lang w:val="en-US" w:eastAsia="zh-CN"/>
        </w:rPr>
        <w:t xml:space="preserve"> </w:t>
      </w:r>
      <w:r>
        <w:rPr>
          <w:rFonts w:cs="Calibri"/>
        </w:rPr>
        <w:t xml:space="preserve">  </w:t>
      </w:r>
      <w:r>
        <w:rPr>
          <w:rFonts w:hint="eastAsia" w:cs="Calibri"/>
          <w:lang w:val="en-US" w:eastAsia="zh-CN"/>
        </w:rPr>
        <w:t xml:space="preserve">             </w:t>
      </w:r>
    </w:p>
    <w:p w14:paraId="473100AE">
      <w:pPr>
        <w:ind w:firstLine="560" w:firstLineChars="200"/>
        <w:rPr>
          <w:rFonts w:hint="eastAsia" w:cs="Calibri"/>
          <w:lang w:val="en-US" w:eastAsia="zh-CN"/>
        </w:rPr>
      </w:pPr>
    </w:p>
    <w:p w14:paraId="7C0C5910">
      <w:pPr>
        <w:ind w:firstLine="560" w:firstLineChars="200"/>
        <w:rPr>
          <w:rFonts w:hint="eastAsia" w:cs="Calibri"/>
          <w:lang w:val="en-US" w:eastAsia="zh-CN"/>
        </w:rPr>
      </w:pPr>
      <w:r>
        <w:drawing>
          <wp:anchor distT="0" distB="0" distL="114300" distR="114300" simplePos="0" relativeHeight="251685888" behindDoc="0" locked="0" layoutInCell="1" allowOverlap="1">
            <wp:simplePos x="0" y="0"/>
            <wp:positionH relativeFrom="column">
              <wp:posOffset>481330</wp:posOffset>
            </wp:positionH>
            <wp:positionV relativeFrom="paragraph">
              <wp:posOffset>123190</wp:posOffset>
            </wp:positionV>
            <wp:extent cx="2172970" cy="1670685"/>
            <wp:effectExtent l="0" t="0" r="8255" b="5715"/>
            <wp:wrapSquare wrapText="bothSides"/>
            <wp:docPr id="4"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2"/>
                    <pic:cNvPicPr>
                      <a:picLocks noChangeAspect="1"/>
                    </pic:cNvPicPr>
                  </pic:nvPicPr>
                  <pic:blipFill>
                    <a:blip r:embed="rId13"/>
                    <a:srcRect l="32745" t="19932" r="39969" b="31706"/>
                    <a:stretch>
                      <a:fillRect/>
                    </a:stretch>
                  </pic:blipFill>
                  <pic:spPr>
                    <a:xfrm>
                      <a:off x="0" y="0"/>
                      <a:ext cx="2172970" cy="1670685"/>
                    </a:xfrm>
                    <a:prstGeom prst="rect">
                      <a:avLst/>
                    </a:prstGeom>
                    <a:noFill/>
                    <a:ln>
                      <a:noFill/>
                    </a:ln>
                  </pic:spPr>
                </pic:pic>
              </a:graphicData>
            </a:graphic>
          </wp:anchor>
        </w:drawing>
      </w:r>
    </w:p>
    <w:p w14:paraId="31BFB573">
      <w:pPr>
        <w:ind w:firstLine="560" w:firstLineChars="200"/>
        <w:rPr>
          <w:rFonts w:hint="eastAsia" w:cs="Calibri"/>
          <w:lang w:val="en-US" w:eastAsia="zh-CN"/>
        </w:rPr>
      </w:pPr>
    </w:p>
    <w:p w14:paraId="502A3145">
      <w:pPr>
        <w:ind w:firstLine="560" w:firstLineChars="200"/>
        <w:rPr>
          <w:rFonts w:hint="eastAsia" w:cs="Calibri"/>
          <w:lang w:val="en-US" w:eastAsia="zh-CN"/>
        </w:rPr>
      </w:pPr>
    </w:p>
    <w:p w14:paraId="2F3A8C6A">
      <w:pPr>
        <w:ind w:firstLine="560" w:firstLineChars="200"/>
        <w:rPr>
          <w:rFonts w:hint="eastAsia" w:cs="Calibri"/>
          <w:lang w:val="en-US" w:eastAsia="zh-CN"/>
        </w:rPr>
      </w:pPr>
    </w:p>
    <w:p w14:paraId="0F3FDA08">
      <w:pPr>
        <w:ind w:firstLine="560" w:firstLineChars="200"/>
        <w:rPr>
          <w:rFonts w:hint="eastAsia" w:cs="Calibri"/>
          <w:lang w:val="en-US" w:eastAsia="zh-CN"/>
        </w:rPr>
      </w:pPr>
    </w:p>
    <w:p w14:paraId="52A26445">
      <w:pPr>
        <w:ind w:firstLine="560" w:firstLineChars="200"/>
        <w:rPr>
          <w:rFonts w:hint="eastAsia" w:cs="Calibri"/>
          <w:lang w:val="en-US" w:eastAsia="zh-CN"/>
        </w:rPr>
      </w:pPr>
    </w:p>
    <w:p w14:paraId="57E67EBF">
      <w:pPr>
        <w:ind w:firstLine="560" w:firstLineChars="200"/>
        <w:rPr>
          <w:rFonts w:hint="eastAsia" w:cs="Calibri"/>
          <w:lang w:val="en-US" w:eastAsia="zh-CN"/>
        </w:rPr>
      </w:pPr>
    </w:p>
    <w:p w14:paraId="54D5A3FC">
      <w:pPr>
        <w:ind w:firstLine="560" w:firstLineChars="200"/>
        <w:rPr>
          <w:rFonts w:hint="eastAsia" w:cs="Calibri"/>
          <w:lang w:val="en-US" w:eastAsia="zh-CN"/>
        </w:rPr>
      </w:pPr>
    </w:p>
    <w:p w14:paraId="5B4A29E7">
      <w:pPr>
        <w:rPr>
          <w:rFonts w:cs="Calibri"/>
        </w:rPr>
      </w:pPr>
      <w:r>
        <w:rPr>
          <w:rFonts w:cs="Calibri"/>
        </w:rPr>
        <w:t xml:space="preserve">  </w:t>
      </w:r>
    </w:p>
    <w:p w14:paraId="66CDECA2">
      <w:pPr>
        <w:rPr>
          <w:rFonts w:cs="Calibri"/>
          <w:b/>
          <w:sz w:val="21"/>
          <w:szCs w:val="21"/>
        </w:rPr>
      </w:pPr>
    </w:p>
    <w:p w14:paraId="2941E39A">
      <w:pPr>
        <w:jc w:val="center"/>
        <w:rPr>
          <w:rFonts w:cs="Calibri"/>
          <w:b/>
          <w:sz w:val="30"/>
          <w:szCs w:val="30"/>
        </w:rPr>
      </w:pPr>
    </w:p>
    <w:p w14:paraId="5381CA98">
      <w:pPr>
        <w:rPr>
          <w:rFonts w:cs="Calibri"/>
          <w:b/>
          <w:sz w:val="32"/>
          <w:szCs w:val="32"/>
        </w:rPr>
      </w:pPr>
      <w:r>
        <w:rPr>
          <w:rFonts w:cs="Calibri"/>
          <w:b/>
          <w:sz w:val="30"/>
          <w:szCs w:val="30"/>
        </w:rPr>
        <w:pict>
          <v:shape id="_x0000_s1028" o:spid="_x0000_s1028" o:spt="202" type="#_x0000_t202" style="position:absolute;left:0pt;margin-left:310pt;margin-top:13.6pt;height:66.7pt;width:154.35pt;mso-wrap-distance-bottom:3.6pt;mso-wrap-distance-left:9pt;mso-wrap-distance-right:9pt;mso-wrap-distance-top:3.6pt;z-index:251667456;mso-width-relative:page;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">
            <v:path/>
            <v:fill on="t" color2="#FFFFFF" focussize="0,0"/>
            <v:stroke on="f"/>
            <v:imagedata o:title=""/>
            <o:lock v:ext="edit" aspectratio="f"/>
            <v:textbox>
              <w:txbxContent>
                <w:p w14:paraId="648E590F">
                  <w:pPr>
                    <w:rPr>
                      <w:b/>
                      <w:sz w:val="21"/>
                      <w:szCs w:val="21"/>
                    </w:rPr>
                  </w:pPr>
                  <w:r>
                    <w:rPr>
                      <w:b/>
                      <w:sz w:val="21"/>
                      <w:szCs w:val="21"/>
                    </w:rPr>
                    <w:t xml:space="preserve">Hydraulic Station Models: </w:t>
                  </w:r>
                </w:p>
                <w:p w14:paraId="76F531BB">
                  <w:pPr>
                    <w:rPr>
                      <w:sz w:val="18"/>
                      <w:szCs w:val="18"/>
                    </w:rPr>
                  </w:pPr>
                  <w:r>
                    <w:rPr>
                      <w:sz w:val="18"/>
                      <w:szCs w:val="18"/>
                    </w:rPr>
                    <w:t>DSK0</w:t>
                  </w:r>
                  <w:r>
                    <w:rPr>
                      <w:rFonts w:hint="eastAsia"/>
                      <w:sz w:val="18"/>
                      <w:szCs w:val="18"/>
                      <w:lang w:val="en-US" w:eastAsia="zh-CN"/>
                    </w:rPr>
                    <w:t>6</w:t>
                  </w:r>
                  <w:r>
                    <w:rPr>
                      <w:sz w:val="18"/>
                      <w:szCs w:val="18"/>
                    </w:rPr>
                    <w:t>-DPVTSG</w:t>
                  </w:r>
                </w:p>
                <w:p w14:paraId="5F877B82">
                  <w:pPr>
                    <w:rPr>
                      <w:sz w:val="18"/>
                      <w:szCs w:val="18"/>
                    </w:rPr>
                  </w:pPr>
                  <w:r>
                    <w:rPr>
                      <w:b/>
                      <w:sz w:val="21"/>
                      <w:szCs w:val="21"/>
                    </w:rPr>
                    <w:t xml:space="preserve">Hydraulic Tower Models: </w:t>
                  </w:r>
                  <w:r>
                    <w:rPr>
                      <w:sz w:val="18"/>
                      <w:szCs w:val="18"/>
                    </w:rPr>
                    <w:tab/>
                  </w:r>
                </w:p>
                <w:p w14:paraId="5EC06C1C">
                  <w:pPr>
                    <w:rPr>
                      <w:sz w:val="18"/>
                      <w:szCs w:val="18"/>
                    </w:rPr>
                  </w:pPr>
                  <w:r>
                    <w:rPr>
                      <w:sz w:val="18"/>
                      <w:szCs w:val="18"/>
                    </w:rPr>
                    <w:t>DSK0</w:t>
                  </w:r>
                  <w:r>
                    <w:rPr>
                      <w:rFonts w:hint="eastAsia"/>
                      <w:sz w:val="18"/>
                      <w:szCs w:val="18"/>
                      <w:lang w:val="en-US" w:eastAsia="zh-CN"/>
                    </w:rPr>
                    <w:t>6</w:t>
                  </w:r>
                  <w:r>
                    <w:rPr>
                      <w:sz w:val="18"/>
                      <w:szCs w:val="18"/>
                    </w:rPr>
                    <w:t>-DPVTSL200</w:t>
                  </w:r>
                </w:p>
                <w:p w14:paraId="066F32DD">
                  <w:pPr>
                    <w:rPr>
                      <w:sz w:val="18"/>
                      <w:szCs w:val="18"/>
                    </w:rPr>
                  </w:pPr>
                </w:p>
                <w:p w14:paraId="33D651F1"/>
                <w:p w14:paraId="49E52F4E"/>
              </w:txbxContent>
            </v:textbox>
            <w10:wrap type="square"/>
          </v:shape>
        </w:pict>
      </w:r>
      <w:r>
        <w:rPr>
          <w:rFonts w:cs="Calibri"/>
          <w:b/>
          <w:sz w:val="30"/>
          <w:szCs w:val="30"/>
        </w:rPr>
        <w:pict>
          <v:shape id="_x0000_s1026" o:spid="_x0000_s1026" o:spt="202" type="#_x0000_t202" style="position:absolute;left:0pt;margin-left:44.85pt;margin-top:3.7pt;height:105.3pt;width:166.1pt;mso-wrap-distance-bottom:3.6pt;mso-wrap-distance-left:9pt;mso-wrap-distance-right:9pt;mso-wrap-distance-top:3.6pt;z-index:251668480;mso-width-relative:page;mso-height-relative:margin;mso-height-percent:200;" fillcolor="#FFFFFF" filled="t" stroked="f" coordsize="21600,21600">
            <v:path/>
            <v:fill on="t" color2="#FFFFFF" focussize="0,0"/>
            <v:stroke on="f"/>
            <v:imagedata o:title=""/>
            <o:lock v:ext="edit" aspectratio="f"/>
            <v:textbox style="mso-fit-shape-to-text:t;">
              <w:txbxContent>
                <w:p w14:paraId="5F64AE8F">
                  <w:pPr>
                    <w:rPr>
                      <w:b/>
                      <w:sz w:val="21"/>
                      <w:szCs w:val="21"/>
                    </w:rPr>
                  </w:pPr>
                  <w:r>
                    <w:rPr>
                      <w:b/>
                      <w:sz w:val="21"/>
                      <w:szCs w:val="21"/>
                    </w:rPr>
                    <w:t xml:space="preserve">Heat Pump Models: </w:t>
                  </w:r>
                </w:p>
                <w:p w14:paraId="25883E27">
                  <w:pPr>
                    <w:pStyle w:val="76"/>
                    <w:rPr>
                      <w:rFonts w:ascii="Calibri" w:hAnsi="Calibri" w:cs="Times New Roman"/>
                      <w:b/>
                      <w:sz w:val="18"/>
                      <w:szCs w:val="18"/>
                    </w:rPr>
                  </w:pPr>
                </w:p>
                <w:p w14:paraId="2E9C69F9">
                  <w:pPr>
                    <w:pStyle w:val="76"/>
                    <w:rPr>
                      <w:rFonts w:ascii="Calibri" w:hAnsi="Calibri" w:cs="Times New Roman"/>
                      <w:sz w:val="18"/>
                      <w:szCs w:val="18"/>
                    </w:rPr>
                  </w:pPr>
                  <w:r>
                    <w:rPr>
                      <w:rFonts w:ascii="Calibri" w:hAnsi="Calibri" w:cs="Times New Roman"/>
                      <w:sz w:val="18"/>
                      <w:szCs w:val="18"/>
                    </w:rPr>
                    <w:t>HSL08V-</w:t>
                  </w:r>
                  <w:r>
                    <w:rPr>
                      <w:rFonts w:hint="eastAsia" w:ascii="Calibri" w:hAnsi="Calibri" w:cs="Times New Roman"/>
                      <w:sz w:val="18"/>
                      <w:szCs w:val="18"/>
                      <w:lang w:val="en-US" w:eastAsia="zh-CN"/>
                    </w:rPr>
                    <w:t>DN</w:t>
                  </w:r>
                  <w:r>
                    <w:rPr>
                      <w:rFonts w:ascii="Calibri" w:hAnsi="Calibri" w:cs="Times New Roman"/>
                      <w:sz w:val="18"/>
                      <w:szCs w:val="18"/>
                    </w:rPr>
                    <w:t xml:space="preserve">ANW  </w:t>
                  </w:r>
                </w:p>
                <w:p w14:paraId="102DAB02">
                  <w:pPr>
                    <w:rPr>
                      <w:sz w:val="18"/>
                      <w:szCs w:val="18"/>
                    </w:rPr>
                  </w:pPr>
                  <w:r>
                    <w:rPr>
                      <w:sz w:val="18"/>
                      <w:szCs w:val="18"/>
                    </w:rPr>
                    <w:t>HSL10V-</w:t>
                  </w:r>
                  <w:r>
                    <w:rPr>
                      <w:rFonts w:hint="eastAsia"/>
                      <w:sz w:val="18"/>
                      <w:szCs w:val="18"/>
                      <w:lang w:val="en-US" w:eastAsia="zh-CN"/>
                    </w:rPr>
                    <w:t>DN</w:t>
                  </w:r>
                  <w:r>
                    <w:rPr>
                      <w:sz w:val="18"/>
                      <w:szCs w:val="18"/>
                    </w:rPr>
                    <w:t xml:space="preserve">ANW  </w:t>
                  </w:r>
                </w:p>
                <w:p w14:paraId="5AE2A729">
                  <w:pPr>
                    <w:rPr>
                      <w:sz w:val="18"/>
                      <w:szCs w:val="18"/>
                    </w:rPr>
                  </w:pPr>
                  <w:r>
                    <w:rPr>
                      <w:sz w:val="18"/>
                      <w:szCs w:val="18"/>
                    </w:rPr>
                    <w:t>HSL12V-D</w:t>
                  </w:r>
                  <w:r>
                    <w:rPr>
                      <w:rFonts w:hint="eastAsia"/>
                      <w:sz w:val="18"/>
                      <w:szCs w:val="18"/>
                      <w:lang w:val="en-US" w:eastAsia="zh-CN"/>
                    </w:rPr>
                    <w:t>N</w:t>
                  </w:r>
                  <w:r>
                    <w:rPr>
                      <w:sz w:val="18"/>
                      <w:szCs w:val="18"/>
                    </w:rPr>
                    <w:t xml:space="preserve">ANW   </w:t>
                  </w:r>
                </w:p>
                <w:p w14:paraId="3FCEE7C8">
                  <w:pPr>
                    <w:rPr>
                      <w:b/>
                      <w:sz w:val="18"/>
                      <w:szCs w:val="18"/>
                    </w:rPr>
                  </w:pPr>
                  <w:r>
                    <w:rPr>
                      <w:sz w:val="18"/>
                      <w:szCs w:val="18"/>
                    </w:rPr>
                    <w:t>HSL15V-D</w:t>
                  </w:r>
                  <w:r>
                    <w:rPr>
                      <w:rFonts w:hint="eastAsia"/>
                      <w:sz w:val="18"/>
                      <w:szCs w:val="18"/>
                      <w:lang w:val="en-US" w:eastAsia="zh-CN"/>
                    </w:rPr>
                    <w:t>N</w:t>
                  </w:r>
                  <w:r>
                    <w:rPr>
                      <w:sz w:val="18"/>
                      <w:szCs w:val="18"/>
                    </w:rPr>
                    <w:t xml:space="preserve">ANW  </w:t>
                  </w:r>
                </w:p>
                <w:p w14:paraId="72177154">
                  <w:pPr>
                    <w:rPr>
                      <w:b/>
                      <w:sz w:val="21"/>
                      <w:szCs w:val="21"/>
                    </w:rPr>
                  </w:pPr>
                </w:p>
              </w:txbxContent>
            </v:textbox>
            <w10:wrap type="square"/>
          </v:shape>
        </w:pict>
      </w:r>
    </w:p>
    <w:p w14:paraId="08547E54">
      <w:pPr>
        <w:rPr>
          <w:rFonts w:cs="Calibri"/>
          <w:b/>
          <w:sz w:val="32"/>
          <w:szCs w:val="32"/>
        </w:rPr>
      </w:pPr>
    </w:p>
    <w:p w14:paraId="16CD1566">
      <w:pPr>
        <w:rPr>
          <w:rFonts w:cs="Calibri"/>
        </w:rPr>
      </w:pPr>
    </w:p>
    <w:p w14:paraId="24176EE2">
      <w:pPr>
        <w:rPr>
          <w:rFonts w:cs="Calibri"/>
        </w:rPr>
      </w:pPr>
    </w:p>
    <w:p w14:paraId="2AB877FF">
      <w:pPr>
        <w:rPr>
          <w:rFonts w:cs="Calibri"/>
        </w:rPr>
      </w:pPr>
    </w:p>
    <w:p w14:paraId="503723D8">
      <w:pPr>
        <w:rPr>
          <w:rFonts w:cs="Calibri"/>
        </w:rPr>
      </w:pPr>
    </w:p>
    <w:p w14:paraId="5AA62407">
      <w:pPr>
        <w:rPr>
          <w:rFonts w:cs="Calibri"/>
        </w:rPr>
      </w:pPr>
    </w:p>
    <w:p w14:paraId="50DF4B14">
      <w:pPr>
        <w:rPr>
          <w:rFonts w:cs="Calibri"/>
        </w:rPr>
      </w:pPr>
    </w:p>
    <w:p w14:paraId="48FBF87C">
      <w:pPr>
        <w:rPr>
          <w:rFonts w:cs="Calibri"/>
        </w:rPr>
      </w:pPr>
    </w:p>
    <w:p w14:paraId="00DD0B75">
      <w:pPr>
        <w:rPr>
          <w:rFonts w:cs="Calibri"/>
        </w:rPr>
      </w:pPr>
    </w:p>
    <w:p w14:paraId="3F22EDC5">
      <w:pPr>
        <w:rPr>
          <w:sz w:val="24"/>
          <w:szCs w:val="24"/>
        </w:rPr>
      </w:pPr>
      <w:r>
        <w:rPr>
          <w:sz w:val="24"/>
          <w:szCs w:val="24"/>
        </w:rPr>
        <w:t>The outdoor units could be combined with control box, Hydraulic station and tower.</w:t>
      </w:r>
    </w:p>
    <w:p w14:paraId="02CFDD78">
      <w:pPr>
        <w:rPr>
          <w:sz w:val="24"/>
          <w:szCs w:val="24"/>
        </w:rPr>
      </w:pPr>
      <w:r>
        <w:rPr>
          <w:sz w:val="24"/>
          <w:szCs w:val="24"/>
        </w:rPr>
        <w:t xml:space="preserve">Pls refer to the relative indoor unit information chapter as per your purchase. </w:t>
      </w:r>
    </w:p>
    <w:p w14:paraId="51E63F36">
      <w:pPr>
        <w:rPr>
          <w:sz w:val="24"/>
          <w:szCs w:val="24"/>
        </w:rPr>
      </w:pPr>
      <w:r>
        <w:rPr>
          <w:sz w:val="24"/>
          <w:szCs w:val="24"/>
        </w:rPr>
        <w:t>Before operating the system, please read these operating instructions thoroughly and keep them for future reference.</w:t>
      </w:r>
    </w:p>
    <w:p w14:paraId="29445F96">
      <w:pPr>
        <w:jc w:val="center"/>
        <w:rPr>
          <w:b/>
          <w:sz w:val="48"/>
          <w:szCs w:val="48"/>
        </w:rPr>
      </w:pPr>
    </w:p>
    <w:p w14:paraId="39EF339F">
      <w:pPr>
        <w:jc w:val="right"/>
        <w:rPr>
          <w:b/>
          <w:sz w:val="48"/>
          <w:szCs w:val="48"/>
        </w:rPr>
      </w:pPr>
      <w:r>
        <w:drawing>
          <wp:inline distT="0" distB="0" distL="0" distR="0">
            <wp:extent cx="1498600" cy="699770"/>
            <wp:effectExtent l="0" t="0" r="635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a:stretch>
                      <a:fillRect/>
                    </a:stretch>
                  </pic:blipFill>
                  <pic:spPr>
                    <a:xfrm>
                      <a:off x="0" y="0"/>
                      <a:ext cx="1498600" cy="699770"/>
                    </a:xfrm>
                    <a:prstGeom prst="rect">
                      <a:avLst/>
                    </a:prstGeom>
                  </pic:spPr>
                </pic:pic>
              </a:graphicData>
            </a:graphic>
          </wp:inline>
        </w:drawing>
      </w:r>
    </w:p>
    <w:p w14:paraId="742B9AA1">
      <w:pPr>
        <w:jc w:val="center"/>
        <w:rPr>
          <w:sz w:val="36"/>
          <w:szCs w:val="36"/>
        </w:rPr>
      </w:pPr>
    </w:p>
    <w:p w14:paraId="05B54184">
      <w:pPr>
        <w:jc w:val="center"/>
        <w:rPr>
          <w:sz w:val="36"/>
          <w:szCs w:val="36"/>
        </w:rPr>
      </w:pPr>
      <w:r>
        <w:rPr>
          <w:sz w:val="36"/>
          <w:szCs w:val="36"/>
        </w:rPr>
        <w:t>Index</w:t>
      </w:r>
    </w:p>
    <w:sdt>
      <w:sdtPr>
        <w:rPr>
          <w:rFonts w:ascii="宋体" w:hAnsi="宋体" w:eastAsia="宋体" w:cs="Times New Roman"/>
          <w:sz w:val="21"/>
          <w:lang w:val="en-US" w:eastAsia="zh-CN" w:bidi="ar-SA"/>
        </w:rPr>
        <w:id w:val="147481960"/>
        <w15:color w:val="DBDBDB"/>
        <w:docPartObj>
          <w:docPartGallery w:val="Table of Contents"/>
          <w:docPartUnique/>
        </w:docPartObj>
      </w:sdtPr>
      <w:sdtEndPr>
        <w:rPr>
          <w:rFonts w:ascii="宋体" w:hAnsi="宋体" w:eastAsia="宋体" w:cs="Times New Roman"/>
          <w:sz w:val="21"/>
          <w:lang w:val="en-US" w:eastAsia="zh-CN" w:bidi="ar-SA"/>
        </w:rPr>
      </w:sdtEndPr>
      <w:sdtContent>
        <w:p w14:paraId="53733CDF">
          <w:pPr>
            <w:spacing w:before="0" w:beforeLines="0" w:after="0" w:afterLines="0" w:line="240" w:lineRule="auto"/>
            <w:ind w:left="0" w:leftChars="0" w:right="0" w:rightChars="0" w:firstLine="0" w:firstLineChars="0"/>
            <w:jc w:val="center"/>
          </w:pPr>
          <w:bookmarkStart w:id="0" w:name="_Toc149054321"/>
        </w:p>
        <w:p w14:paraId="0615F0E9">
          <w:pPr>
            <w:pStyle w:val="21"/>
            <w:tabs>
              <w:tab w:val="right" w:leader="dot" w:pos="10204"/>
              <w:tab w:val="clear" w:pos="8302"/>
            </w:tabs>
          </w:pPr>
          <w:r>
            <w:fldChar w:fldCharType="begin"/>
          </w:r>
          <w:r>
            <w:instrText xml:space="preserve">TOC \o "1-3" \h \u </w:instrText>
          </w:r>
          <w:r>
            <w:fldChar w:fldCharType="separate"/>
          </w:r>
          <w:r>
            <w:fldChar w:fldCharType="begin"/>
          </w:r>
          <w:r>
            <w:instrText xml:space="preserve"> HYPERLINK \l _Toc4181 </w:instrText>
          </w:r>
          <w:r>
            <w:fldChar w:fldCharType="separate"/>
          </w:r>
          <w:r>
            <w:t>1 Safety Precautions</w:t>
          </w:r>
          <w:r>
            <w:tab/>
          </w:r>
          <w:r>
            <w:fldChar w:fldCharType="begin"/>
          </w:r>
          <w:r>
            <w:instrText xml:space="preserve"> PAGEREF _Toc4181 \h </w:instrText>
          </w:r>
          <w:r>
            <w:fldChar w:fldCharType="separate"/>
          </w:r>
          <w:r>
            <w:t>1</w:t>
          </w:r>
          <w:r>
            <w:fldChar w:fldCharType="end"/>
          </w:r>
          <w:r>
            <w:fldChar w:fldCharType="end"/>
          </w:r>
        </w:p>
        <w:p w14:paraId="5C74566F">
          <w:pPr>
            <w:pStyle w:val="24"/>
            <w:tabs>
              <w:tab w:val="right" w:leader="dot" w:pos="10204"/>
            </w:tabs>
          </w:pPr>
          <w:r>
            <w:fldChar w:fldCharType="begin"/>
          </w:r>
          <w:r>
            <w:instrText xml:space="preserve"> HYPERLINK \l _Toc31986 </w:instrText>
          </w:r>
          <w:r>
            <w:fldChar w:fldCharType="separate"/>
          </w:r>
          <w:r>
            <w:t>1.1 Intended use</w:t>
          </w:r>
          <w:r>
            <w:tab/>
          </w:r>
          <w:r>
            <w:fldChar w:fldCharType="begin"/>
          </w:r>
          <w:r>
            <w:instrText xml:space="preserve"> PAGEREF _Toc31986 \h </w:instrText>
          </w:r>
          <w:r>
            <w:fldChar w:fldCharType="separate"/>
          </w:r>
          <w:r>
            <w:t>1</w:t>
          </w:r>
          <w:r>
            <w:fldChar w:fldCharType="end"/>
          </w:r>
          <w:r>
            <w:fldChar w:fldCharType="end"/>
          </w:r>
        </w:p>
        <w:p w14:paraId="3F16D107">
          <w:pPr>
            <w:pStyle w:val="24"/>
            <w:tabs>
              <w:tab w:val="right" w:leader="dot" w:pos="10204"/>
            </w:tabs>
          </w:pPr>
          <w:r>
            <w:fldChar w:fldCharType="begin"/>
          </w:r>
          <w:r>
            <w:instrText xml:space="preserve"> HYPERLINK \l _Toc30767 </w:instrText>
          </w:r>
          <w:r>
            <w:fldChar w:fldCharType="separate"/>
          </w:r>
          <w:r>
            <w:t>1.2 Symbols and Markings</w:t>
          </w:r>
          <w:r>
            <w:tab/>
          </w:r>
          <w:r>
            <w:fldChar w:fldCharType="begin"/>
          </w:r>
          <w:r>
            <w:instrText xml:space="preserve"> PAGEREF _Toc30767 \h </w:instrText>
          </w:r>
          <w:r>
            <w:fldChar w:fldCharType="separate"/>
          </w:r>
          <w:r>
            <w:t>1</w:t>
          </w:r>
          <w:r>
            <w:fldChar w:fldCharType="end"/>
          </w:r>
          <w:r>
            <w:fldChar w:fldCharType="end"/>
          </w:r>
        </w:p>
        <w:p w14:paraId="144DD5FA">
          <w:pPr>
            <w:pStyle w:val="24"/>
            <w:tabs>
              <w:tab w:val="right" w:leader="dot" w:pos="10204"/>
            </w:tabs>
          </w:pPr>
          <w:r>
            <w:fldChar w:fldCharType="begin"/>
          </w:r>
          <w:r>
            <w:instrText xml:space="preserve"> HYPERLINK \l _Toc1579 </w:instrText>
          </w:r>
          <w:r>
            <w:fldChar w:fldCharType="separate"/>
          </w:r>
          <w:r>
            <w:t>1.3 safety instructions</w:t>
          </w:r>
          <w:r>
            <w:tab/>
          </w:r>
          <w:r>
            <w:fldChar w:fldCharType="begin"/>
          </w:r>
          <w:r>
            <w:instrText xml:space="preserve"> PAGEREF _Toc1579 \h </w:instrText>
          </w:r>
          <w:r>
            <w:fldChar w:fldCharType="separate"/>
          </w:r>
          <w:r>
            <w:t>2</w:t>
          </w:r>
          <w:r>
            <w:fldChar w:fldCharType="end"/>
          </w:r>
          <w:r>
            <w:fldChar w:fldCharType="end"/>
          </w:r>
        </w:p>
        <w:p w14:paraId="41FA80E9">
          <w:pPr>
            <w:pStyle w:val="24"/>
            <w:tabs>
              <w:tab w:val="right" w:leader="dot" w:pos="10204"/>
            </w:tabs>
          </w:pPr>
          <w:r>
            <w:fldChar w:fldCharType="begin"/>
          </w:r>
          <w:r>
            <w:instrText xml:space="preserve"> HYPERLINK \l _Toc21579 </w:instrText>
          </w:r>
          <w:r>
            <w:fldChar w:fldCharType="separate"/>
          </w:r>
          <w:r>
            <w:rPr>
              <w:rFonts w:cs="Calibri"/>
            </w:rPr>
            <w:t>1.4 Security measures</w:t>
          </w:r>
          <w:r>
            <w:tab/>
          </w:r>
          <w:r>
            <w:fldChar w:fldCharType="begin"/>
          </w:r>
          <w:r>
            <w:instrText xml:space="preserve"> PAGEREF _Toc21579 \h </w:instrText>
          </w:r>
          <w:r>
            <w:fldChar w:fldCharType="separate"/>
          </w:r>
          <w:r>
            <w:t>3</w:t>
          </w:r>
          <w:r>
            <w:fldChar w:fldCharType="end"/>
          </w:r>
          <w:r>
            <w:fldChar w:fldCharType="end"/>
          </w:r>
        </w:p>
        <w:p w14:paraId="7DEFB689">
          <w:pPr>
            <w:pStyle w:val="24"/>
            <w:tabs>
              <w:tab w:val="right" w:leader="dot" w:pos="10204"/>
            </w:tabs>
          </w:pPr>
          <w:r>
            <w:fldChar w:fldCharType="begin"/>
          </w:r>
          <w:r>
            <w:instrText xml:space="preserve"> HYPERLINK \l _Toc23583 </w:instrText>
          </w:r>
          <w:r>
            <w:fldChar w:fldCharType="separate"/>
          </w:r>
          <w:r>
            <w:rPr>
              <w:rFonts w:cs="Calibri"/>
            </w:rPr>
            <w:t>1.5 Work on the refrigerant circuit</w:t>
          </w:r>
          <w:r>
            <w:tab/>
          </w:r>
          <w:r>
            <w:fldChar w:fldCharType="begin"/>
          </w:r>
          <w:r>
            <w:instrText xml:space="preserve"> PAGEREF _Toc23583 \h </w:instrText>
          </w:r>
          <w:r>
            <w:fldChar w:fldCharType="separate"/>
          </w:r>
          <w:r>
            <w:t>4</w:t>
          </w:r>
          <w:r>
            <w:fldChar w:fldCharType="end"/>
          </w:r>
          <w:r>
            <w:fldChar w:fldCharType="end"/>
          </w:r>
        </w:p>
        <w:p w14:paraId="68DDF3FA">
          <w:pPr>
            <w:pStyle w:val="24"/>
            <w:tabs>
              <w:tab w:val="right" w:leader="dot" w:pos="10204"/>
            </w:tabs>
          </w:pPr>
          <w:r>
            <w:fldChar w:fldCharType="begin"/>
          </w:r>
          <w:r>
            <w:instrText xml:space="preserve"> HYPERLINK \l _Toc7863 </w:instrText>
          </w:r>
          <w:r>
            <w:fldChar w:fldCharType="separate"/>
          </w:r>
          <w:r>
            <w:rPr>
              <w:rFonts w:cs="Calibri"/>
            </w:rPr>
            <w:t>1.6 Emergency measures</w:t>
          </w:r>
          <w:r>
            <w:tab/>
          </w:r>
          <w:r>
            <w:fldChar w:fldCharType="begin"/>
          </w:r>
          <w:r>
            <w:instrText xml:space="preserve"> PAGEREF _Toc7863 \h </w:instrText>
          </w:r>
          <w:r>
            <w:fldChar w:fldCharType="separate"/>
          </w:r>
          <w:r>
            <w:t>6</w:t>
          </w:r>
          <w:r>
            <w:fldChar w:fldCharType="end"/>
          </w:r>
          <w:r>
            <w:fldChar w:fldCharType="end"/>
          </w:r>
        </w:p>
        <w:p w14:paraId="3421E861">
          <w:pPr>
            <w:pStyle w:val="24"/>
            <w:tabs>
              <w:tab w:val="right" w:leader="dot" w:pos="10204"/>
            </w:tabs>
          </w:pPr>
          <w:r>
            <w:fldChar w:fldCharType="begin"/>
          </w:r>
          <w:r>
            <w:instrText xml:space="preserve"> HYPERLINK \l _Toc30375 </w:instrText>
          </w:r>
          <w:r>
            <w:fldChar w:fldCharType="separate"/>
          </w:r>
          <w:r>
            <w:rPr>
              <w:rFonts w:cs="Calibri"/>
            </w:rPr>
            <w:t>1.7 Safety zone</w:t>
          </w:r>
          <w:r>
            <w:tab/>
          </w:r>
          <w:r>
            <w:fldChar w:fldCharType="begin"/>
          </w:r>
          <w:r>
            <w:instrText xml:space="preserve"> PAGEREF _Toc30375 \h </w:instrText>
          </w:r>
          <w:r>
            <w:fldChar w:fldCharType="separate"/>
          </w:r>
          <w:r>
            <w:t>7</w:t>
          </w:r>
          <w:r>
            <w:fldChar w:fldCharType="end"/>
          </w:r>
          <w:r>
            <w:fldChar w:fldCharType="end"/>
          </w:r>
        </w:p>
        <w:p w14:paraId="4122C2ED">
          <w:pPr>
            <w:pStyle w:val="24"/>
            <w:tabs>
              <w:tab w:val="right" w:leader="dot" w:pos="10204"/>
            </w:tabs>
          </w:pPr>
          <w:r>
            <w:fldChar w:fldCharType="begin"/>
          </w:r>
          <w:r>
            <w:instrText xml:space="preserve"> HYPERLINK \l _Toc17888 </w:instrText>
          </w:r>
          <w:r>
            <w:fldChar w:fldCharType="separate"/>
          </w:r>
          <w:r>
            <w:rPr>
              <w:rFonts w:cs="Calibri"/>
            </w:rPr>
            <w:t>1.8 Safety devices</w:t>
          </w:r>
          <w:r>
            <w:tab/>
          </w:r>
          <w:r>
            <w:fldChar w:fldCharType="begin"/>
          </w:r>
          <w:r>
            <w:instrText xml:space="preserve"> PAGEREF _Toc17888 \h </w:instrText>
          </w:r>
          <w:r>
            <w:fldChar w:fldCharType="separate"/>
          </w:r>
          <w:r>
            <w:t>8</w:t>
          </w:r>
          <w:r>
            <w:fldChar w:fldCharType="end"/>
          </w:r>
          <w:r>
            <w:fldChar w:fldCharType="end"/>
          </w:r>
        </w:p>
        <w:p w14:paraId="5D5F01BB">
          <w:pPr>
            <w:pStyle w:val="15"/>
            <w:tabs>
              <w:tab w:val="right" w:leader="dot" w:pos="10204"/>
            </w:tabs>
          </w:pPr>
          <w:r>
            <w:fldChar w:fldCharType="begin"/>
          </w:r>
          <w:r>
            <w:instrText xml:space="preserve"> HYPERLINK \l _Toc28809 </w:instrText>
          </w:r>
          <w:r>
            <w:fldChar w:fldCharType="separate"/>
          </w:r>
          <w:r>
            <w:rPr>
              <w:rFonts w:hint="eastAsia"/>
            </w:rPr>
            <w:t xml:space="preserve">1.8.1 </w:t>
          </w:r>
          <w:r>
            <w:t>Freezing protection function</w:t>
          </w:r>
          <w:r>
            <w:tab/>
          </w:r>
          <w:r>
            <w:fldChar w:fldCharType="begin"/>
          </w:r>
          <w:r>
            <w:instrText xml:space="preserve"> PAGEREF _Toc28809 \h </w:instrText>
          </w:r>
          <w:r>
            <w:fldChar w:fldCharType="separate"/>
          </w:r>
          <w:r>
            <w:t>8</w:t>
          </w:r>
          <w:r>
            <w:fldChar w:fldCharType="end"/>
          </w:r>
          <w:r>
            <w:fldChar w:fldCharType="end"/>
          </w:r>
        </w:p>
        <w:p w14:paraId="44291840">
          <w:pPr>
            <w:pStyle w:val="15"/>
            <w:tabs>
              <w:tab w:val="right" w:leader="dot" w:pos="10204"/>
            </w:tabs>
          </w:pPr>
          <w:r>
            <w:fldChar w:fldCharType="begin"/>
          </w:r>
          <w:r>
            <w:instrText xml:space="preserve"> HYPERLINK \l _Toc3901 </w:instrText>
          </w:r>
          <w:r>
            <w:fldChar w:fldCharType="separate"/>
          </w:r>
          <w:r>
            <w:rPr>
              <w:rFonts w:hint="eastAsia"/>
            </w:rPr>
            <w:t xml:space="preserve">1.8.2 </w:t>
          </w:r>
          <w:r>
            <w:t>Insufficient water flow protection</w:t>
          </w:r>
          <w:r>
            <w:tab/>
          </w:r>
          <w:r>
            <w:fldChar w:fldCharType="begin"/>
          </w:r>
          <w:r>
            <w:instrText xml:space="preserve"> PAGEREF _Toc3901 \h </w:instrText>
          </w:r>
          <w:r>
            <w:fldChar w:fldCharType="separate"/>
          </w:r>
          <w:r>
            <w:t>8</w:t>
          </w:r>
          <w:r>
            <w:fldChar w:fldCharType="end"/>
          </w:r>
          <w:r>
            <w:fldChar w:fldCharType="end"/>
          </w:r>
        </w:p>
        <w:p w14:paraId="0C5FB9CF">
          <w:pPr>
            <w:pStyle w:val="15"/>
            <w:tabs>
              <w:tab w:val="right" w:leader="dot" w:pos="10204"/>
            </w:tabs>
          </w:pPr>
          <w:r>
            <w:fldChar w:fldCharType="begin"/>
          </w:r>
          <w:r>
            <w:instrText xml:space="preserve"> HYPERLINK \l _Toc24584 </w:instrText>
          </w:r>
          <w:r>
            <w:fldChar w:fldCharType="separate"/>
          </w:r>
          <w:r>
            <w:rPr>
              <w:rFonts w:hint="eastAsia"/>
            </w:rPr>
            <w:t xml:space="preserve">1.8.3 </w:t>
          </w:r>
          <w:r>
            <w:t>Pump blocking protection</w:t>
          </w:r>
          <w:r>
            <w:tab/>
          </w:r>
          <w:r>
            <w:fldChar w:fldCharType="begin"/>
          </w:r>
          <w:r>
            <w:instrText xml:space="preserve"> PAGEREF _Toc24584 \h </w:instrText>
          </w:r>
          <w:r>
            <w:fldChar w:fldCharType="separate"/>
          </w:r>
          <w:r>
            <w:t>8</w:t>
          </w:r>
          <w:r>
            <w:fldChar w:fldCharType="end"/>
          </w:r>
          <w:r>
            <w:fldChar w:fldCharType="end"/>
          </w:r>
        </w:p>
        <w:p w14:paraId="1472BDC6">
          <w:pPr>
            <w:pStyle w:val="15"/>
            <w:tabs>
              <w:tab w:val="right" w:leader="dot" w:pos="10204"/>
            </w:tabs>
          </w:pPr>
          <w:r>
            <w:fldChar w:fldCharType="begin"/>
          </w:r>
          <w:r>
            <w:instrText xml:space="preserve"> HYPERLINK \l _Toc3104 </w:instrText>
          </w:r>
          <w:r>
            <w:fldChar w:fldCharType="separate"/>
          </w:r>
          <w:r>
            <w:rPr>
              <w:rFonts w:hint="eastAsia"/>
            </w:rPr>
            <w:t xml:space="preserve">1.8.4 </w:t>
          </w:r>
          <w:r>
            <w:t>Safety cut-out in the backup heater</w:t>
          </w:r>
          <w:r>
            <w:tab/>
          </w:r>
          <w:r>
            <w:fldChar w:fldCharType="begin"/>
          </w:r>
          <w:r>
            <w:instrText xml:space="preserve"> PAGEREF _Toc3104 \h </w:instrText>
          </w:r>
          <w:r>
            <w:fldChar w:fldCharType="separate"/>
          </w:r>
          <w:r>
            <w:t>9</w:t>
          </w:r>
          <w:r>
            <w:fldChar w:fldCharType="end"/>
          </w:r>
          <w:r>
            <w:fldChar w:fldCharType="end"/>
          </w:r>
        </w:p>
        <w:p w14:paraId="5943ABBF">
          <w:pPr>
            <w:pStyle w:val="24"/>
            <w:tabs>
              <w:tab w:val="right" w:leader="dot" w:pos="10204"/>
            </w:tabs>
          </w:pPr>
          <w:r>
            <w:fldChar w:fldCharType="begin"/>
          </w:r>
          <w:r>
            <w:instrText xml:space="preserve"> HYPERLINK \l _Toc31965 </w:instrText>
          </w:r>
          <w:r>
            <w:fldChar w:fldCharType="separate"/>
          </w:r>
          <w:r>
            <w:t>1.9 Working principle</w:t>
          </w:r>
          <w:r>
            <w:tab/>
          </w:r>
          <w:r>
            <w:fldChar w:fldCharType="begin"/>
          </w:r>
          <w:r>
            <w:instrText xml:space="preserve"> PAGEREF _Toc31965 \h </w:instrText>
          </w:r>
          <w:r>
            <w:fldChar w:fldCharType="separate"/>
          </w:r>
          <w:r>
            <w:t>9</w:t>
          </w:r>
          <w:r>
            <w:fldChar w:fldCharType="end"/>
          </w:r>
          <w:r>
            <w:fldChar w:fldCharType="end"/>
          </w:r>
        </w:p>
        <w:p w14:paraId="31CACF22">
          <w:pPr>
            <w:pStyle w:val="24"/>
            <w:tabs>
              <w:tab w:val="right" w:leader="dot" w:pos="10204"/>
            </w:tabs>
          </w:pPr>
          <w:r>
            <w:fldChar w:fldCharType="begin"/>
          </w:r>
          <w:r>
            <w:instrText xml:space="preserve"> HYPERLINK \l _Toc6731 </w:instrText>
          </w:r>
          <w:r>
            <w:fldChar w:fldCharType="separate"/>
          </w:r>
          <w:r>
            <w:rPr>
              <w:rFonts w:hint="eastAsia"/>
            </w:rPr>
            <w:t>1.10</w:t>
          </w:r>
          <w:r>
            <w:t xml:space="preserve"> Care and maintenance</w:t>
          </w:r>
          <w:r>
            <w:tab/>
          </w:r>
          <w:r>
            <w:fldChar w:fldCharType="begin"/>
          </w:r>
          <w:r>
            <w:instrText xml:space="preserve"> PAGEREF _Toc6731 \h </w:instrText>
          </w:r>
          <w:r>
            <w:fldChar w:fldCharType="separate"/>
          </w:r>
          <w:r>
            <w:t>10</w:t>
          </w:r>
          <w:r>
            <w:fldChar w:fldCharType="end"/>
          </w:r>
          <w:r>
            <w:fldChar w:fldCharType="end"/>
          </w:r>
        </w:p>
        <w:p w14:paraId="7036187C">
          <w:pPr>
            <w:pStyle w:val="24"/>
            <w:tabs>
              <w:tab w:val="right" w:leader="dot" w:pos="10204"/>
            </w:tabs>
          </w:pPr>
          <w:r>
            <w:fldChar w:fldCharType="begin"/>
          </w:r>
          <w:r>
            <w:instrText xml:space="preserve"> HYPERLINK \l _Toc18180 </w:instrText>
          </w:r>
          <w:r>
            <w:fldChar w:fldCharType="separate"/>
          </w:r>
          <w:r>
            <w:rPr>
              <w:rFonts w:hint="eastAsia"/>
            </w:rPr>
            <w:t xml:space="preserve">1.11 </w:t>
          </w:r>
          <w:r>
            <w:t>Safety qualification confirmation</w:t>
          </w:r>
          <w:r>
            <w:tab/>
          </w:r>
          <w:r>
            <w:fldChar w:fldCharType="begin"/>
          </w:r>
          <w:r>
            <w:instrText xml:space="preserve"> PAGEREF _Toc18180 \h </w:instrText>
          </w:r>
          <w:r>
            <w:fldChar w:fldCharType="separate"/>
          </w:r>
          <w:r>
            <w:t>11</w:t>
          </w:r>
          <w:r>
            <w:fldChar w:fldCharType="end"/>
          </w:r>
          <w:r>
            <w:fldChar w:fldCharType="end"/>
          </w:r>
        </w:p>
        <w:p w14:paraId="6C628A2E">
          <w:pPr>
            <w:pStyle w:val="21"/>
            <w:tabs>
              <w:tab w:val="right" w:leader="dot" w:pos="10204"/>
              <w:tab w:val="clear" w:pos="8302"/>
            </w:tabs>
          </w:pPr>
          <w:r>
            <w:fldChar w:fldCharType="begin"/>
          </w:r>
          <w:r>
            <w:instrText xml:space="preserve"> HYPERLINK \l _Toc30206 </w:instrText>
          </w:r>
          <w:r>
            <w:fldChar w:fldCharType="separate"/>
          </w:r>
          <w:r>
            <w:rPr>
              <w:rFonts w:hint="eastAsia"/>
            </w:rPr>
            <w:t>2 Product Information Description</w:t>
          </w:r>
          <w:r>
            <w:tab/>
          </w:r>
          <w:r>
            <w:fldChar w:fldCharType="begin"/>
          </w:r>
          <w:r>
            <w:instrText xml:space="preserve"> PAGEREF _Toc30206 \h </w:instrText>
          </w:r>
          <w:r>
            <w:fldChar w:fldCharType="separate"/>
          </w:r>
          <w:r>
            <w:t>13</w:t>
          </w:r>
          <w:r>
            <w:fldChar w:fldCharType="end"/>
          </w:r>
          <w:r>
            <w:fldChar w:fldCharType="end"/>
          </w:r>
        </w:p>
        <w:p w14:paraId="7B1C3F29">
          <w:pPr>
            <w:pStyle w:val="24"/>
            <w:tabs>
              <w:tab w:val="right" w:leader="dot" w:pos="10204"/>
            </w:tabs>
          </w:pPr>
          <w:r>
            <w:fldChar w:fldCharType="begin"/>
          </w:r>
          <w:r>
            <w:instrText xml:space="preserve"> HYPERLINK \l _Toc15631 </w:instrText>
          </w:r>
          <w:r>
            <w:fldChar w:fldCharType="separate"/>
          </w:r>
          <w:r>
            <w:rPr>
              <w:rFonts w:hint="eastAsia"/>
            </w:rPr>
            <w:t xml:space="preserve">2.1 </w:t>
          </w:r>
          <w:r>
            <w:t>Refrigerant circuit diagram</w:t>
          </w:r>
          <w:r>
            <w:tab/>
          </w:r>
          <w:r>
            <w:fldChar w:fldCharType="begin"/>
          </w:r>
          <w:r>
            <w:instrText xml:space="preserve"> PAGEREF _Toc15631 \h </w:instrText>
          </w:r>
          <w:r>
            <w:fldChar w:fldCharType="separate"/>
          </w:r>
          <w:r>
            <w:t>13</w:t>
          </w:r>
          <w:r>
            <w:fldChar w:fldCharType="end"/>
          </w:r>
          <w:r>
            <w:fldChar w:fldCharType="end"/>
          </w:r>
        </w:p>
        <w:p w14:paraId="46D2EDD5">
          <w:pPr>
            <w:pStyle w:val="24"/>
            <w:tabs>
              <w:tab w:val="right" w:leader="dot" w:pos="10204"/>
            </w:tabs>
          </w:pPr>
          <w:r>
            <w:fldChar w:fldCharType="begin"/>
          </w:r>
          <w:r>
            <w:instrText xml:space="preserve"> HYPERLINK \l _Toc20884 </w:instrText>
          </w:r>
          <w:r>
            <w:fldChar w:fldCharType="separate"/>
          </w:r>
          <w:r>
            <w:rPr>
              <w:rFonts w:hint="eastAsia"/>
            </w:rPr>
            <w:t xml:space="preserve">2.2 </w:t>
          </w:r>
          <w:r>
            <w:t>Components</w:t>
          </w:r>
          <w:r>
            <w:tab/>
          </w:r>
          <w:r>
            <w:fldChar w:fldCharType="begin"/>
          </w:r>
          <w:r>
            <w:instrText xml:space="preserve"> PAGEREF _Toc20884 \h </w:instrText>
          </w:r>
          <w:r>
            <w:fldChar w:fldCharType="separate"/>
          </w:r>
          <w:r>
            <w:t>14</w:t>
          </w:r>
          <w:r>
            <w:fldChar w:fldCharType="end"/>
          </w:r>
          <w:r>
            <w:fldChar w:fldCharType="end"/>
          </w:r>
        </w:p>
        <w:p w14:paraId="2FC8392B">
          <w:pPr>
            <w:pStyle w:val="15"/>
            <w:tabs>
              <w:tab w:val="right" w:leader="dot" w:pos="10204"/>
            </w:tabs>
          </w:pPr>
          <w:r>
            <w:fldChar w:fldCharType="begin"/>
          </w:r>
          <w:r>
            <w:instrText xml:space="preserve"> HYPERLINK \l _Toc26064 </w:instrText>
          </w:r>
          <w:r>
            <w:fldChar w:fldCharType="separate"/>
          </w:r>
          <w:r>
            <w:rPr>
              <w:rFonts w:hint="eastAsia"/>
            </w:rPr>
            <w:t>2.2.1 Outdoor unit</w:t>
          </w:r>
          <w:r>
            <w:tab/>
          </w:r>
          <w:r>
            <w:fldChar w:fldCharType="begin"/>
          </w:r>
          <w:r>
            <w:instrText xml:space="preserve"> PAGEREF _Toc26064 \h </w:instrText>
          </w:r>
          <w:r>
            <w:fldChar w:fldCharType="separate"/>
          </w:r>
          <w:r>
            <w:t>14</w:t>
          </w:r>
          <w:r>
            <w:fldChar w:fldCharType="end"/>
          </w:r>
          <w:r>
            <w:fldChar w:fldCharType="end"/>
          </w:r>
        </w:p>
        <w:p w14:paraId="64D4E864">
          <w:pPr>
            <w:pStyle w:val="15"/>
            <w:tabs>
              <w:tab w:val="right" w:leader="dot" w:pos="10204"/>
            </w:tabs>
          </w:pPr>
          <w:r>
            <w:fldChar w:fldCharType="begin"/>
          </w:r>
          <w:r>
            <w:instrText xml:space="preserve"> HYPERLINK \l _Toc18154 </w:instrText>
          </w:r>
          <w:r>
            <w:fldChar w:fldCharType="separate"/>
          </w:r>
          <w:r>
            <w:rPr>
              <w:rFonts w:hint="eastAsia"/>
            </w:rPr>
            <w:t xml:space="preserve">2.2.2 </w:t>
          </w:r>
          <w:r>
            <w:rPr>
              <w:rFonts w:cs="Calibri"/>
              <w:szCs w:val="32"/>
            </w:rPr>
            <w:t>Indoor unit</w:t>
          </w:r>
          <w:r>
            <w:rPr>
              <w:rFonts w:hint="eastAsia"/>
            </w:rPr>
            <w:t xml:space="preserve"> components</w:t>
          </w:r>
          <w:r>
            <w:tab/>
          </w:r>
          <w:r>
            <w:fldChar w:fldCharType="begin"/>
          </w:r>
          <w:r>
            <w:instrText xml:space="preserve"> PAGEREF _Toc18154 \h </w:instrText>
          </w:r>
          <w:r>
            <w:fldChar w:fldCharType="separate"/>
          </w:r>
          <w:r>
            <w:t>15</w:t>
          </w:r>
          <w:r>
            <w:fldChar w:fldCharType="end"/>
          </w:r>
          <w:r>
            <w:fldChar w:fldCharType="end"/>
          </w:r>
        </w:p>
        <w:p w14:paraId="42C4710D">
          <w:pPr>
            <w:pStyle w:val="24"/>
            <w:tabs>
              <w:tab w:val="right" w:leader="dot" w:pos="10204"/>
            </w:tabs>
          </w:pPr>
          <w:r>
            <w:fldChar w:fldCharType="begin"/>
          </w:r>
          <w:r>
            <w:instrText xml:space="preserve"> HYPERLINK \l _Toc20638 </w:instrText>
          </w:r>
          <w:r>
            <w:fldChar w:fldCharType="separate"/>
          </w:r>
          <w:r>
            <w:rPr>
              <w:rFonts w:hint="eastAsia"/>
            </w:rPr>
            <w:t xml:space="preserve">2.3 </w:t>
          </w:r>
          <w:r>
            <w:t>Dimensions</w:t>
          </w:r>
          <w:r>
            <w:tab/>
          </w:r>
          <w:r>
            <w:fldChar w:fldCharType="begin"/>
          </w:r>
          <w:r>
            <w:instrText xml:space="preserve"> PAGEREF _Toc20638 \h </w:instrText>
          </w:r>
          <w:r>
            <w:fldChar w:fldCharType="separate"/>
          </w:r>
          <w:r>
            <w:t>17</w:t>
          </w:r>
          <w:r>
            <w:fldChar w:fldCharType="end"/>
          </w:r>
          <w:r>
            <w:fldChar w:fldCharType="end"/>
          </w:r>
        </w:p>
        <w:p w14:paraId="6955C927">
          <w:pPr>
            <w:pStyle w:val="24"/>
            <w:tabs>
              <w:tab w:val="right" w:leader="dot" w:pos="10204"/>
            </w:tabs>
          </w:pPr>
          <w:r>
            <w:fldChar w:fldCharType="begin"/>
          </w:r>
          <w:r>
            <w:instrText xml:space="preserve"> HYPERLINK \l _Toc22825 </w:instrText>
          </w:r>
          <w:r>
            <w:fldChar w:fldCharType="separate"/>
          </w:r>
          <w:r>
            <w:rPr>
              <w:rFonts w:hint="eastAsia"/>
            </w:rPr>
            <w:t xml:space="preserve">2.4 </w:t>
          </w:r>
          <w:r>
            <w:t>Water Pressure Plots</w:t>
          </w:r>
          <w:r>
            <w:tab/>
          </w:r>
          <w:r>
            <w:fldChar w:fldCharType="begin"/>
          </w:r>
          <w:r>
            <w:instrText xml:space="preserve"> PAGEREF _Toc22825 \h </w:instrText>
          </w:r>
          <w:r>
            <w:fldChar w:fldCharType="separate"/>
          </w:r>
          <w:r>
            <w:t>18</w:t>
          </w:r>
          <w:r>
            <w:fldChar w:fldCharType="end"/>
          </w:r>
          <w:r>
            <w:fldChar w:fldCharType="end"/>
          </w:r>
        </w:p>
        <w:p w14:paraId="7827491B">
          <w:pPr>
            <w:pStyle w:val="24"/>
            <w:tabs>
              <w:tab w:val="right" w:leader="dot" w:pos="10204"/>
            </w:tabs>
          </w:pPr>
          <w:r>
            <w:fldChar w:fldCharType="begin"/>
          </w:r>
          <w:r>
            <w:instrText xml:space="preserve"> HYPERLINK \l _Toc2181 </w:instrText>
          </w:r>
          <w:r>
            <w:fldChar w:fldCharType="separate"/>
          </w:r>
          <w:r>
            <w:rPr>
              <w:rFonts w:hint="eastAsia"/>
            </w:rPr>
            <w:t xml:space="preserve">2.5 </w:t>
          </w:r>
          <w:r>
            <w:t>Pump Curve</w:t>
          </w:r>
          <w:r>
            <w:tab/>
          </w:r>
          <w:r>
            <w:fldChar w:fldCharType="begin"/>
          </w:r>
          <w:r>
            <w:instrText xml:space="preserve"> PAGEREF _Toc2181 \h </w:instrText>
          </w:r>
          <w:r>
            <w:fldChar w:fldCharType="separate"/>
          </w:r>
          <w:r>
            <w:t>18</w:t>
          </w:r>
          <w:r>
            <w:fldChar w:fldCharType="end"/>
          </w:r>
          <w:r>
            <w:fldChar w:fldCharType="end"/>
          </w:r>
        </w:p>
        <w:p w14:paraId="09231477">
          <w:pPr>
            <w:pStyle w:val="24"/>
            <w:tabs>
              <w:tab w:val="right" w:leader="dot" w:pos="10204"/>
            </w:tabs>
          </w:pPr>
          <w:r>
            <w:fldChar w:fldCharType="begin"/>
          </w:r>
          <w:r>
            <w:instrText xml:space="preserve"> HYPERLINK \l _Toc12710 </w:instrText>
          </w:r>
          <w:r>
            <w:fldChar w:fldCharType="separate"/>
          </w:r>
          <w:r>
            <w:rPr>
              <w:rFonts w:hint="eastAsia"/>
            </w:rPr>
            <w:t>2.6</w:t>
          </w:r>
          <w:r>
            <w:t xml:space="preserve"> Operating range</w:t>
          </w:r>
          <w:r>
            <w:tab/>
          </w:r>
          <w:r>
            <w:fldChar w:fldCharType="begin"/>
          </w:r>
          <w:r>
            <w:instrText xml:space="preserve"> PAGEREF _Toc12710 \h </w:instrText>
          </w:r>
          <w:r>
            <w:fldChar w:fldCharType="separate"/>
          </w:r>
          <w:r>
            <w:t>19</w:t>
          </w:r>
          <w:r>
            <w:fldChar w:fldCharType="end"/>
          </w:r>
          <w:r>
            <w:fldChar w:fldCharType="end"/>
          </w:r>
        </w:p>
        <w:p w14:paraId="004F9E2A">
          <w:pPr>
            <w:pStyle w:val="24"/>
            <w:tabs>
              <w:tab w:val="right" w:leader="dot" w:pos="10204"/>
            </w:tabs>
          </w:pPr>
          <w:r>
            <w:fldChar w:fldCharType="begin"/>
          </w:r>
          <w:r>
            <w:instrText xml:space="preserve"> HYPERLINK \l _Toc6681 </w:instrText>
          </w:r>
          <w:r>
            <w:fldChar w:fldCharType="separate"/>
          </w:r>
          <w:r>
            <w:rPr>
              <w:rFonts w:hint="eastAsia"/>
            </w:rPr>
            <w:t xml:space="preserve">2.7 </w:t>
          </w:r>
          <w:r>
            <w:t xml:space="preserve">Heat pump outdoor unit </w:t>
          </w:r>
          <w:r>
            <w:rPr>
              <w:rFonts w:hint="eastAsia"/>
            </w:rPr>
            <w:t>and in</w:t>
          </w:r>
          <w:r>
            <w:t>door unit specification</w:t>
          </w:r>
          <w:r>
            <w:tab/>
          </w:r>
          <w:r>
            <w:fldChar w:fldCharType="begin"/>
          </w:r>
          <w:r>
            <w:instrText xml:space="preserve"> PAGEREF _Toc6681 \h </w:instrText>
          </w:r>
          <w:r>
            <w:fldChar w:fldCharType="separate"/>
          </w:r>
          <w:r>
            <w:t>20</w:t>
          </w:r>
          <w:r>
            <w:fldChar w:fldCharType="end"/>
          </w:r>
          <w:r>
            <w:fldChar w:fldCharType="end"/>
          </w:r>
        </w:p>
        <w:p w14:paraId="1A24AC3A">
          <w:pPr>
            <w:pStyle w:val="21"/>
            <w:tabs>
              <w:tab w:val="right" w:leader="dot" w:pos="10204"/>
              <w:tab w:val="clear" w:pos="8302"/>
            </w:tabs>
          </w:pPr>
          <w:r>
            <w:fldChar w:fldCharType="begin"/>
          </w:r>
          <w:r>
            <w:instrText xml:space="preserve"> HYPERLINK \l _Toc22768 </w:instrText>
          </w:r>
          <w:r>
            <w:fldChar w:fldCharType="separate"/>
          </w:r>
          <w:r>
            <w:rPr>
              <w:rFonts w:hint="eastAsia"/>
            </w:rPr>
            <w:t>3</w:t>
          </w:r>
          <w:r>
            <w:t xml:space="preserve">  Pre-Installation</w:t>
          </w:r>
          <w:r>
            <w:tab/>
          </w:r>
          <w:r>
            <w:fldChar w:fldCharType="begin"/>
          </w:r>
          <w:r>
            <w:instrText xml:space="preserve"> PAGEREF _Toc22768 \h </w:instrText>
          </w:r>
          <w:r>
            <w:fldChar w:fldCharType="separate"/>
          </w:r>
          <w:r>
            <w:t>22</w:t>
          </w:r>
          <w:r>
            <w:fldChar w:fldCharType="end"/>
          </w:r>
          <w:r>
            <w:fldChar w:fldCharType="end"/>
          </w:r>
        </w:p>
        <w:p w14:paraId="560BA692">
          <w:pPr>
            <w:pStyle w:val="24"/>
            <w:tabs>
              <w:tab w:val="right" w:leader="dot" w:pos="10204"/>
            </w:tabs>
          </w:pPr>
          <w:r>
            <w:fldChar w:fldCharType="begin"/>
          </w:r>
          <w:r>
            <w:instrText xml:space="preserve"> HYPERLINK \l _Toc2248 </w:instrText>
          </w:r>
          <w:r>
            <w:fldChar w:fldCharType="separate"/>
          </w:r>
          <w:r>
            <w:rPr>
              <w:rFonts w:hint="eastAsia" w:cs="Calibri"/>
            </w:rPr>
            <w:t>3</w:t>
          </w:r>
          <w:r>
            <w:rPr>
              <w:rFonts w:cs="Calibri"/>
            </w:rPr>
            <w:t>.1 Movement and Storage</w:t>
          </w:r>
          <w:r>
            <w:tab/>
          </w:r>
          <w:r>
            <w:fldChar w:fldCharType="begin"/>
          </w:r>
          <w:r>
            <w:instrText xml:space="preserve"> PAGEREF _Toc2248 \h </w:instrText>
          </w:r>
          <w:r>
            <w:fldChar w:fldCharType="separate"/>
          </w:r>
          <w:r>
            <w:t>22</w:t>
          </w:r>
          <w:r>
            <w:fldChar w:fldCharType="end"/>
          </w:r>
          <w:r>
            <w:fldChar w:fldCharType="end"/>
          </w:r>
        </w:p>
        <w:p w14:paraId="72D862EC">
          <w:pPr>
            <w:pStyle w:val="24"/>
            <w:tabs>
              <w:tab w:val="right" w:leader="dot" w:pos="10204"/>
            </w:tabs>
          </w:pPr>
          <w:r>
            <w:fldChar w:fldCharType="begin"/>
          </w:r>
          <w:r>
            <w:instrText xml:space="preserve"> HYPERLINK \l _Toc30037 </w:instrText>
          </w:r>
          <w:r>
            <w:fldChar w:fldCharType="separate"/>
          </w:r>
          <w:r>
            <w:rPr>
              <w:rFonts w:hint="eastAsia" w:cs="Calibri"/>
            </w:rPr>
            <w:t xml:space="preserve">3.2 </w:t>
          </w:r>
          <w:r>
            <w:rPr>
              <w:rFonts w:cs="Calibri"/>
            </w:rPr>
            <w:t>Installation Location</w:t>
          </w:r>
          <w:r>
            <w:tab/>
          </w:r>
          <w:r>
            <w:fldChar w:fldCharType="begin"/>
          </w:r>
          <w:r>
            <w:instrText xml:space="preserve"> PAGEREF _Toc30037 \h </w:instrText>
          </w:r>
          <w:r>
            <w:fldChar w:fldCharType="separate"/>
          </w:r>
          <w:r>
            <w:t>23</w:t>
          </w:r>
          <w:r>
            <w:fldChar w:fldCharType="end"/>
          </w:r>
          <w:r>
            <w:fldChar w:fldCharType="end"/>
          </w:r>
        </w:p>
        <w:p w14:paraId="53F7104D">
          <w:pPr>
            <w:pStyle w:val="24"/>
            <w:tabs>
              <w:tab w:val="right" w:leader="dot" w:pos="10204"/>
            </w:tabs>
          </w:pPr>
          <w:r>
            <w:fldChar w:fldCharType="begin"/>
          </w:r>
          <w:r>
            <w:instrText xml:space="preserve"> HYPERLINK \l _Toc14306 </w:instrText>
          </w:r>
          <w:r>
            <w:fldChar w:fldCharType="separate"/>
          </w:r>
          <w:r>
            <w:rPr>
              <w:rFonts w:hint="eastAsia" w:cs="Calibri"/>
            </w:rPr>
            <w:t>3.3</w:t>
          </w:r>
          <w:r>
            <w:rPr>
              <w:rFonts w:cs="Calibri"/>
            </w:rPr>
            <w:t xml:space="preserve"> Outdoor unit setup</w:t>
          </w:r>
          <w:r>
            <w:tab/>
          </w:r>
          <w:r>
            <w:fldChar w:fldCharType="begin"/>
          </w:r>
          <w:r>
            <w:instrText xml:space="preserve"> PAGEREF _Toc14306 \h </w:instrText>
          </w:r>
          <w:r>
            <w:fldChar w:fldCharType="separate"/>
          </w:r>
          <w:r>
            <w:t>25</w:t>
          </w:r>
          <w:r>
            <w:fldChar w:fldCharType="end"/>
          </w:r>
          <w:r>
            <w:fldChar w:fldCharType="end"/>
          </w:r>
        </w:p>
        <w:p w14:paraId="636E553B">
          <w:pPr>
            <w:pStyle w:val="24"/>
            <w:tabs>
              <w:tab w:val="right" w:leader="dot" w:pos="10204"/>
            </w:tabs>
          </w:pPr>
          <w:r>
            <w:fldChar w:fldCharType="begin"/>
          </w:r>
          <w:r>
            <w:instrText xml:space="preserve"> HYPERLINK \l _Toc8787 </w:instrText>
          </w:r>
          <w:r>
            <w:fldChar w:fldCharType="separate"/>
          </w:r>
          <w:r>
            <w:rPr>
              <w:rFonts w:hint="eastAsia" w:cs="Calibri"/>
            </w:rPr>
            <w:t>3.4</w:t>
          </w:r>
          <w:r>
            <w:rPr>
              <w:rFonts w:cs="Calibri"/>
            </w:rPr>
            <w:t xml:space="preserve"> Connect drainage pipe</w:t>
          </w:r>
          <w:r>
            <w:tab/>
          </w:r>
          <w:r>
            <w:fldChar w:fldCharType="begin"/>
          </w:r>
          <w:r>
            <w:instrText xml:space="preserve"> PAGEREF _Toc8787 \h </w:instrText>
          </w:r>
          <w:r>
            <w:fldChar w:fldCharType="separate"/>
          </w:r>
          <w:r>
            <w:t>26</w:t>
          </w:r>
          <w:r>
            <w:fldChar w:fldCharType="end"/>
          </w:r>
          <w:r>
            <w:fldChar w:fldCharType="end"/>
          </w:r>
        </w:p>
        <w:p w14:paraId="6024ED93">
          <w:pPr>
            <w:pStyle w:val="24"/>
            <w:tabs>
              <w:tab w:val="right" w:leader="dot" w:pos="10204"/>
            </w:tabs>
          </w:pPr>
          <w:r>
            <w:fldChar w:fldCharType="begin"/>
          </w:r>
          <w:r>
            <w:instrText xml:space="preserve"> HYPERLINK \l _Toc11434 </w:instrText>
          </w:r>
          <w:r>
            <w:fldChar w:fldCharType="separate"/>
          </w:r>
          <w:r>
            <w:rPr>
              <w:rFonts w:hint="eastAsia" w:cs="Calibri"/>
            </w:rPr>
            <w:t xml:space="preserve">3.5 </w:t>
          </w:r>
          <w:r>
            <w:rPr>
              <w:rFonts w:cs="Calibri"/>
            </w:rPr>
            <w:t>Steps to open the cabinet</w:t>
          </w:r>
          <w:r>
            <w:tab/>
          </w:r>
          <w:r>
            <w:fldChar w:fldCharType="begin"/>
          </w:r>
          <w:r>
            <w:instrText xml:space="preserve"> PAGEREF _Toc11434 \h </w:instrText>
          </w:r>
          <w:r>
            <w:fldChar w:fldCharType="separate"/>
          </w:r>
          <w:r>
            <w:t>27</w:t>
          </w:r>
          <w:r>
            <w:fldChar w:fldCharType="end"/>
          </w:r>
          <w:r>
            <w:fldChar w:fldCharType="end"/>
          </w:r>
        </w:p>
        <w:p w14:paraId="741C3393">
          <w:pPr>
            <w:pStyle w:val="24"/>
            <w:tabs>
              <w:tab w:val="right" w:leader="dot" w:pos="10204"/>
            </w:tabs>
          </w:pPr>
          <w:r>
            <w:fldChar w:fldCharType="begin"/>
          </w:r>
          <w:r>
            <w:instrText xml:space="preserve"> HYPERLINK \l _Toc20693 </w:instrText>
          </w:r>
          <w:r>
            <w:fldChar w:fldCharType="separate"/>
          </w:r>
          <w:r>
            <w:rPr>
              <w:rFonts w:hint="eastAsia"/>
            </w:rPr>
            <w:t xml:space="preserve">3.6 Control box </w:t>
          </w:r>
          <w:r>
            <w:t>installation</w:t>
          </w:r>
          <w:r>
            <w:tab/>
          </w:r>
          <w:r>
            <w:fldChar w:fldCharType="begin"/>
          </w:r>
          <w:r>
            <w:instrText xml:space="preserve"> PAGEREF _Toc20693 \h </w:instrText>
          </w:r>
          <w:r>
            <w:fldChar w:fldCharType="separate"/>
          </w:r>
          <w:r>
            <w:t>30</w:t>
          </w:r>
          <w:r>
            <w:fldChar w:fldCharType="end"/>
          </w:r>
          <w:r>
            <w:fldChar w:fldCharType="end"/>
          </w:r>
        </w:p>
        <w:p w14:paraId="735650D9">
          <w:pPr>
            <w:pStyle w:val="24"/>
            <w:tabs>
              <w:tab w:val="right" w:leader="dot" w:pos="10204"/>
            </w:tabs>
          </w:pPr>
          <w:r>
            <w:fldChar w:fldCharType="begin"/>
          </w:r>
          <w:r>
            <w:instrText xml:space="preserve"> HYPERLINK \l _Toc31282 </w:instrText>
          </w:r>
          <w:r>
            <w:fldChar w:fldCharType="separate"/>
          </w:r>
          <w:r>
            <w:rPr>
              <w:rFonts w:hint="eastAsia"/>
            </w:rPr>
            <w:t xml:space="preserve">3.7 </w:t>
          </w:r>
          <w:r>
            <w:t>Hydraulic station installation</w:t>
          </w:r>
          <w:r>
            <w:tab/>
          </w:r>
          <w:r>
            <w:fldChar w:fldCharType="begin"/>
          </w:r>
          <w:r>
            <w:instrText xml:space="preserve"> PAGEREF _Toc31282 \h </w:instrText>
          </w:r>
          <w:r>
            <w:fldChar w:fldCharType="separate"/>
          </w:r>
          <w:r>
            <w:t>31</w:t>
          </w:r>
          <w:r>
            <w:fldChar w:fldCharType="end"/>
          </w:r>
          <w:r>
            <w:fldChar w:fldCharType="end"/>
          </w:r>
        </w:p>
        <w:p w14:paraId="059CA48A">
          <w:pPr>
            <w:pStyle w:val="15"/>
            <w:tabs>
              <w:tab w:val="right" w:leader="dot" w:pos="10204"/>
            </w:tabs>
          </w:pPr>
          <w:r>
            <w:fldChar w:fldCharType="begin"/>
          </w:r>
          <w:r>
            <w:instrText xml:space="preserve"> HYPERLINK \l _Toc24117 </w:instrText>
          </w:r>
          <w:r>
            <w:fldChar w:fldCharType="separate"/>
          </w:r>
          <w:r>
            <w:rPr>
              <w:rFonts w:hint="eastAsia"/>
            </w:rPr>
            <w:t xml:space="preserve">3.7.1 </w:t>
          </w:r>
          <w:r>
            <w:t>Hydraulics installation</w:t>
          </w:r>
          <w:r>
            <w:tab/>
          </w:r>
          <w:r>
            <w:fldChar w:fldCharType="begin"/>
          </w:r>
          <w:r>
            <w:instrText xml:space="preserve"> PAGEREF _Toc24117 \h </w:instrText>
          </w:r>
          <w:r>
            <w:fldChar w:fldCharType="separate"/>
          </w:r>
          <w:r>
            <w:t>33</w:t>
          </w:r>
          <w:r>
            <w:fldChar w:fldCharType="end"/>
          </w:r>
          <w:r>
            <w:fldChar w:fldCharType="end"/>
          </w:r>
        </w:p>
        <w:p w14:paraId="3962823F">
          <w:pPr>
            <w:pStyle w:val="15"/>
            <w:tabs>
              <w:tab w:val="right" w:leader="dot" w:pos="10204"/>
            </w:tabs>
          </w:pPr>
          <w:r>
            <w:fldChar w:fldCharType="begin"/>
          </w:r>
          <w:r>
            <w:instrText xml:space="preserve"> HYPERLINK \l _Toc27853 </w:instrText>
          </w:r>
          <w:r>
            <w:fldChar w:fldCharType="separate"/>
          </w:r>
          <w:r>
            <w:rPr>
              <w:rFonts w:hint="eastAsia"/>
            </w:rPr>
            <w:t xml:space="preserve">3.7.2 </w:t>
          </w:r>
          <w:r>
            <w:t>Expansion tank</w:t>
          </w:r>
          <w:r>
            <w:tab/>
          </w:r>
          <w:r>
            <w:fldChar w:fldCharType="begin"/>
          </w:r>
          <w:r>
            <w:instrText xml:space="preserve"> PAGEREF _Toc27853 \h </w:instrText>
          </w:r>
          <w:r>
            <w:fldChar w:fldCharType="separate"/>
          </w:r>
          <w:r>
            <w:t>34</w:t>
          </w:r>
          <w:r>
            <w:fldChar w:fldCharType="end"/>
          </w:r>
          <w:r>
            <w:fldChar w:fldCharType="end"/>
          </w:r>
        </w:p>
        <w:p w14:paraId="16BD3020">
          <w:pPr>
            <w:pStyle w:val="24"/>
            <w:tabs>
              <w:tab w:val="right" w:leader="dot" w:pos="10204"/>
            </w:tabs>
          </w:pPr>
          <w:r>
            <w:fldChar w:fldCharType="begin"/>
          </w:r>
          <w:r>
            <w:instrText xml:space="preserve"> HYPERLINK \l _Toc16462 </w:instrText>
          </w:r>
          <w:r>
            <w:fldChar w:fldCharType="separate"/>
          </w:r>
          <w:r>
            <w:rPr>
              <w:rFonts w:hint="eastAsia"/>
            </w:rPr>
            <w:t xml:space="preserve">3.8 </w:t>
          </w:r>
          <w:r>
            <w:t>Hydraulic tower installation</w:t>
          </w:r>
          <w:r>
            <w:tab/>
          </w:r>
          <w:r>
            <w:fldChar w:fldCharType="begin"/>
          </w:r>
          <w:r>
            <w:instrText xml:space="preserve"> PAGEREF _Toc16462 \h </w:instrText>
          </w:r>
          <w:r>
            <w:fldChar w:fldCharType="separate"/>
          </w:r>
          <w:r>
            <w:t>35</w:t>
          </w:r>
          <w:r>
            <w:fldChar w:fldCharType="end"/>
          </w:r>
          <w:r>
            <w:fldChar w:fldCharType="end"/>
          </w:r>
        </w:p>
        <w:p w14:paraId="1C8E59A9">
          <w:pPr>
            <w:pStyle w:val="15"/>
            <w:tabs>
              <w:tab w:val="right" w:leader="dot" w:pos="10204"/>
            </w:tabs>
          </w:pPr>
          <w:r>
            <w:fldChar w:fldCharType="begin"/>
          </w:r>
          <w:r>
            <w:instrText xml:space="preserve"> HYPERLINK \l _Toc31325 </w:instrText>
          </w:r>
          <w:r>
            <w:fldChar w:fldCharType="separate"/>
          </w:r>
          <w:r>
            <w:rPr>
              <w:rFonts w:hint="eastAsia"/>
            </w:rPr>
            <w:t xml:space="preserve">3.8.1 </w:t>
          </w:r>
          <w:r>
            <w:t>Hydraulics installation</w:t>
          </w:r>
          <w:r>
            <w:tab/>
          </w:r>
          <w:r>
            <w:fldChar w:fldCharType="begin"/>
          </w:r>
          <w:r>
            <w:instrText xml:space="preserve"> PAGEREF _Toc31325 \h </w:instrText>
          </w:r>
          <w:r>
            <w:fldChar w:fldCharType="separate"/>
          </w:r>
          <w:r>
            <w:t>37</w:t>
          </w:r>
          <w:r>
            <w:fldChar w:fldCharType="end"/>
          </w:r>
          <w:r>
            <w:fldChar w:fldCharType="end"/>
          </w:r>
        </w:p>
        <w:p w14:paraId="5A55ECA7">
          <w:pPr>
            <w:pStyle w:val="15"/>
            <w:tabs>
              <w:tab w:val="right" w:leader="dot" w:pos="10204"/>
            </w:tabs>
          </w:pPr>
          <w:r>
            <w:fldChar w:fldCharType="begin"/>
          </w:r>
          <w:r>
            <w:instrText xml:space="preserve"> HYPERLINK \l _Toc22314 </w:instrText>
          </w:r>
          <w:r>
            <w:fldChar w:fldCharType="separate"/>
          </w:r>
          <w:r>
            <w:rPr>
              <w:rFonts w:hint="eastAsia"/>
            </w:rPr>
            <w:t xml:space="preserve">3.8.2 </w:t>
          </w:r>
          <w:r>
            <w:t>Expansion tank</w:t>
          </w:r>
          <w:r>
            <w:tab/>
          </w:r>
          <w:r>
            <w:fldChar w:fldCharType="begin"/>
          </w:r>
          <w:r>
            <w:instrText xml:space="preserve"> PAGEREF _Toc22314 \h </w:instrText>
          </w:r>
          <w:r>
            <w:fldChar w:fldCharType="separate"/>
          </w:r>
          <w:r>
            <w:t>38</w:t>
          </w:r>
          <w:r>
            <w:fldChar w:fldCharType="end"/>
          </w:r>
          <w:r>
            <w:fldChar w:fldCharType="end"/>
          </w:r>
        </w:p>
        <w:p w14:paraId="64104012">
          <w:pPr>
            <w:pStyle w:val="15"/>
            <w:tabs>
              <w:tab w:val="right" w:leader="dot" w:pos="10204"/>
            </w:tabs>
          </w:pPr>
          <w:r>
            <w:fldChar w:fldCharType="begin"/>
          </w:r>
          <w:r>
            <w:instrText xml:space="preserve"> HYPERLINK \l _Toc26057 </w:instrText>
          </w:r>
          <w:r>
            <w:fldChar w:fldCharType="separate"/>
          </w:r>
          <w:r>
            <w:rPr>
              <w:rFonts w:hint="eastAsia"/>
            </w:rPr>
            <w:t xml:space="preserve">3.8.3 </w:t>
          </w:r>
          <w:r>
            <w:t>Domestic Hot Water Tank Pipework</w:t>
          </w:r>
          <w:r>
            <w:tab/>
          </w:r>
          <w:r>
            <w:fldChar w:fldCharType="begin"/>
          </w:r>
          <w:r>
            <w:instrText xml:space="preserve"> PAGEREF _Toc26057 \h </w:instrText>
          </w:r>
          <w:r>
            <w:fldChar w:fldCharType="separate"/>
          </w:r>
          <w:r>
            <w:t>38</w:t>
          </w:r>
          <w:r>
            <w:fldChar w:fldCharType="end"/>
          </w:r>
          <w:r>
            <w:fldChar w:fldCharType="end"/>
          </w:r>
        </w:p>
        <w:p w14:paraId="18316078">
          <w:pPr>
            <w:pStyle w:val="15"/>
            <w:tabs>
              <w:tab w:val="right" w:leader="dot" w:pos="10204"/>
            </w:tabs>
          </w:pPr>
          <w:r>
            <w:fldChar w:fldCharType="begin"/>
          </w:r>
          <w:r>
            <w:instrText xml:space="preserve"> HYPERLINK \l _Toc14603 </w:instrText>
          </w:r>
          <w:r>
            <w:fldChar w:fldCharType="separate"/>
          </w:r>
          <w:r>
            <w:rPr>
              <w:rFonts w:hint="eastAsia"/>
            </w:rPr>
            <w:t xml:space="preserve">3.8.4 </w:t>
          </w:r>
          <w:r>
            <w:t>Drain water pipe installation</w:t>
          </w:r>
          <w:r>
            <w:tab/>
          </w:r>
          <w:r>
            <w:fldChar w:fldCharType="begin"/>
          </w:r>
          <w:r>
            <w:instrText xml:space="preserve"> PAGEREF _Toc14603 \h </w:instrText>
          </w:r>
          <w:r>
            <w:fldChar w:fldCharType="separate"/>
          </w:r>
          <w:r>
            <w:t>38</w:t>
          </w:r>
          <w:r>
            <w:fldChar w:fldCharType="end"/>
          </w:r>
          <w:r>
            <w:fldChar w:fldCharType="end"/>
          </w:r>
        </w:p>
        <w:p w14:paraId="6ACD021E">
          <w:pPr>
            <w:pStyle w:val="24"/>
            <w:tabs>
              <w:tab w:val="right" w:leader="dot" w:pos="10204"/>
            </w:tabs>
          </w:pPr>
          <w:r>
            <w:fldChar w:fldCharType="begin"/>
          </w:r>
          <w:r>
            <w:instrText xml:space="preserve"> HYPERLINK \l _Toc14167 </w:instrText>
          </w:r>
          <w:r>
            <w:fldChar w:fldCharType="separate"/>
          </w:r>
          <w:r>
            <w:rPr>
              <w:rFonts w:hint="eastAsia"/>
            </w:rPr>
            <w:t xml:space="preserve">3.9 </w:t>
          </w:r>
          <w:r>
            <w:t>Hydraulic installation notice</w:t>
          </w:r>
          <w:r>
            <w:tab/>
          </w:r>
          <w:r>
            <w:fldChar w:fldCharType="begin"/>
          </w:r>
          <w:r>
            <w:instrText xml:space="preserve"> PAGEREF _Toc14167 \h </w:instrText>
          </w:r>
          <w:r>
            <w:fldChar w:fldCharType="separate"/>
          </w:r>
          <w:r>
            <w:t>38</w:t>
          </w:r>
          <w:r>
            <w:fldChar w:fldCharType="end"/>
          </w:r>
          <w:r>
            <w:fldChar w:fldCharType="end"/>
          </w:r>
        </w:p>
        <w:p w14:paraId="3EC895A9">
          <w:pPr>
            <w:pStyle w:val="21"/>
            <w:tabs>
              <w:tab w:val="right" w:leader="dot" w:pos="10204"/>
              <w:tab w:val="clear" w:pos="8302"/>
            </w:tabs>
          </w:pPr>
          <w:r>
            <w:fldChar w:fldCharType="begin"/>
          </w:r>
          <w:r>
            <w:instrText xml:space="preserve"> HYPERLINK \l _Toc13287 </w:instrText>
          </w:r>
          <w:r>
            <w:fldChar w:fldCharType="separate"/>
          </w:r>
          <w:r>
            <w:rPr>
              <w:rFonts w:hint="eastAsia" w:cs="Calibri"/>
            </w:rPr>
            <w:t>4</w:t>
          </w:r>
          <w:r>
            <w:rPr>
              <w:rFonts w:cs="Calibri"/>
            </w:rPr>
            <w:t xml:space="preserve"> Systems Overview</w:t>
          </w:r>
          <w:r>
            <w:tab/>
          </w:r>
          <w:r>
            <w:fldChar w:fldCharType="begin"/>
          </w:r>
          <w:r>
            <w:instrText xml:space="preserve"> PAGEREF _Toc13287 \h </w:instrText>
          </w:r>
          <w:r>
            <w:fldChar w:fldCharType="separate"/>
          </w:r>
          <w:r>
            <w:t>39</w:t>
          </w:r>
          <w:r>
            <w:fldChar w:fldCharType="end"/>
          </w:r>
          <w:r>
            <w:fldChar w:fldCharType="end"/>
          </w:r>
        </w:p>
        <w:p w14:paraId="7FDD2FEE">
          <w:pPr>
            <w:pStyle w:val="24"/>
            <w:tabs>
              <w:tab w:val="right" w:leader="dot" w:pos="10204"/>
            </w:tabs>
          </w:pPr>
          <w:r>
            <w:fldChar w:fldCharType="begin"/>
          </w:r>
          <w:r>
            <w:instrText xml:space="preserve"> HYPERLINK \l _Toc30925 </w:instrText>
          </w:r>
          <w:r>
            <w:fldChar w:fldCharType="separate"/>
          </w:r>
          <w:r>
            <w:rPr>
              <w:rFonts w:hint="eastAsia"/>
            </w:rPr>
            <w:t xml:space="preserve">4.1 </w:t>
          </w:r>
          <w:r>
            <w:t>Hydraulic station</w:t>
          </w:r>
          <w:r>
            <w:tab/>
          </w:r>
          <w:r>
            <w:fldChar w:fldCharType="begin"/>
          </w:r>
          <w:r>
            <w:instrText xml:space="preserve"> PAGEREF _Toc30925 \h </w:instrText>
          </w:r>
          <w:r>
            <w:fldChar w:fldCharType="separate"/>
          </w:r>
          <w:r>
            <w:t>39</w:t>
          </w:r>
          <w:r>
            <w:fldChar w:fldCharType="end"/>
          </w:r>
          <w:r>
            <w:fldChar w:fldCharType="end"/>
          </w:r>
        </w:p>
        <w:p w14:paraId="6E18683C">
          <w:pPr>
            <w:pStyle w:val="24"/>
            <w:tabs>
              <w:tab w:val="right" w:leader="dot" w:pos="10204"/>
            </w:tabs>
          </w:pPr>
          <w:r>
            <w:fldChar w:fldCharType="begin"/>
          </w:r>
          <w:r>
            <w:instrText xml:space="preserve"> HYPERLINK \l _Toc22409 </w:instrText>
          </w:r>
          <w:r>
            <w:fldChar w:fldCharType="separate"/>
          </w:r>
          <w:r>
            <w:rPr>
              <w:rFonts w:hint="eastAsia"/>
            </w:rPr>
            <w:t xml:space="preserve">4.2 </w:t>
          </w:r>
          <w:r>
            <w:t>Hydraulic tower</w:t>
          </w:r>
          <w:r>
            <w:tab/>
          </w:r>
          <w:r>
            <w:fldChar w:fldCharType="begin"/>
          </w:r>
          <w:r>
            <w:instrText xml:space="preserve"> PAGEREF _Toc22409 \h </w:instrText>
          </w:r>
          <w:r>
            <w:fldChar w:fldCharType="separate"/>
          </w:r>
          <w:r>
            <w:t>41</w:t>
          </w:r>
          <w:r>
            <w:fldChar w:fldCharType="end"/>
          </w:r>
          <w:r>
            <w:fldChar w:fldCharType="end"/>
          </w:r>
        </w:p>
        <w:p w14:paraId="237F4195">
          <w:pPr>
            <w:pStyle w:val="24"/>
            <w:tabs>
              <w:tab w:val="right" w:leader="dot" w:pos="10204"/>
            </w:tabs>
          </w:pPr>
          <w:r>
            <w:fldChar w:fldCharType="begin"/>
          </w:r>
          <w:r>
            <w:instrText xml:space="preserve"> HYPERLINK \l _Toc23415 </w:instrText>
          </w:r>
          <w:r>
            <w:fldChar w:fldCharType="separate"/>
          </w:r>
          <w:r>
            <w:rPr>
              <w:rFonts w:hint="eastAsia" w:cs="Calibri"/>
            </w:rPr>
            <w:t xml:space="preserve">4.3 </w:t>
          </w:r>
          <w:r>
            <w:rPr>
              <w:rFonts w:cs="Calibri"/>
            </w:rPr>
            <w:t>Control box</w:t>
          </w:r>
          <w:r>
            <w:tab/>
          </w:r>
          <w:r>
            <w:fldChar w:fldCharType="begin"/>
          </w:r>
          <w:r>
            <w:instrText xml:space="preserve"> PAGEREF _Toc23415 \h </w:instrText>
          </w:r>
          <w:r>
            <w:fldChar w:fldCharType="separate"/>
          </w:r>
          <w:r>
            <w:t>42</w:t>
          </w:r>
          <w:r>
            <w:fldChar w:fldCharType="end"/>
          </w:r>
          <w:r>
            <w:fldChar w:fldCharType="end"/>
          </w:r>
        </w:p>
        <w:p w14:paraId="00AA2C3A">
          <w:pPr>
            <w:pStyle w:val="24"/>
            <w:tabs>
              <w:tab w:val="right" w:leader="dot" w:pos="10204"/>
            </w:tabs>
          </w:pPr>
          <w:r>
            <w:fldChar w:fldCharType="begin"/>
          </w:r>
          <w:r>
            <w:instrText xml:space="preserve"> HYPERLINK \l _Toc13815 </w:instrText>
          </w:r>
          <w:r>
            <w:fldChar w:fldCharType="separate"/>
          </w:r>
          <w:r>
            <w:rPr>
              <w:rFonts w:hint="eastAsia" w:cs="Calibri"/>
            </w:rPr>
            <w:t>4.</w:t>
          </w:r>
          <w:r>
            <w:rPr>
              <w:rFonts w:cs="Calibri"/>
            </w:rPr>
            <w:t>4</w:t>
          </w:r>
          <w:r>
            <w:rPr>
              <w:rFonts w:hint="eastAsia" w:cs="Calibri"/>
            </w:rPr>
            <w:t xml:space="preserve"> </w:t>
          </w:r>
          <w:r>
            <w:rPr>
              <w:rFonts w:cs="Calibri"/>
            </w:rPr>
            <w:t>System Overview : Heating, Cooling with DHW Production</w:t>
          </w:r>
          <w:r>
            <w:tab/>
          </w:r>
          <w:r>
            <w:fldChar w:fldCharType="begin"/>
          </w:r>
          <w:r>
            <w:instrText xml:space="preserve"> PAGEREF _Toc13815 \h </w:instrText>
          </w:r>
          <w:r>
            <w:fldChar w:fldCharType="separate"/>
          </w:r>
          <w:r>
            <w:t>43</w:t>
          </w:r>
          <w:r>
            <w:fldChar w:fldCharType="end"/>
          </w:r>
          <w:r>
            <w:fldChar w:fldCharType="end"/>
          </w:r>
        </w:p>
        <w:p w14:paraId="06B37353">
          <w:pPr>
            <w:pStyle w:val="21"/>
            <w:tabs>
              <w:tab w:val="right" w:leader="dot" w:pos="10204"/>
              <w:tab w:val="clear" w:pos="8302"/>
            </w:tabs>
          </w:pPr>
          <w:r>
            <w:fldChar w:fldCharType="begin"/>
          </w:r>
          <w:r>
            <w:instrText xml:space="preserve"> HYPERLINK \l _Toc24458 </w:instrText>
          </w:r>
          <w:r>
            <w:fldChar w:fldCharType="separate"/>
          </w:r>
          <w:r>
            <w:rPr>
              <w:rFonts w:hint="eastAsia" w:cs="Calibri"/>
            </w:rPr>
            <w:t>5</w:t>
          </w:r>
          <w:r>
            <w:rPr>
              <w:rFonts w:cs="Calibri"/>
            </w:rPr>
            <w:t xml:space="preserve"> </w:t>
          </w:r>
          <w:r>
            <w:rPr>
              <w:rFonts w:hint="eastAsia" w:cs="Calibri"/>
            </w:rPr>
            <w:t xml:space="preserve">  </w:t>
          </w:r>
          <w:r>
            <w:rPr>
              <w:rFonts w:cs="Calibri"/>
            </w:rPr>
            <w:t>Electrical Connections</w:t>
          </w:r>
          <w:r>
            <w:tab/>
          </w:r>
          <w:r>
            <w:fldChar w:fldCharType="begin"/>
          </w:r>
          <w:r>
            <w:instrText xml:space="preserve"> PAGEREF _Toc24458 \h </w:instrText>
          </w:r>
          <w:r>
            <w:fldChar w:fldCharType="separate"/>
          </w:r>
          <w:r>
            <w:t>45</w:t>
          </w:r>
          <w:r>
            <w:fldChar w:fldCharType="end"/>
          </w:r>
          <w:r>
            <w:fldChar w:fldCharType="end"/>
          </w:r>
        </w:p>
        <w:p w14:paraId="16D20D9E">
          <w:pPr>
            <w:pStyle w:val="24"/>
            <w:tabs>
              <w:tab w:val="right" w:leader="dot" w:pos="10204"/>
            </w:tabs>
          </w:pPr>
          <w:r>
            <w:fldChar w:fldCharType="begin"/>
          </w:r>
          <w:r>
            <w:instrText xml:space="preserve"> HYPERLINK \l _Toc13262 </w:instrText>
          </w:r>
          <w:r>
            <w:fldChar w:fldCharType="separate"/>
          </w:r>
          <w:r>
            <w:rPr>
              <w:rFonts w:hint="eastAsia"/>
            </w:rPr>
            <w:t>5.1 Terminal diagram</w:t>
          </w:r>
          <w:r>
            <w:tab/>
          </w:r>
          <w:r>
            <w:fldChar w:fldCharType="begin"/>
          </w:r>
          <w:r>
            <w:instrText xml:space="preserve"> PAGEREF _Toc13262 \h </w:instrText>
          </w:r>
          <w:r>
            <w:fldChar w:fldCharType="separate"/>
          </w:r>
          <w:r>
            <w:t>45</w:t>
          </w:r>
          <w:r>
            <w:fldChar w:fldCharType="end"/>
          </w:r>
          <w:r>
            <w:fldChar w:fldCharType="end"/>
          </w:r>
        </w:p>
        <w:p w14:paraId="7B7D7B18">
          <w:pPr>
            <w:pStyle w:val="24"/>
            <w:tabs>
              <w:tab w:val="right" w:leader="dot" w:pos="10204"/>
            </w:tabs>
          </w:pPr>
          <w:r>
            <w:fldChar w:fldCharType="begin"/>
          </w:r>
          <w:r>
            <w:instrText xml:space="preserve"> HYPERLINK \l _Toc3964 </w:instrText>
          </w:r>
          <w:r>
            <w:fldChar w:fldCharType="separate"/>
          </w:r>
          <w:r>
            <w:rPr>
              <w:rFonts w:hint="eastAsia"/>
            </w:rPr>
            <w:t xml:space="preserve">5.2 </w:t>
          </w:r>
          <w:r>
            <w:t>Recommended power cables and fuse</w:t>
          </w:r>
          <w:r>
            <w:tab/>
          </w:r>
          <w:r>
            <w:fldChar w:fldCharType="begin"/>
          </w:r>
          <w:r>
            <w:instrText xml:space="preserve"> PAGEREF _Toc3964 \h </w:instrText>
          </w:r>
          <w:r>
            <w:fldChar w:fldCharType="separate"/>
          </w:r>
          <w:r>
            <w:t>49</w:t>
          </w:r>
          <w:r>
            <w:fldChar w:fldCharType="end"/>
          </w:r>
          <w:r>
            <w:fldChar w:fldCharType="end"/>
          </w:r>
        </w:p>
        <w:p w14:paraId="275CBB02">
          <w:pPr>
            <w:pStyle w:val="15"/>
            <w:tabs>
              <w:tab w:val="right" w:leader="dot" w:pos="10204"/>
            </w:tabs>
          </w:pPr>
          <w:r>
            <w:fldChar w:fldCharType="begin"/>
          </w:r>
          <w:r>
            <w:instrText xml:space="preserve"> HYPERLINK \l _Toc20656 </w:instrText>
          </w:r>
          <w:r>
            <w:fldChar w:fldCharType="separate"/>
          </w:r>
          <w:r>
            <w:rPr>
              <w:rFonts w:hint="eastAsia"/>
            </w:rPr>
            <w:t>5.2.1 F</w:t>
          </w:r>
          <w:r>
            <w:t>or heat pump outdoor units:</w:t>
          </w:r>
          <w:r>
            <w:tab/>
          </w:r>
          <w:r>
            <w:fldChar w:fldCharType="begin"/>
          </w:r>
          <w:r>
            <w:instrText xml:space="preserve"> PAGEREF _Toc20656 \h </w:instrText>
          </w:r>
          <w:r>
            <w:fldChar w:fldCharType="separate"/>
          </w:r>
          <w:r>
            <w:t>49</w:t>
          </w:r>
          <w:r>
            <w:fldChar w:fldCharType="end"/>
          </w:r>
          <w:r>
            <w:fldChar w:fldCharType="end"/>
          </w:r>
        </w:p>
        <w:p w14:paraId="529E0B97">
          <w:pPr>
            <w:pStyle w:val="15"/>
            <w:tabs>
              <w:tab w:val="right" w:leader="dot" w:pos="10204"/>
            </w:tabs>
          </w:pPr>
          <w:r>
            <w:fldChar w:fldCharType="begin"/>
          </w:r>
          <w:r>
            <w:instrText xml:space="preserve"> HYPERLINK \l _Toc14156 </w:instrText>
          </w:r>
          <w:r>
            <w:fldChar w:fldCharType="separate"/>
          </w:r>
          <w:r>
            <w:rPr>
              <w:rFonts w:hint="eastAsia"/>
            </w:rPr>
            <w:t>5.2.2</w:t>
          </w:r>
          <w:r>
            <w:t xml:space="preserve"> </w:t>
          </w:r>
          <w:r>
            <w:rPr>
              <w:rFonts w:hint="eastAsia"/>
            </w:rPr>
            <w:t>F</w:t>
          </w:r>
          <w:r>
            <w:t>or hydraulic station:</w:t>
          </w:r>
          <w:r>
            <w:tab/>
          </w:r>
          <w:r>
            <w:fldChar w:fldCharType="begin"/>
          </w:r>
          <w:r>
            <w:instrText xml:space="preserve"> PAGEREF _Toc14156 \h </w:instrText>
          </w:r>
          <w:r>
            <w:fldChar w:fldCharType="separate"/>
          </w:r>
          <w:r>
            <w:t>50</w:t>
          </w:r>
          <w:r>
            <w:fldChar w:fldCharType="end"/>
          </w:r>
          <w:r>
            <w:fldChar w:fldCharType="end"/>
          </w:r>
        </w:p>
        <w:p w14:paraId="54C17E94">
          <w:pPr>
            <w:pStyle w:val="15"/>
            <w:tabs>
              <w:tab w:val="right" w:leader="dot" w:pos="10204"/>
            </w:tabs>
          </w:pPr>
          <w:r>
            <w:fldChar w:fldCharType="begin"/>
          </w:r>
          <w:r>
            <w:instrText xml:space="preserve"> HYPERLINK \l _Toc20476 </w:instrText>
          </w:r>
          <w:r>
            <w:fldChar w:fldCharType="separate"/>
          </w:r>
          <w:r>
            <w:rPr>
              <w:rFonts w:hint="eastAsia"/>
            </w:rPr>
            <w:t>5.2.3</w:t>
          </w:r>
          <w:r>
            <w:t xml:space="preserve"> </w:t>
          </w:r>
          <w:r>
            <w:rPr>
              <w:rFonts w:hint="eastAsia"/>
            </w:rPr>
            <w:t>F</w:t>
          </w:r>
          <w:r>
            <w:t>or hydraulic tower:</w:t>
          </w:r>
          <w:r>
            <w:tab/>
          </w:r>
          <w:r>
            <w:fldChar w:fldCharType="begin"/>
          </w:r>
          <w:r>
            <w:instrText xml:space="preserve"> PAGEREF _Toc20476 \h </w:instrText>
          </w:r>
          <w:r>
            <w:fldChar w:fldCharType="separate"/>
          </w:r>
          <w:r>
            <w:t>50</w:t>
          </w:r>
          <w:r>
            <w:fldChar w:fldCharType="end"/>
          </w:r>
          <w:r>
            <w:fldChar w:fldCharType="end"/>
          </w:r>
        </w:p>
        <w:p w14:paraId="525F848E">
          <w:pPr>
            <w:pStyle w:val="24"/>
            <w:tabs>
              <w:tab w:val="right" w:leader="dot" w:pos="10204"/>
            </w:tabs>
          </w:pPr>
          <w:r>
            <w:fldChar w:fldCharType="begin"/>
          </w:r>
          <w:r>
            <w:instrText xml:space="preserve"> HYPERLINK \l _Toc32462 </w:instrText>
          </w:r>
          <w:r>
            <w:fldChar w:fldCharType="separate"/>
          </w:r>
          <w:r>
            <w:rPr>
              <w:rFonts w:hint="eastAsia"/>
            </w:rPr>
            <w:t xml:space="preserve">5.3 </w:t>
          </w:r>
          <w:r>
            <w:t>Power Connection</w:t>
          </w:r>
          <w:r>
            <w:tab/>
          </w:r>
          <w:r>
            <w:fldChar w:fldCharType="begin"/>
          </w:r>
          <w:r>
            <w:instrText xml:space="preserve"> PAGEREF _Toc32462 \h </w:instrText>
          </w:r>
          <w:r>
            <w:fldChar w:fldCharType="separate"/>
          </w:r>
          <w:r>
            <w:t>50</w:t>
          </w:r>
          <w:r>
            <w:fldChar w:fldCharType="end"/>
          </w:r>
          <w:r>
            <w:fldChar w:fldCharType="end"/>
          </w:r>
        </w:p>
        <w:p w14:paraId="5D960B7B">
          <w:pPr>
            <w:pStyle w:val="15"/>
            <w:tabs>
              <w:tab w:val="right" w:leader="dot" w:pos="10204"/>
            </w:tabs>
          </w:pPr>
          <w:r>
            <w:fldChar w:fldCharType="begin"/>
          </w:r>
          <w:r>
            <w:instrText xml:space="preserve"> HYPERLINK \l _Toc11366 </w:instrText>
          </w:r>
          <w:r>
            <w:fldChar w:fldCharType="separate"/>
          </w:r>
          <w:r>
            <w:rPr>
              <w:rFonts w:hint="eastAsia"/>
            </w:rPr>
            <w:t xml:space="preserve">5.3.1 </w:t>
          </w:r>
          <w:r>
            <w:t>DHW temperature sensor</w:t>
          </w:r>
          <w:r>
            <w:tab/>
          </w:r>
          <w:r>
            <w:fldChar w:fldCharType="begin"/>
          </w:r>
          <w:r>
            <w:instrText xml:space="preserve"> PAGEREF _Toc11366 \h </w:instrText>
          </w:r>
          <w:r>
            <w:fldChar w:fldCharType="separate"/>
          </w:r>
          <w:r>
            <w:t>52</w:t>
          </w:r>
          <w:r>
            <w:fldChar w:fldCharType="end"/>
          </w:r>
          <w:r>
            <w:fldChar w:fldCharType="end"/>
          </w:r>
        </w:p>
        <w:p w14:paraId="0494A1D7">
          <w:pPr>
            <w:pStyle w:val="15"/>
            <w:tabs>
              <w:tab w:val="right" w:leader="dot" w:pos="10204"/>
            </w:tabs>
          </w:pPr>
          <w:r>
            <w:fldChar w:fldCharType="begin"/>
          </w:r>
          <w:r>
            <w:instrText xml:space="preserve"> HYPERLINK \l _Toc18282 </w:instrText>
          </w:r>
          <w:r>
            <w:fldChar w:fldCharType="separate"/>
          </w:r>
          <w:r>
            <w:rPr>
              <w:rFonts w:hint="eastAsia"/>
            </w:rPr>
            <w:t xml:space="preserve">5.3.2 </w:t>
          </w:r>
          <w:r>
            <w:t>DHW circulation Pump Connection</w:t>
          </w:r>
          <w:r>
            <w:tab/>
          </w:r>
          <w:r>
            <w:fldChar w:fldCharType="begin"/>
          </w:r>
          <w:r>
            <w:instrText xml:space="preserve"> PAGEREF _Toc18282 \h </w:instrText>
          </w:r>
          <w:r>
            <w:fldChar w:fldCharType="separate"/>
          </w:r>
          <w:r>
            <w:t>52</w:t>
          </w:r>
          <w:r>
            <w:fldChar w:fldCharType="end"/>
          </w:r>
          <w:r>
            <w:fldChar w:fldCharType="end"/>
          </w:r>
        </w:p>
        <w:p w14:paraId="342454DC">
          <w:pPr>
            <w:pStyle w:val="15"/>
            <w:tabs>
              <w:tab w:val="right" w:leader="dot" w:pos="10204"/>
            </w:tabs>
          </w:pPr>
          <w:r>
            <w:fldChar w:fldCharType="begin"/>
          </w:r>
          <w:r>
            <w:instrText xml:space="preserve"> HYPERLINK \l _Toc21798 </w:instrText>
          </w:r>
          <w:r>
            <w:fldChar w:fldCharType="separate"/>
          </w:r>
          <w:r>
            <w:rPr>
              <w:rFonts w:hint="eastAsia"/>
            </w:rPr>
            <w:t xml:space="preserve">5.3.3 </w:t>
          </w:r>
          <w:r>
            <w:t>Boiler</w:t>
          </w:r>
          <w:r>
            <w:tab/>
          </w:r>
          <w:r>
            <w:fldChar w:fldCharType="begin"/>
          </w:r>
          <w:r>
            <w:instrText xml:space="preserve"> PAGEREF _Toc21798 \h </w:instrText>
          </w:r>
          <w:r>
            <w:fldChar w:fldCharType="separate"/>
          </w:r>
          <w:r>
            <w:t>53</w:t>
          </w:r>
          <w:r>
            <w:fldChar w:fldCharType="end"/>
          </w:r>
          <w:r>
            <w:fldChar w:fldCharType="end"/>
          </w:r>
        </w:p>
        <w:p w14:paraId="36949147">
          <w:pPr>
            <w:pStyle w:val="15"/>
            <w:tabs>
              <w:tab w:val="right" w:leader="dot" w:pos="10204"/>
            </w:tabs>
          </w:pPr>
          <w:r>
            <w:fldChar w:fldCharType="begin"/>
          </w:r>
          <w:r>
            <w:instrText xml:space="preserve"> HYPERLINK \l _Toc28934 </w:instrText>
          </w:r>
          <w:r>
            <w:fldChar w:fldCharType="separate"/>
          </w:r>
          <w:r>
            <w:rPr>
              <w:rFonts w:hint="eastAsia"/>
            </w:rPr>
            <w:t xml:space="preserve">5.3.4 </w:t>
          </w:r>
          <w:r>
            <w:t>DHW heater</w:t>
          </w:r>
          <w:r>
            <w:tab/>
          </w:r>
          <w:r>
            <w:fldChar w:fldCharType="begin"/>
          </w:r>
          <w:r>
            <w:instrText xml:space="preserve"> PAGEREF _Toc28934 \h </w:instrText>
          </w:r>
          <w:r>
            <w:fldChar w:fldCharType="separate"/>
          </w:r>
          <w:r>
            <w:t>53</w:t>
          </w:r>
          <w:r>
            <w:fldChar w:fldCharType="end"/>
          </w:r>
          <w:r>
            <w:fldChar w:fldCharType="end"/>
          </w:r>
        </w:p>
        <w:p w14:paraId="77D980D2">
          <w:pPr>
            <w:pStyle w:val="15"/>
            <w:tabs>
              <w:tab w:val="right" w:leader="dot" w:pos="10204"/>
            </w:tabs>
          </w:pPr>
          <w:r>
            <w:fldChar w:fldCharType="begin"/>
          </w:r>
          <w:r>
            <w:instrText xml:space="preserve"> HYPERLINK \l _Toc27102 </w:instrText>
          </w:r>
          <w:r>
            <w:fldChar w:fldCharType="separate"/>
          </w:r>
          <w:r>
            <w:rPr>
              <w:rFonts w:hint="eastAsia" w:cs="Calibri"/>
              <w:szCs w:val="28"/>
            </w:rPr>
            <w:t xml:space="preserve">5.3.5 </w:t>
          </w:r>
          <w:r>
            <w:rPr>
              <w:rFonts w:cs="Calibri"/>
              <w:szCs w:val="28"/>
            </w:rPr>
            <w:t>Modbus communication connection (10-11) potential free</w:t>
          </w:r>
          <w:r>
            <w:tab/>
          </w:r>
          <w:r>
            <w:fldChar w:fldCharType="begin"/>
          </w:r>
          <w:r>
            <w:instrText xml:space="preserve"> PAGEREF _Toc27102 \h </w:instrText>
          </w:r>
          <w:r>
            <w:fldChar w:fldCharType="separate"/>
          </w:r>
          <w:r>
            <w:t>54</w:t>
          </w:r>
          <w:r>
            <w:fldChar w:fldCharType="end"/>
          </w:r>
          <w:r>
            <w:fldChar w:fldCharType="end"/>
          </w:r>
        </w:p>
        <w:p w14:paraId="54F15F64">
          <w:pPr>
            <w:pStyle w:val="15"/>
            <w:tabs>
              <w:tab w:val="right" w:leader="dot" w:pos="10204"/>
            </w:tabs>
          </w:pPr>
          <w:r>
            <w:fldChar w:fldCharType="begin"/>
          </w:r>
          <w:r>
            <w:instrText xml:space="preserve"> HYPERLINK \l _Toc1761 </w:instrText>
          </w:r>
          <w:r>
            <w:fldChar w:fldCharType="separate"/>
          </w:r>
          <w:r>
            <w:rPr>
              <w:rFonts w:hint="eastAsia" w:cs="Calibri"/>
              <w:szCs w:val="28"/>
            </w:rPr>
            <w:t xml:space="preserve">5.3.6 </w:t>
          </w:r>
          <w:r>
            <w:rPr>
              <w:rFonts w:cs="Calibri"/>
              <w:szCs w:val="28"/>
            </w:rPr>
            <w:t>Indoor and outdoor unit communication connection (A- B)</w:t>
          </w:r>
          <w:r>
            <w:tab/>
          </w:r>
          <w:r>
            <w:fldChar w:fldCharType="begin"/>
          </w:r>
          <w:r>
            <w:instrText xml:space="preserve"> PAGEREF _Toc1761 \h </w:instrText>
          </w:r>
          <w:r>
            <w:fldChar w:fldCharType="separate"/>
          </w:r>
          <w:r>
            <w:t>54</w:t>
          </w:r>
          <w:r>
            <w:fldChar w:fldCharType="end"/>
          </w:r>
          <w:r>
            <w:fldChar w:fldCharType="end"/>
          </w:r>
        </w:p>
        <w:p w14:paraId="20367A76">
          <w:pPr>
            <w:pStyle w:val="15"/>
            <w:tabs>
              <w:tab w:val="right" w:leader="dot" w:pos="10204"/>
            </w:tabs>
          </w:pPr>
          <w:r>
            <w:fldChar w:fldCharType="begin"/>
          </w:r>
          <w:r>
            <w:instrText xml:space="preserve"> HYPERLINK \l _Toc4706 </w:instrText>
          </w:r>
          <w:r>
            <w:fldChar w:fldCharType="separate"/>
          </w:r>
          <w:r>
            <w:rPr>
              <w:rFonts w:hint="eastAsia" w:cs="Calibri"/>
              <w:szCs w:val="28"/>
            </w:rPr>
            <w:t xml:space="preserve">5.3.7 </w:t>
          </w:r>
          <w:r>
            <w:rPr>
              <w:rFonts w:cs="Calibri"/>
              <w:szCs w:val="28"/>
            </w:rPr>
            <w:t xml:space="preserve">AC </w:t>
          </w:r>
          <w:r>
            <w:rPr>
              <w:rFonts w:hint="eastAsia" w:cs="Calibri"/>
              <w:szCs w:val="28"/>
            </w:rPr>
            <w:t>swi</w:t>
          </w:r>
          <w:r>
            <w:rPr>
              <w:rFonts w:cs="Calibri"/>
              <w:szCs w:val="28"/>
            </w:rPr>
            <w:t>tch</w:t>
          </w:r>
          <w:r>
            <w:tab/>
          </w:r>
          <w:r>
            <w:fldChar w:fldCharType="begin"/>
          </w:r>
          <w:r>
            <w:instrText xml:space="preserve"> PAGEREF _Toc4706 \h </w:instrText>
          </w:r>
          <w:r>
            <w:fldChar w:fldCharType="separate"/>
          </w:r>
          <w:r>
            <w:t>54</w:t>
          </w:r>
          <w:r>
            <w:fldChar w:fldCharType="end"/>
          </w:r>
          <w:r>
            <w:fldChar w:fldCharType="end"/>
          </w:r>
        </w:p>
        <w:p w14:paraId="6E9F6E0B">
          <w:pPr>
            <w:pStyle w:val="15"/>
            <w:tabs>
              <w:tab w:val="right" w:leader="dot" w:pos="10204"/>
            </w:tabs>
          </w:pPr>
          <w:r>
            <w:fldChar w:fldCharType="begin"/>
          </w:r>
          <w:r>
            <w:instrText xml:space="preserve"> HYPERLINK \l _Toc7343 </w:instrText>
          </w:r>
          <w:r>
            <w:fldChar w:fldCharType="separate"/>
          </w:r>
          <w:r>
            <w:rPr>
              <w:rFonts w:hint="eastAsia" w:cs="Calibri"/>
              <w:szCs w:val="28"/>
            </w:rPr>
            <w:t xml:space="preserve">5.3.8 </w:t>
          </w:r>
          <w:r>
            <w:rPr>
              <w:rFonts w:cs="Calibri"/>
              <w:szCs w:val="28"/>
            </w:rPr>
            <w:t>Mode output (4-5) 230VAC</w:t>
          </w:r>
          <w:r>
            <w:tab/>
          </w:r>
          <w:r>
            <w:fldChar w:fldCharType="begin"/>
          </w:r>
          <w:r>
            <w:instrText xml:space="preserve"> PAGEREF _Toc7343 \h </w:instrText>
          </w:r>
          <w:r>
            <w:fldChar w:fldCharType="separate"/>
          </w:r>
          <w:r>
            <w:t>54</w:t>
          </w:r>
          <w:r>
            <w:fldChar w:fldCharType="end"/>
          </w:r>
          <w:r>
            <w:fldChar w:fldCharType="end"/>
          </w:r>
        </w:p>
        <w:p w14:paraId="069BF9EC">
          <w:pPr>
            <w:pStyle w:val="15"/>
            <w:tabs>
              <w:tab w:val="right" w:leader="dot" w:pos="10204"/>
            </w:tabs>
          </w:pPr>
          <w:r>
            <w:fldChar w:fldCharType="begin"/>
          </w:r>
          <w:r>
            <w:instrText xml:space="preserve"> HYPERLINK \l _Toc14853 </w:instrText>
          </w:r>
          <w:r>
            <w:fldChar w:fldCharType="separate"/>
          </w:r>
          <w:r>
            <w:rPr>
              <w:rFonts w:hint="eastAsia"/>
            </w:rPr>
            <w:t xml:space="preserve">5.3.9 </w:t>
          </w:r>
          <w:r>
            <w:t>SG READY -Smart Grid</w:t>
          </w:r>
          <w:r>
            <w:tab/>
          </w:r>
          <w:r>
            <w:fldChar w:fldCharType="begin"/>
          </w:r>
          <w:r>
            <w:instrText xml:space="preserve"> PAGEREF _Toc14853 \h </w:instrText>
          </w:r>
          <w:r>
            <w:fldChar w:fldCharType="separate"/>
          </w:r>
          <w:r>
            <w:t>55</w:t>
          </w:r>
          <w:r>
            <w:fldChar w:fldCharType="end"/>
          </w:r>
          <w:r>
            <w:fldChar w:fldCharType="end"/>
          </w:r>
        </w:p>
        <w:p w14:paraId="27A75DEB">
          <w:pPr>
            <w:pStyle w:val="15"/>
            <w:tabs>
              <w:tab w:val="right" w:leader="dot" w:pos="10204"/>
            </w:tabs>
          </w:pPr>
          <w:r>
            <w:fldChar w:fldCharType="begin"/>
          </w:r>
          <w:r>
            <w:instrText xml:space="preserve"> HYPERLINK \l _Toc9532 </w:instrText>
          </w:r>
          <w:r>
            <w:fldChar w:fldCharType="separate"/>
          </w:r>
          <w:r>
            <w:rPr>
              <w:rFonts w:hint="eastAsia"/>
            </w:rPr>
            <w:t>5.3.</w:t>
          </w:r>
          <w:r>
            <w:t>10</w:t>
          </w:r>
          <w:r>
            <w:rPr>
              <w:rFonts w:hint="eastAsia"/>
            </w:rPr>
            <w:t xml:space="preserve"> </w:t>
          </w:r>
          <w:r>
            <w:t>AC heater – only for control box</w:t>
          </w:r>
          <w:r>
            <w:tab/>
          </w:r>
          <w:r>
            <w:fldChar w:fldCharType="begin"/>
          </w:r>
          <w:r>
            <w:instrText xml:space="preserve"> PAGEREF _Toc9532 \h </w:instrText>
          </w:r>
          <w:r>
            <w:fldChar w:fldCharType="separate"/>
          </w:r>
          <w:r>
            <w:t>56</w:t>
          </w:r>
          <w:r>
            <w:fldChar w:fldCharType="end"/>
          </w:r>
          <w:r>
            <w:fldChar w:fldCharType="end"/>
          </w:r>
        </w:p>
        <w:p w14:paraId="0A242509">
          <w:pPr>
            <w:pStyle w:val="15"/>
            <w:tabs>
              <w:tab w:val="right" w:leader="dot" w:pos="10204"/>
            </w:tabs>
          </w:pPr>
          <w:r>
            <w:fldChar w:fldCharType="begin"/>
          </w:r>
          <w:r>
            <w:instrText xml:space="preserve"> HYPERLINK \l _Toc29216 </w:instrText>
          </w:r>
          <w:r>
            <w:fldChar w:fldCharType="separate"/>
          </w:r>
          <w:r>
            <w:rPr>
              <w:rFonts w:hint="eastAsia"/>
            </w:rPr>
            <w:t>5.3.</w:t>
          </w:r>
          <w:r>
            <w:t>11</w:t>
          </w:r>
          <w:r>
            <w:rPr>
              <w:rFonts w:hint="eastAsia"/>
            </w:rPr>
            <w:t xml:space="preserve"> </w:t>
          </w:r>
          <w:r>
            <w:t>three way valve – only for control box</w:t>
          </w:r>
          <w:r>
            <w:tab/>
          </w:r>
          <w:r>
            <w:fldChar w:fldCharType="begin"/>
          </w:r>
          <w:r>
            <w:instrText xml:space="preserve"> PAGEREF _Toc29216 \h </w:instrText>
          </w:r>
          <w:r>
            <w:fldChar w:fldCharType="separate"/>
          </w:r>
          <w:r>
            <w:t>56</w:t>
          </w:r>
          <w:r>
            <w:fldChar w:fldCharType="end"/>
          </w:r>
          <w:r>
            <w:fldChar w:fldCharType="end"/>
          </w:r>
        </w:p>
        <w:p w14:paraId="7E6B2ABD">
          <w:pPr>
            <w:pStyle w:val="15"/>
            <w:tabs>
              <w:tab w:val="right" w:leader="dot" w:pos="10204"/>
            </w:tabs>
          </w:pPr>
          <w:r>
            <w:fldChar w:fldCharType="begin"/>
          </w:r>
          <w:r>
            <w:instrText xml:space="preserve"> HYPERLINK \l _Toc5966 </w:instrText>
          </w:r>
          <w:r>
            <w:fldChar w:fldCharType="separate"/>
          </w:r>
          <w:r>
            <w:rPr>
              <w:rFonts w:hint="eastAsia"/>
            </w:rPr>
            <w:t>5.3.</w:t>
          </w:r>
          <w:r>
            <w:t>12 Secondary pump – only for control box</w:t>
          </w:r>
          <w:r>
            <w:tab/>
          </w:r>
          <w:r>
            <w:fldChar w:fldCharType="begin"/>
          </w:r>
          <w:r>
            <w:instrText xml:space="preserve"> PAGEREF _Toc5966 \h </w:instrText>
          </w:r>
          <w:r>
            <w:fldChar w:fldCharType="separate"/>
          </w:r>
          <w:r>
            <w:t>56</w:t>
          </w:r>
          <w:r>
            <w:fldChar w:fldCharType="end"/>
          </w:r>
          <w:r>
            <w:fldChar w:fldCharType="end"/>
          </w:r>
        </w:p>
        <w:p w14:paraId="1D685D62">
          <w:pPr>
            <w:pStyle w:val="15"/>
            <w:tabs>
              <w:tab w:val="right" w:leader="dot" w:pos="10204"/>
            </w:tabs>
          </w:pPr>
          <w:r>
            <w:fldChar w:fldCharType="begin"/>
          </w:r>
          <w:r>
            <w:instrText xml:space="preserve"> HYPERLINK \l _Toc7650 </w:instrText>
          </w:r>
          <w:r>
            <w:fldChar w:fldCharType="separate"/>
          </w:r>
          <w:r>
            <w:rPr>
              <w:rFonts w:hint="eastAsia"/>
            </w:rPr>
            <w:t>5.3.</w:t>
          </w:r>
          <w:r>
            <w:t>1</w:t>
          </w:r>
          <w:r>
            <w:rPr>
              <w:rFonts w:hint="eastAsia"/>
            </w:rPr>
            <w:t>3</w:t>
          </w:r>
          <w:r>
            <w:t xml:space="preserve"> Primary pump – only for control box</w:t>
          </w:r>
          <w:r>
            <w:tab/>
          </w:r>
          <w:r>
            <w:fldChar w:fldCharType="begin"/>
          </w:r>
          <w:r>
            <w:instrText xml:space="preserve"> PAGEREF _Toc7650 \h </w:instrText>
          </w:r>
          <w:r>
            <w:fldChar w:fldCharType="separate"/>
          </w:r>
          <w:r>
            <w:t>56</w:t>
          </w:r>
          <w:r>
            <w:fldChar w:fldCharType="end"/>
          </w:r>
          <w:r>
            <w:fldChar w:fldCharType="end"/>
          </w:r>
        </w:p>
        <w:p w14:paraId="2A008E63">
          <w:pPr>
            <w:pStyle w:val="15"/>
            <w:tabs>
              <w:tab w:val="right" w:leader="dot" w:pos="10204"/>
            </w:tabs>
          </w:pPr>
          <w:r>
            <w:fldChar w:fldCharType="begin"/>
          </w:r>
          <w:r>
            <w:instrText xml:space="preserve"> HYPERLINK \l _Toc6839 </w:instrText>
          </w:r>
          <w:r>
            <w:fldChar w:fldCharType="separate"/>
          </w:r>
          <w:r>
            <w:rPr>
              <w:rFonts w:hint="eastAsia"/>
            </w:rPr>
            <w:t>5.3.</w:t>
          </w:r>
          <w:r>
            <w:t>1</w:t>
          </w:r>
          <w:r>
            <w:rPr>
              <w:rFonts w:hint="eastAsia"/>
            </w:rPr>
            <w:t>4</w:t>
          </w:r>
          <w:r>
            <w:t xml:space="preserve"> Mode input</w:t>
          </w:r>
          <w:r>
            <w:tab/>
          </w:r>
          <w:r>
            <w:fldChar w:fldCharType="begin"/>
          </w:r>
          <w:r>
            <w:instrText xml:space="preserve"> PAGEREF _Toc6839 \h </w:instrText>
          </w:r>
          <w:r>
            <w:fldChar w:fldCharType="separate"/>
          </w:r>
          <w:r>
            <w:t>56</w:t>
          </w:r>
          <w:r>
            <w:fldChar w:fldCharType="end"/>
          </w:r>
          <w:r>
            <w:fldChar w:fldCharType="end"/>
          </w:r>
        </w:p>
        <w:p w14:paraId="3725F308">
          <w:pPr>
            <w:pStyle w:val="21"/>
            <w:tabs>
              <w:tab w:val="right" w:leader="dot" w:pos="10204"/>
              <w:tab w:val="clear" w:pos="8302"/>
            </w:tabs>
          </w:pPr>
          <w:r>
            <w:fldChar w:fldCharType="begin"/>
          </w:r>
          <w:r>
            <w:instrText xml:space="preserve"> HYPERLINK \l _Toc22970 </w:instrText>
          </w:r>
          <w:r>
            <w:fldChar w:fldCharType="separate"/>
          </w:r>
          <w:r>
            <w:rPr>
              <w:rFonts w:hint="eastAsia"/>
            </w:rPr>
            <w:t xml:space="preserve">6 </w:t>
          </w:r>
          <w:r>
            <w:t>System program information</w:t>
          </w:r>
          <w:r>
            <w:tab/>
          </w:r>
          <w:r>
            <w:fldChar w:fldCharType="begin"/>
          </w:r>
          <w:r>
            <w:instrText xml:space="preserve"> PAGEREF _Toc22970 \h </w:instrText>
          </w:r>
          <w:r>
            <w:fldChar w:fldCharType="separate"/>
          </w:r>
          <w:r>
            <w:t>57</w:t>
          </w:r>
          <w:r>
            <w:fldChar w:fldCharType="end"/>
          </w:r>
          <w:r>
            <w:fldChar w:fldCharType="end"/>
          </w:r>
        </w:p>
        <w:p w14:paraId="10C049C9">
          <w:pPr>
            <w:pStyle w:val="24"/>
            <w:tabs>
              <w:tab w:val="right" w:leader="dot" w:pos="10204"/>
            </w:tabs>
          </w:pPr>
          <w:r>
            <w:fldChar w:fldCharType="begin"/>
          </w:r>
          <w:r>
            <w:instrText xml:space="preserve"> HYPERLINK \l _Toc1697 </w:instrText>
          </w:r>
          <w:r>
            <w:fldChar w:fldCharType="separate"/>
          </w:r>
          <w:r>
            <w:rPr>
              <w:rFonts w:hint="eastAsia"/>
            </w:rPr>
            <w:t>6.1 Unit operation logic</w:t>
          </w:r>
          <w:r>
            <w:tab/>
          </w:r>
          <w:r>
            <w:fldChar w:fldCharType="begin"/>
          </w:r>
          <w:r>
            <w:instrText xml:space="preserve"> PAGEREF _Toc1697 \h </w:instrText>
          </w:r>
          <w:r>
            <w:fldChar w:fldCharType="separate"/>
          </w:r>
          <w:r>
            <w:t>57</w:t>
          </w:r>
          <w:r>
            <w:fldChar w:fldCharType="end"/>
          </w:r>
          <w:r>
            <w:fldChar w:fldCharType="end"/>
          </w:r>
        </w:p>
        <w:p w14:paraId="61B31739">
          <w:pPr>
            <w:pStyle w:val="15"/>
            <w:tabs>
              <w:tab w:val="right" w:leader="dot" w:pos="10204"/>
            </w:tabs>
          </w:pPr>
          <w:r>
            <w:fldChar w:fldCharType="begin"/>
          </w:r>
          <w:r>
            <w:instrText xml:space="preserve"> HYPERLINK \l _Toc25290 </w:instrText>
          </w:r>
          <w:r>
            <w:fldChar w:fldCharType="separate"/>
          </w:r>
          <w:r>
            <w:rPr>
              <w:rFonts w:hint="eastAsia"/>
            </w:rPr>
            <w:t xml:space="preserve">6.1.1 </w:t>
          </w:r>
          <w:r>
            <w:t>Cooling demand</w:t>
          </w:r>
          <w:r>
            <w:tab/>
          </w:r>
          <w:r>
            <w:fldChar w:fldCharType="begin"/>
          </w:r>
          <w:r>
            <w:instrText xml:space="preserve"> PAGEREF _Toc25290 \h </w:instrText>
          </w:r>
          <w:r>
            <w:fldChar w:fldCharType="separate"/>
          </w:r>
          <w:r>
            <w:t>57</w:t>
          </w:r>
          <w:r>
            <w:fldChar w:fldCharType="end"/>
          </w:r>
          <w:r>
            <w:fldChar w:fldCharType="end"/>
          </w:r>
        </w:p>
        <w:p w14:paraId="53D71141">
          <w:pPr>
            <w:pStyle w:val="15"/>
            <w:tabs>
              <w:tab w:val="right" w:leader="dot" w:pos="10204"/>
            </w:tabs>
          </w:pPr>
          <w:r>
            <w:fldChar w:fldCharType="begin"/>
          </w:r>
          <w:r>
            <w:instrText xml:space="preserve"> HYPERLINK \l _Toc931 </w:instrText>
          </w:r>
          <w:r>
            <w:fldChar w:fldCharType="separate"/>
          </w:r>
          <w:r>
            <w:rPr>
              <w:rFonts w:hint="eastAsia"/>
            </w:rPr>
            <w:t xml:space="preserve">6.1.2 </w:t>
          </w:r>
          <w:r>
            <w:t>Heating demand</w:t>
          </w:r>
          <w:r>
            <w:tab/>
          </w:r>
          <w:r>
            <w:fldChar w:fldCharType="begin"/>
          </w:r>
          <w:r>
            <w:instrText xml:space="preserve"> PAGEREF _Toc931 \h </w:instrText>
          </w:r>
          <w:r>
            <w:fldChar w:fldCharType="separate"/>
          </w:r>
          <w:r>
            <w:t>57</w:t>
          </w:r>
          <w:r>
            <w:fldChar w:fldCharType="end"/>
          </w:r>
          <w:r>
            <w:fldChar w:fldCharType="end"/>
          </w:r>
        </w:p>
        <w:p w14:paraId="66EC0E37">
          <w:pPr>
            <w:pStyle w:val="15"/>
            <w:tabs>
              <w:tab w:val="right" w:leader="dot" w:pos="10204"/>
            </w:tabs>
          </w:pPr>
          <w:r>
            <w:fldChar w:fldCharType="begin"/>
          </w:r>
          <w:r>
            <w:instrText xml:space="preserve"> HYPERLINK \l _Toc10060 </w:instrText>
          </w:r>
          <w:r>
            <w:fldChar w:fldCharType="separate"/>
          </w:r>
          <w:r>
            <w:rPr>
              <w:rFonts w:hint="eastAsia"/>
            </w:rPr>
            <w:t>6.1.3</w:t>
          </w:r>
          <w:r>
            <w:t>Domestic hot water demand</w:t>
          </w:r>
          <w:r>
            <w:tab/>
          </w:r>
          <w:r>
            <w:fldChar w:fldCharType="begin"/>
          </w:r>
          <w:r>
            <w:instrText xml:space="preserve"> PAGEREF _Toc10060 \h </w:instrText>
          </w:r>
          <w:r>
            <w:fldChar w:fldCharType="separate"/>
          </w:r>
          <w:r>
            <w:t>58</w:t>
          </w:r>
          <w:r>
            <w:fldChar w:fldCharType="end"/>
          </w:r>
          <w:r>
            <w:fldChar w:fldCharType="end"/>
          </w:r>
        </w:p>
        <w:p w14:paraId="19566850">
          <w:pPr>
            <w:pStyle w:val="24"/>
            <w:tabs>
              <w:tab w:val="right" w:leader="dot" w:pos="10204"/>
            </w:tabs>
          </w:pPr>
          <w:r>
            <w:fldChar w:fldCharType="begin"/>
          </w:r>
          <w:r>
            <w:instrText xml:space="preserve"> HYPERLINK \l _Toc30501 </w:instrText>
          </w:r>
          <w:r>
            <w:fldChar w:fldCharType="separate"/>
          </w:r>
          <w:r>
            <w:rPr>
              <w:rFonts w:hint="eastAsia"/>
            </w:rPr>
            <w:t xml:space="preserve">6.2 </w:t>
          </w:r>
          <w:r>
            <w:t>Control process</w:t>
          </w:r>
          <w:r>
            <w:tab/>
          </w:r>
          <w:r>
            <w:fldChar w:fldCharType="begin"/>
          </w:r>
          <w:r>
            <w:instrText xml:space="preserve"> PAGEREF _Toc30501 \h </w:instrText>
          </w:r>
          <w:r>
            <w:fldChar w:fldCharType="separate"/>
          </w:r>
          <w:r>
            <w:t>58</w:t>
          </w:r>
          <w:r>
            <w:fldChar w:fldCharType="end"/>
          </w:r>
          <w:r>
            <w:fldChar w:fldCharType="end"/>
          </w:r>
        </w:p>
        <w:p w14:paraId="44A94836">
          <w:pPr>
            <w:pStyle w:val="15"/>
            <w:tabs>
              <w:tab w:val="right" w:leader="dot" w:pos="10204"/>
            </w:tabs>
          </w:pPr>
          <w:r>
            <w:fldChar w:fldCharType="begin"/>
          </w:r>
          <w:r>
            <w:instrText xml:space="preserve"> HYPERLINK \l _Toc11987 </w:instrText>
          </w:r>
          <w:r>
            <w:fldChar w:fldCharType="separate"/>
          </w:r>
          <w:r>
            <w:rPr>
              <w:rFonts w:hint="eastAsia"/>
            </w:rPr>
            <w:t xml:space="preserve">6.2.1 </w:t>
          </w:r>
          <w:r>
            <w:t>Turn on process on heating mode</w:t>
          </w:r>
          <w:r>
            <w:tab/>
          </w:r>
          <w:r>
            <w:fldChar w:fldCharType="begin"/>
          </w:r>
          <w:r>
            <w:instrText xml:space="preserve"> PAGEREF _Toc11987 \h </w:instrText>
          </w:r>
          <w:r>
            <w:fldChar w:fldCharType="separate"/>
          </w:r>
          <w:r>
            <w:t>58</w:t>
          </w:r>
          <w:r>
            <w:fldChar w:fldCharType="end"/>
          </w:r>
          <w:r>
            <w:fldChar w:fldCharType="end"/>
          </w:r>
        </w:p>
        <w:p w14:paraId="5EF9C101">
          <w:pPr>
            <w:pStyle w:val="15"/>
            <w:tabs>
              <w:tab w:val="right" w:leader="dot" w:pos="10204"/>
            </w:tabs>
          </w:pPr>
          <w:r>
            <w:fldChar w:fldCharType="begin"/>
          </w:r>
          <w:r>
            <w:instrText xml:space="preserve"> HYPERLINK \l _Toc19212 </w:instrText>
          </w:r>
          <w:r>
            <w:fldChar w:fldCharType="separate"/>
          </w:r>
          <w:r>
            <w:rPr>
              <w:rFonts w:hint="eastAsia"/>
            </w:rPr>
            <w:t xml:space="preserve">6.2.2 </w:t>
          </w:r>
          <w:r>
            <w:t>Turn off process on heating mode</w:t>
          </w:r>
          <w:r>
            <w:tab/>
          </w:r>
          <w:r>
            <w:fldChar w:fldCharType="begin"/>
          </w:r>
          <w:r>
            <w:instrText xml:space="preserve"> PAGEREF _Toc19212 \h </w:instrText>
          </w:r>
          <w:r>
            <w:fldChar w:fldCharType="separate"/>
          </w:r>
          <w:r>
            <w:t>58</w:t>
          </w:r>
          <w:r>
            <w:fldChar w:fldCharType="end"/>
          </w:r>
          <w:r>
            <w:fldChar w:fldCharType="end"/>
          </w:r>
        </w:p>
        <w:p w14:paraId="1DB5AB51">
          <w:pPr>
            <w:pStyle w:val="15"/>
            <w:tabs>
              <w:tab w:val="right" w:leader="dot" w:pos="10204"/>
            </w:tabs>
          </w:pPr>
          <w:r>
            <w:fldChar w:fldCharType="begin"/>
          </w:r>
          <w:r>
            <w:instrText xml:space="preserve"> HYPERLINK \l _Toc16837 </w:instrText>
          </w:r>
          <w:r>
            <w:fldChar w:fldCharType="separate"/>
          </w:r>
          <w:r>
            <w:rPr>
              <w:rFonts w:hint="eastAsia"/>
            </w:rPr>
            <w:t xml:space="preserve">6.2.3 </w:t>
          </w:r>
          <w:r>
            <w:t>Turn on process on cooling mode</w:t>
          </w:r>
          <w:r>
            <w:tab/>
          </w:r>
          <w:r>
            <w:fldChar w:fldCharType="begin"/>
          </w:r>
          <w:r>
            <w:instrText xml:space="preserve"> PAGEREF _Toc16837 \h </w:instrText>
          </w:r>
          <w:r>
            <w:fldChar w:fldCharType="separate"/>
          </w:r>
          <w:r>
            <w:t>58</w:t>
          </w:r>
          <w:r>
            <w:fldChar w:fldCharType="end"/>
          </w:r>
          <w:r>
            <w:fldChar w:fldCharType="end"/>
          </w:r>
        </w:p>
        <w:p w14:paraId="13869477">
          <w:pPr>
            <w:pStyle w:val="15"/>
            <w:tabs>
              <w:tab w:val="right" w:leader="dot" w:pos="10204"/>
            </w:tabs>
          </w:pPr>
          <w:r>
            <w:fldChar w:fldCharType="begin"/>
          </w:r>
          <w:r>
            <w:instrText xml:space="preserve"> HYPERLINK \l _Toc31706 </w:instrText>
          </w:r>
          <w:r>
            <w:fldChar w:fldCharType="separate"/>
          </w:r>
          <w:r>
            <w:rPr>
              <w:rFonts w:hint="eastAsia"/>
            </w:rPr>
            <w:t xml:space="preserve">6.2.4 </w:t>
          </w:r>
          <w:r>
            <w:t>Turn off process on cooling mode</w:t>
          </w:r>
          <w:r>
            <w:tab/>
          </w:r>
          <w:r>
            <w:fldChar w:fldCharType="begin"/>
          </w:r>
          <w:r>
            <w:instrText xml:space="preserve"> PAGEREF _Toc31706 \h </w:instrText>
          </w:r>
          <w:r>
            <w:fldChar w:fldCharType="separate"/>
          </w:r>
          <w:r>
            <w:t>58</w:t>
          </w:r>
          <w:r>
            <w:fldChar w:fldCharType="end"/>
          </w:r>
          <w:r>
            <w:fldChar w:fldCharType="end"/>
          </w:r>
        </w:p>
        <w:p w14:paraId="271834CB">
          <w:pPr>
            <w:pStyle w:val="15"/>
            <w:tabs>
              <w:tab w:val="right" w:leader="dot" w:pos="10204"/>
            </w:tabs>
          </w:pPr>
          <w:r>
            <w:fldChar w:fldCharType="begin"/>
          </w:r>
          <w:r>
            <w:instrText xml:space="preserve"> HYPERLINK \l _Toc12683 </w:instrText>
          </w:r>
          <w:r>
            <w:fldChar w:fldCharType="separate"/>
          </w:r>
          <w:r>
            <w:rPr>
              <w:rFonts w:hint="eastAsia"/>
            </w:rPr>
            <w:t xml:space="preserve">6.2.5 </w:t>
          </w:r>
          <w:r>
            <w:t>Turn on process on hot water mode</w:t>
          </w:r>
          <w:r>
            <w:tab/>
          </w:r>
          <w:r>
            <w:fldChar w:fldCharType="begin"/>
          </w:r>
          <w:r>
            <w:instrText xml:space="preserve"> PAGEREF _Toc12683 \h </w:instrText>
          </w:r>
          <w:r>
            <w:fldChar w:fldCharType="separate"/>
          </w:r>
          <w:r>
            <w:t>58</w:t>
          </w:r>
          <w:r>
            <w:fldChar w:fldCharType="end"/>
          </w:r>
          <w:r>
            <w:fldChar w:fldCharType="end"/>
          </w:r>
        </w:p>
        <w:p w14:paraId="695CDB2E">
          <w:pPr>
            <w:pStyle w:val="15"/>
            <w:tabs>
              <w:tab w:val="right" w:leader="dot" w:pos="10204"/>
            </w:tabs>
          </w:pPr>
          <w:r>
            <w:fldChar w:fldCharType="begin"/>
          </w:r>
          <w:r>
            <w:instrText xml:space="preserve"> HYPERLINK \l _Toc26778 </w:instrText>
          </w:r>
          <w:r>
            <w:fldChar w:fldCharType="separate"/>
          </w:r>
          <w:r>
            <w:rPr>
              <w:rFonts w:hint="eastAsia"/>
            </w:rPr>
            <w:t xml:space="preserve">6.2.6 </w:t>
          </w:r>
          <w:r>
            <w:t>Turn off process on hot water mode</w:t>
          </w:r>
          <w:r>
            <w:tab/>
          </w:r>
          <w:r>
            <w:fldChar w:fldCharType="begin"/>
          </w:r>
          <w:r>
            <w:instrText xml:space="preserve"> PAGEREF _Toc26778 \h </w:instrText>
          </w:r>
          <w:r>
            <w:fldChar w:fldCharType="separate"/>
          </w:r>
          <w:r>
            <w:t>59</w:t>
          </w:r>
          <w:r>
            <w:fldChar w:fldCharType="end"/>
          </w:r>
          <w:r>
            <w:fldChar w:fldCharType="end"/>
          </w:r>
        </w:p>
        <w:p w14:paraId="683166B9">
          <w:pPr>
            <w:pStyle w:val="15"/>
            <w:tabs>
              <w:tab w:val="right" w:leader="dot" w:pos="10204"/>
            </w:tabs>
          </w:pPr>
          <w:r>
            <w:fldChar w:fldCharType="begin"/>
          </w:r>
          <w:r>
            <w:instrText xml:space="preserve"> HYPERLINK \l _Toc28478 </w:instrText>
          </w:r>
          <w:r>
            <w:fldChar w:fldCharType="separate"/>
          </w:r>
          <w:r>
            <w:rPr>
              <w:rFonts w:hint="eastAsia"/>
            </w:rPr>
            <w:t xml:space="preserve">6.2.7 </w:t>
          </w:r>
          <w:r>
            <w:t>Hot water priority:</w:t>
          </w:r>
          <w:r>
            <w:tab/>
          </w:r>
          <w:r>
            <w:fldChar w:fldCharType="begin"/>
          </w:r>
          <w:r>
            <w:instrText xml:space="preserve"> PAGEREF _Toc28478 \h </w:instrText>
          </w:r>
          <w:r>
            <w:fldChar w:fldCharType="separate"/>
          </w:r>
          <w:r>
            <w:t>59</w:t>
          </w:r>
          <w:r>
            <w:fldChar w:fldCharType="end"/>
          </w:r>
          <w:r>
            <w:fldChar w:fldCharType="end"/>
          </w:r>
        </w:p>
        <w:p w14:paraId="72427D2B">
          <w:pPr>
            <w:pStyle w:val="15"/>
            <w:tabs>
              <w:tab w:val="right" w:leader="dot" w:pos="10204"/>
            </w:tabs>
          </w:pPr>
          <w:r>
            <w:fldChar w:fldCharType="begin"/>
          </w:r>
          <w:r>
            <w:instrText xml:space="preserve"> HYPERLINK \l _Toc31562 </w:instrText>
          </w:r>
          <w:r>
            <w:fldChar w:fldCharType="separate"/>
          </w:r>
          <w:r>
            <w:rPr>
              <w:rFonts w:hint="eastAsia"/>
            </w:rPr>
            <w:t xml:space="preserve">6.2.8 </w:t>
          </w:r>
          <w:r>
            <w:t>Water pump control</w:t>
          </w:r>
          <w:r>
            <w:tab/>
          </w:r>
          <w:r>
            <w:fldChar w:fldCharType="begin"/>
          </w:r>
          <w:r>
            <w:instrText xml:space="preserve"> PAGEREF _Toc31562 \h </w:instrText>
          </w:r>
          <w:r>
            <w:fldChar w:fldCharType="separate"/>
          </w:r>
          <w:r>
            <w:t>59</w:t>
          </w:r>
          <w:r>
            <w:fldChar w:fldCharType="end"/>
          </w:r>
          <w:r>
            <w:fldChar w:fldCharType="end"/>
          </w:r>
        </w:p>
        <w:p w14:paraId="5F699B6C">
          <w:pPr>
            <w:pStyle w:val="15"/>
            <w:tabs>
              <w:tab w:val="right" w:leader="dot" w:pos="10204"/>
            </w:tabs>
          </w:pPr>
          <w:r>
            <w:fldChar w:fldCharType="begin"/>
          </w:r>
          <w:r>
            <w:instrText xml:space="preserve"> HYPERLINK \l _Toc19689 </w:instrText>
          </w:r>
          <w:r>
            <w:fldChar w:fldCharType="separate"/>
          </w:r>
          <w:r>
            <w:rPr>
              <w:rFonts w:hint="eastAsia"/>
            </w:rPr>
            <w:t xml:space="preserve">6.2.9 </w:t>
          </w:r>
          <w:r>
            <w:t>Compressor running control</w:t>
          </w:r>
          <w:r>
            <w:tab/>
          </w:r>
          <w:r>
            <w:fldChar w:fldCharType="begin"/>
          </w:r>
          <w:r>
            <w:instrText xml:space="preserve"> PAGEREF _Toc19689 \h </w:instrText>
          </w:r>
          <w:r>
            <w:fldChar w:fldCharType="separate"/>
          </w:r>
          <w:r>
            <w:t>59</w:t>
          </w:r>
          <w:r>
            <w:fldChar w:fldCharType="end"/>
          </w:r>
          <w:r>
            <w:fldChar w:fldCharType="end"/>
          </w:r>
        </w:p>
        <w:p w14:paraId="4F10B584">
          <w:pPr>
            <w:pStyle w:val="15"/>
            <w:tabs>
              <w:tab w:val="right" w:leader="dot" w:pos="10204"/>
            </w:tabs>
          </w:pPr>
          <w:r>
            <w:fldChar w:fldCharType="begin"/>
          </w:r>
          <w:r>
            <w:instrText xml:space="preserve"> HYPERLINK \l _Toc13749 </w:instrText>
          </w:r>
          <w:r>
            <w:fldChar w:fldCharType="separate"/>
          </w:r>
          <w:r>
            <w:rPr>
              <w:rFonts w:hint="eastAsia"/>
            </w:rPr>
            <w:t xml:space="preserve">6.2.10 </w:t>
          </w:r>
          <w:r>
            <w:t>4 way valve control</w:t>
          </w:r>
          <w:r>
            <w:tab/>
          </w:r>
          <w:r>
            <w:fldChar w:fldCharType="begin"/>
          </w:r>
          <w:r>
            <w:instrText xml:space="preserve"> PAGEREF _Toc13749 \h </w:instrText>
          </w:r>
          <w:r>
            <w:fldChar w:fldCharType="separate"/>
          </w:r>
          <w:r>
            <w:t>59</w:t>
          </w:r>
          <w:r>
            <w:fldChar w:fldCharType="end"/>
          </w:r>
          <w:r>
            <w:fldChar w:fldCharType="end"/>
          </w:r>
        </w:p>
        <w:p w14:paraId="2A8614E2">
          <w:pPr>
            <w:pStyle w:val="15"/>
            <w:tabs>
              <w:tab w:val="right" w:leader="dot" w:pos="10204"/>
            </w:tabs>
          </w:pPr>
          <w:r>
            <w:fldChar w:fldCharType="begin"/>
          </w:r>
          <w:r>
            <w:instrText xml:space="preserve"> HYPERLINK \l _Toc25995 </w:instrText>
          </w:r>
          <w:r>
            <w:fldChar w:fldCharType="separate"/>
          </w:r>
          <w:r>
            <w:rPr>
              <w:rFonts w:hint="eastAsia"/>
            </w:rPr>
            <w:t xml:space="preserve">6.2.11 </w:t>
          </w:r>
          <w:r>
            <w:t>Auxiliary Electric backup heater control</w:t>
          </w:r>
          <w:r>
            <w:tab/>
          </w:r>
          <w:r>
            <w:fldChar w:fldCharType="begin"/>
          </w:r>
          <w:r>
            <w:instrText xml:space="preserve"> PAGEREF _Toc25995 \h </w:instrText>
          </w:r>
          <w:r>
            <w:fldChar w:fldCharType="separate"/>
          </w:r>
          <w:r>
            <w:t>60</w:t>
          </w:r>
          <w:r>
            <w:fldChar w:fldCharType="end"/>
          </w:r>
          <w:r>
            <w:fldChar w:fldCharType="end"/>
          </w:r>
        </w:p>
        <w:p w14:paraId="563DDB8B">
          <w:pPr>
            <w:pStyle w:val="15"/>
            <w:tabs>
              <w:tab w:val="right" w:leader="dot" w:pos="10204"/>
            </w:tabs>
          </w:pPr>
          <w:r>
            <w:fldChar w:fldCharType="begin"/>
          </w:r>
          <w:r>
            <w:instrText xml:space="preserve"> HYPERLINK \l _Toc19912 </w:instrText>
          </w:r>
          <w:r>
            <w:fldChar w:fldCharType="separate"/>
          </w:r>
          <w:r>
            <w:rPr>
              <w:rFonts w:hint="eastAsia"/>
            </w:rPr>
            <w:t xml:space="preserve">6.2.12 </w:t>
          </w:r>
          <w:r>
            <w:t>Crankcase heater running control</w:t>
          </w:r>
          <w:r>
            <w:tab/>
          </w:r>
          <w:r>
            <w:fldChar w:fldCharType="begin"/>
          </w:r>
          <w:r>
            <w:instrText xml:space="preserve"> PAGEREF _Toc19912 \h </w:instrText>
          </w:r>
          <w:r>
            <w:fldChar w:fldCharType="separate"/>
          </w:r>
          <w:r>
            <w:t>60</w:t>
          </w:r>
          <w:r>
            <w:fldChar w:fldCharType="end"/>
          </w:r>
          <w:r>
            <w:fldChar w:fldCharType="end"/>
          </w:r>
        </w:p>
        <w:p w14:paraId="1CBDE00B">
          <w:pPr>
            <w:pStyle w:val="15"/>
            <w:tabs>
              <w:tab w:val="right" w:leader="dot" w:pos="10204"/>
            </w:tabs>
          </w:pPr>
          <w:r>
            <w:fldChar w:fldCharType="begin"/>
          </w:r>
          <w:r>
            <w:instrText xml:space="preserve"> HYPERLINK \l _Toc19075 </w:instrText>
          </w:r>
          <w:r>
            <w:fldChar w:fldCharType="separate"/>
          </w:r>
          <w:r>
            <w:rPr>
              <w:rFonts w:hint="eastAsia" w:cs="Calibri"/>
            </w:rPr>
            <w:t xml:space="preserve">6.2.13 </w:t>
          </w:r>
          <w:r>
            <w:rPr>
              <w:rFonts w:cs="Calibri"/>
            </w:rPr>
            <w:t>3 way valve control</w:t>
          </w:r>
          <w:r>
            <w:tab/>
          </w:r>
          <w:r>
            <w:fldChar w:fldCharType="begin"/>
          </w:r>
          <w:r>
            <w:instrText xml:space="preserve"> PAGEREF _Toc19075 \h </w:instrText>
          </w:r>
          <w:r>
            <w:fldChar w:fldCharType="separate"/>
          </w:r>
          <w:r>
            <w:t>60</w:t>
          </w:r>
          <w:r>
            <w:fldChar w:fldCharType="end"/>
          </w:r>
          <w:r>
            <w:fldChar w:fldCharType="end"/>
          </w:r>
        </w:p>
        <w:p w14:paraId="6B79EC30">
          <w:pPr>
            <w:pStyle w:val="15"/>
            <w:tabs>
              <w:tab w:val="right" w:leader="dot" w:pos="10204"/>
            </w:tabs>
          </w:pPr>
          <w:r>
            <w:fldChar w:fldCharType="begin"/>
          </w:r>
          <w:r>
            <w:instrText xml:space="preserve"> HYPERLINK \l _Toc7660 </w:instrText>
          </w:r>
          <w:r>
            <w:fldChar w:fldCharType="separate"/>
          </w:r>
          <w:r>
            <w:rPr>
              <w:rFonts w:hint="eastAsia" w:cs="Calibri"/>
            </w:rPr>
            <w:t xml:space="preserve">6.2.14 </w:t>
          </w:r>
          <w:r>
            <w:rPr>
              <w:rFonts w:cs="Calibri"/>
            </w:rPr>
            <w:t>DHW circulation pump control</w:t>
          </w:r>
          <w:r>
            <w:tab/>
          </w:r>
          <w:r>
            <w:fldChar w:fldCharType="begin"/>
          </w:r>
          <w:r>
            <w:instrText xml:space="preserve"> PAGEREF _Toc7660 \h </w:instrText>
          </w:r>
          <w:r>
            <w:fldChar w:fldCharType="separate"/>
          </w:r>
          <w:r>
            <w:t>60</w:t>
          </w:r>
          <w:r>
            <w:fldChar w:fldCharType="end"/>
          </w:r>
          <w:r>
            <w:fldChar w:fldCharType="end"/>
          </w:r>
        </w:p>
        <w:p w14:paraId="4FB525E4">
          <w:pPr>
            <w:pStyle w:val="15"/>
            <w:tabs>
              <w:tab w:val="right" w:leader="dot" w:pos="10204"/>
            </w:tabs>
          </w:pPr>
          <w:r>
            <w:fldChar w:fldCharType="begin"/>
          </w:r>
          <w:r>
            <w:instrText xml:space="preserve"> HYPERLINK \l _Toc18704 </w:instrText>
          </w:r>
          <w:r>
            <w:fldChar w:fldCharType="separate"/>
          </w:r>
          <w:r>
            <w:rPr>
              <w:rFonts w:hint="eastAsia" w:cs="Calibri"/>
            </w:rPr>
            <w:t xml:space="preserve">6.2.15 </w:t>
          </w:r>
          <w:r>
            <w:rPr>
              <w:rFonts w:cs="Calibri"/>
            </w:rPr>
            <w:t>DHW electric heater control</w:t>
          </w:r>
          <w:r>
            <w:tab/>
          </w:r>
          <w:r>
            <w:fldChar w:fldCharType="begin"/>
          </w:r>
          <w:r>
            <w:instrText xml:space="preserve"> PAGEREF _Toc18704 \h </w:instrText>
          </w:r>
          <w:r>
            <w:fldChar w:fldCharType="separate"/>
          </w:r>
          <w:r>
            <w:t>60</w:t>
          </w:r>
          <w:r>
            <w:fldChar w:fldCharType="end"/>
          </w:r>
          <w:r>
            <w:fldChar w:fldCharType="end"/>
          </w:r>
        </w:p>
        <w:p w14:paraId="025BF9CC">
          <w:pPr>
            <w:pStyle w:val="15"/>
            <w:tabs>
              <w:tab w:val="right" w:leader="dot" w:pos="10204"/>
            </w:tabs>
          </w:pPr>
          <w:r>
            <w:fldChar w:fldCharType="begin"/>
          </w:r>
          <w:r>
            <w:instrText xml:space="preserve"> HYPERLINK \l _Toc4342 </w:instrText>
          </w:r>
          <w:r>
            <w:fldChar w:fldCharType="separate"/>
          </w:r>
          <w:r>
            <w:rPr>
              <w:rFonts w:hint="eastAsia" w:cs="Calibri"/>
              <w:szCs w:val="32"/>
            </w:rPr>
            <w:t xml:space="preserve">6.2.16 </w:t>
          </w:r>
          <w:r>
            <w:rPr>
              <w:rFonts w:cs="Calibri"/>
              <w:szCs w:val="32"/>
            </w:rPr>
            <w:t>De-icing heater running control</w:t>
          </w:r>
          <w:r>
            <w:tab/>
          </w:r>
          <w:r>
            <w:fldChar w:fldCharType="begin"/>
          </w:r>
          <w:r>
            <w:instrText xml:space="preserve"> PAGEREF _Toc4342 \h </w:instrText>
          </w:r>
          <w:r>
            <w:fldChar w:fldCharType="separate"/>
          </w:r>
          <w:r>
            <w:t>61</w:t>
          </w:r>
          <w:r>
            <w:fldChar w:fldCharType="end"/>
          </w:r>
          <w:r>
            <w:fldChar w:fldCharType="end"/>
          </w:r>
        </w:p>
        <w:p w14:paraId="4CE909F6">
          <w:pPr>
            <w:pStyle w:val="15"/>
            <w:tabs>
              <w:tab w:val="right" w:leader="dot" w:pos="10204"/>
            </w:tabs>
          </w:pPr>
          <w:r>
            <w:fldChar w:fldCharType="begin"/>
          </w:r>
          <w:r>
            <w:instrText xml:space="preserve"> HYPERLINK \l _Toc28930 </w:instrText>
          </w:r>
          <w:r>
            <w:fldChar w:fldCharType="separate"/>
          </w:r>
          <w:r>
            <w:rPr>
              <w:rFonts w:hint="eastAsia" w:cs="Calibri"/>
              <w:szCs w:val="32"/>
            </w:rPr>
            <w:t xml:space="preserve">6.2.17 </w:t>
          </w:r>
          <w:r>
            <w:rPr>
              <w:rFonts w:cs="Calibri"/>
              <w:szCs w:val="32"/>
            </w:rPr>
            <w:t>Defrosting control</w:t>
          </w:r>
          <w:r>
            <w:tab/>
          </w:r>
          <w:r>
            <w:fldChar w:fldCharType="begin"/>
          </w:r>
          <w:r>
            <w:instrText xml:space="preserve"> PAGEREF _Toc28930 \h </w:instrText>
          </w:r>
          <w:r>
            <w:fldChar w:fldCharType="separate"/>
          </w:r>
          <w:r>
            <w:t>61</w:t>
          </w:r>
          <w:r>
            <w:fldChar w:fldCharType="end"/>
          </w:r>
          <w:r>
            <w:fldChar w:fldCharType="end"/>
          </w:r>
        </w:p>
        <w:p w14:paraId="5095D230">
          <w:pPr>
            <w:pStyle w:val="15"/>
            <w:tabs>
              <w:tab w:val="right" w:leader="dot" w:pos="10204"/>
            </w:tabs>
          </w:pPr>
          <w:r>
            <w:fldChar w:fldCharType="begin"/>
          </w:r>
          <w:r>
            <w:instrText xml:space="preserve"> HYPERLINK \l _Toc11928 </w:instrText>
          </w:r>
          <w:r>
            <w:fldChar w:fldCharType="separate"/>
          </w:r>
          <w:r>
            <w:rPr>
              <w:rFonts w:hint="eastAsia" w:cs="Calibri"/>
              <w:szCs w:val="30"/>
            </w:rPr>
            <w:t xml:space="preserve">6.2.18 </w:t>
          </w:r>
          <w:r>
            <w:rPr>
              <w:rFonts w:cs="Calibri"/>
              <w:szCs w:val="30"/>
            </w:rPr>
            <w:t>Automatic optimizing defrosting parameter data</w:t>
          </w:r>
          <w:r>
            <w:tab/>
          </w:r>
          <w:r>
            <w:fldChar w:fldCharType="begin"/>
          </w:r>
          <w:r>
            <w:instrText xml:space="preserve"> PAGEREF _Toc11928 \h </w:instrText>
          </w:r>
          <w:r>
            <w:fldChar w:fldCharType="separate"/>
          </w:r>
          <w:r>
            <w:t>62</w:t>
          </w:r>
          <w:r>
            <w:fldChar w:fldCharType="end"/>
          </w:r>
          <w:r>
            <w:fldChar w:fldCharType="end"/>
          </w:r>
        </w:p>
        <w:p w14:paraId="4667501A">
          <w:pPr>
            <w:pStyle w:val="24"/>
            <w:tabs>
              <w:tab w:val="right" w:leader="dot" w:pos="10204"/>
            </w:tabs>
          </w:pPr>
          <w:r>
            <w:fldChar w:fldCharType="begin"/>
          </w:r>
          <w:r>
            <w:instrText xml:space="preserve"> HYPERLINK \l _Toc3542 </w:instrText>
          </w:r>
          <w:r>
            <w:fldChar w:fldCharType="separate"/>
          </w:r>
          <w:r>
            <w:rPr>
              <w:rFonts w:hint="eastAsia"/>
            </w:rPr>
            <w:t>6.3 System parameter list</w:t>
          </w:r>
          <w:r>
            <w:tab/>
          </w:r>
          <w:r>
            <w:fldChar w:fldCharType="begin"/>
          </w:r>
          <w:r>
            <w:instrText xml:space="preserve"> PAGEREF _Toc3542 \h </w:instrText>
          </w:r>
          <w:r>
            <w:fldChar w:fldCharType="separate"/>
          </w:r>
          <w:r>
            <w:t>62</w:t>
          </w:r>
          <w:r>
            <w:fldChar w:fldCharType="end"/>
          </w:r>
          <w:r>
            <w:fldChar w:fldCharType="end"/>
          </w:r>
        </w:p>
        <w:p w14:paraId="138C5A63">
          <w:pPr>
            <w:pStyle w:val="21"/>
            <w:tabs>
              <w:tab w:val="right" w:leader="dot" w:pos="10204"/>
              <w:tab w:val="clear" w:pos="8302"/>
            </w:tabs>
          </w:pPr>
          <w:r>
            <w:fldChar w:fldCharType="begin"/>
          </w:r>
          <w:r>
            <w:instrText xml:space="preserve"> HYPERLINK \l _Toc21642 </w:instrText>
          </w:r>
          <w:r>
            <w:fldChar w:fldCharType="separate"/>
          </w:r>
          <w:r>
            <w:rPr>
              <w:rFonts w:hint="eastAsia"/>
            </w:rPr>
            <w:t xml:space="preserve">7  </w:t>
          </w:r>
          <w:r>
            <w:t>Information on servicing</w:t>
          </w:r>
          <w:r>
            <w:tab/>
          </w:r>
          <w:r>
            <w:fldChar w:fldCharType="begin"/>
          </w:r>
          <w:r>
            <w:instrText xml:space="preserve"> PAGEREF _Toc21642 \h </w:instrText>
          </w:r>
          <w:r>
            <w:fldChar w:fldCharType="separate"/>
          </w:r>
          <w:r>
            <w:t>65</w:t>
          </w:r>
          <w:r>
            <w:fldChar w:fldCharType="end"/>
          </w:r>
          <w:r>
            <w:fldChar w:fldCharType="end"/>
          </w:r>
        </w:p>
        <w:p w14:paraId="32B8EBF2">
          <w:pPr>
            <w:pStyle w:val="24"/>
            <w:tabs>
              <w:tab w:val="right" w:leader="dot" w:pos="10204"/>
            </w:tabs>
          </w:pPr>
          <w:r>
            <w:fldChar w:fldCharType="begin"/>
          </w:r>
          <w:r>
            <w:instrText xml:space="preserve"> HYPERLINK \l _Toc3539 </w:instrText>
          </w:r>
          <w:r>
            <w:fldChar w:fldCharType="separate"/>
          </w:r>
          <w:r>
            <w:rPr>
              <w:rFonts w:hint="eastAsia"/>
            </w:rPr>
            <w:t>7.1 Security check</w:t>
          </w:r>
          <w:r>
            <w:tab/>
          </w:r>
          <w:r>
            <w:fldChar w:fldCharType="begin"/>
          </w:r>
          <w:r>
            <w:instrText xml:space="preserve"> PAGEREF _Toc3539 \h </w:instrText>
          </w:r>
          <w:r>
            <w:fldChar w:fldCharType="separate"/>
          </w:r>
          <w:r>
            <w:t>65</w:t>
          </w:r>
          <w:r>
            <w:fldChar w:fldCharType="end"/>
          </w:r>
          <w:r>
            <w:fldChar w:fldCharType="end"/>
          </w:r>
        </w:p>
        <w:p w14:paraId="2EE08445">
          <w:pPr>
            <w:pStyle w:val="24"/>
            <w:tabs>
              <w:tab w:val="right" w:leader="dot" w:pos="10204"/>
            </w:tabs>
          </w:pPr>
          <w:r>
            <w:fldChar w:fldCharType="begin"/>
          </w:r>
          <w:r>
            <w:instrText xml:space="preserve"> HYPERLINK \l _Toc18876 </w:instrText>
          </w:r>
          <w:r>
            <w:fldChar w:fldCharType="separate"/>
          </w:r>
          <w:r>
            <w:rPr>
              <w:rFonts w:hint="eastAsia"/>
            </w:rPr>
            <w:t xml:space="preserve">7.2 </w:t>
          </w:r>
          <w:r>
            <w:t>Device maintenance</w:t>
          </w:r>
          <w:r>
            <w:tab/>
          </w:r>
          <w:r>
            <w:fldChar w:fldCharType="begin"/>
          </w:r>
          <w:r>
            <w:instrText xml:space="preserve"> PAGEREF _Toc18876 \h </w:instrText>
          </w:r>
          <w:r>
            <w:fldChar w:fldCharType="separate"/>
          </w:r>
          <w:r>
            <w:t>67</w:t>
          </w:r>
          <w:r>
            <w:fldChar w:fldCharType="end"/>
          </w:r>
          <w:r>
            <w:fldChar w:fldCharType="end"/>
          </w:r>
        </w:p>
        <w:p w14:paraId="5F2C4EF6">
          <w:pPr>
            <w:pStyle w:val="15"/>
            <w:tabs>
              <w:tab w:val="right" w:leader="dot" w:pos="10204"/>
            </w:tabs>
          </w:pPr>
          <w:r>
            <w:fldChar w:fldCharType="begin"/>
          </w:r>
          <w:r>
            <w:instrText xml:space="preserve"> HYPERLINK \l _Toc28383 </w:instrText>
          </w:r>
          <w:r>
            <w:fldChar w:fldCharType="separate"/>
          </w:r>
          <w:r>
            <w:rPr>
              <w:rFonts w:hint="eastAsia"/>
            </w:rPr>
            <w:t xml:space="preserve">7.2.1 </w:t>
          </w:r>
          <w:r>
            <w:t>Repairs to sealed components</w:t>
          </w:r>
          <w:r>
            <w:tab/>
          </w:r>
          <w:r>
            <w:fldChar w:fldCharType="begin"/>
          </w:r>
          <w:r>
            <w:instrText xml:space="preserve"> PAGEREF _Toc28383 \h </w:instrText>
          </w:r>
          <w:r>
            <w:fldChar w:fldCharType="separate"/>
          </w:r>
          <w:r>
            <w:t>67</w:t>
          </w:r>
          <w:r>
            <w:fldChar w:fldCharType="end"/>
          </w:r>
          <w:r>
            <w:fldChar w:fldCharType="end"/>
          </w:r>
        </w:p>
        <w:p w14:paraId="66BA0A0E">
          <w:pPr>
            <w:pStyle w:val="15"/>
            <w:tabs>
              <w:tab w:val="right" w:leader="dot" w:pos="10204"/>
            </w:tabs>
          </w:pPr>
          <w:r>
            <w:fldChar w:fldCharType="begin"/>
          </w:r>
          <w:r>
            <w:instrText xml:space="preserve"> HYPERLINK \l _Toc1105 </w:instrText>
          </w:r>
          <w:r>
            <w:fldChar w:fldCharType="separate"/>
          </w:r>
          <w:r>
            <w:rPr>
              <w:rFonts w:hint="eastAsia"/>
            </w:rPr>
            <w:t xml:space="preserve">7.2.2 </w:t>
          </w:r>
          <w:r>
            <w:t>Repair to intrinsically safe components</w:t>
          </w:r>
          <w:r>
            <w:tab/>
          </w:r>
          <w:r>
            <w:fldChar w:fldCharType="begin"/>
          </w:r>
          <w:r>
            <w:instrText xml:space="preserve"> PAGEREF _Toc1105 \h </w:instrText>
          </w:r>
          <w:r>
            <w:fldChar w:fldCharType="separate"/>
          </w:r>
          <w:r>
            <w:t>67</w:t>
          </w:r>
          <w:r>
            <w:fldChar w:fldCharType="end"/>
          </w:r>
          <w:r>
            <w:fldChar w:fldCharType="end"/>
          </w:r>
        </w:p>
        <w:p w14:paraId="15F6C44A">
          <w:pPr>
            <w:pStyle w:val="15"/>
            <w:tabs>
              <w:tab w:val="right" w:leader="dot" w:pos="10204"/>
            </w:tabs>
          </w:pPr>
          <w:r>
            <w:fldChar w:fldCharType="begin"/>
          </w:r>
          <w:r>
            <w:instrText xml:space="preserve"> HYPERLINK \l _Toc18208 </w:instrText>
          </w:r>
          <w:r>
            <w:fldChar w:fldCharType="separate"/>
          </w:r>
          <w:r>
            <w:rPr>
              <w:rFonts w:hint="eastAsia"/>
            </w:rPr>
            <w:t xml:space="preserve">7.2.3 </w:t>
          </w:r>
          <w:r>
            <w:t xml:space="preserve">Cabling </w:t>
          </w:r>
          <w:r>
            <w:rPr>
              <w:rFonts w:cs="Calibri"/>
            </w:rPr>
            <w:t> </w:t>
          </w:r>
          <w:r>
            <w:tab/>
          </w:r>
          <w:r>
            <w:fldChar w:fldCharType="begin"/>
          </w:r>
          <w:r>
            <w:instrText xml:space="preserve"> PAGEREF _Toc18208 \h </w:instrText>
          </w:r>
          <w:r>
            <w:fldChar w:fldCharType="separate"/>
          </w:r>
          <w:r>
            <w:t>67</w:t>
          </w:r>
          <w:r>
            <w:fldChar w:fldCharType="end"/>
          </w:r>
          <w:r>
            <w:fldChar w:fldCharType="end"/>
          </w:r>
        </w:p>
        <w:p w14:paraId="51749D92">
          <w:pPr>
            <w:pStyle w:val="15"/>
            <w:tabs>
              <w:tab w:val="right" w:leader="dot" w:pos="10204"/>
            </w:tabs>
          </w:pPr>
          <w:r>
            <w:fldChar w:fldCharType="begin"/>
          </w:r>
          <w:r>
            <w:instrText xml:space="preserve"> HYPERLINK \l _Toc48 </w:instrText>
          </w:r>
          <w:r>
            <w:fldChar w:fldCharType="separate"/>
          </w:r>
          <w:r>
            <w:rPr>
              <w:rFonts w:hint="eastAsia"/>
            </w:rPr>
            <w:t xml:space="preserve">7.2.4 </w:t>
          </w:r>
          <w:r>
            <w:t>Detection of flammable refrigerants</w:t>
          </w:r>
          <w:r>
            <w:tab/>
          </w:r>
          <w:r>
            <w:fldChar w:fldCharType="begin"/>
          </w:r>
          <w:r>
            <w:instrText xml:space="preserve"> PAGEREF _Toc48 \h </w:instrText>
          </w:r>
          <w:r>
            <w:fldChar w:fldCharType="separate"/>
          </w:r>
          <w:r>
            <w:t>67</w:t>
          </w:r>
          <w:r>
            <w:fldChar w:fldCharType="end"/>
          </w:r>
          <w:r>
            <w:fldChar w:fldCharType="end"/>
          </w:r>
        </w:p>
        <w:p w14:paraId="7F7C1566">
          <w:pPr>
            <w:pStyle w:val="15"/>
            <w:tabs>
              <w:tab w:val="right" w:leader="dot" w:pos="10204"/>
            </w:tabs>
          </w:pPr>
          <w:r>
            <w:fldChar w:fldCharType="begin"/>
          </w:r>
          <w:r>
            <w:instrText xml:space="preserve"> HYPERLINK \l _Toc28598 </w:instrText>
          </w:r>
          <w:r>
            <w:fldChar w:fldCharType="separate"/>
          </w:r>
          <w:r>
            <w:rPr>
              <w:rFonts w:hint="eastAsia"/>
            </w:rPr>
            <w:t xml:space="preserve">7.2.5 </w:t>
          </w:r>
          <w:r>
            <w:t>Leak detection methods</w:t>
          </w:r>
          <w:r>
            <w:tab/>
          </w:r>
          <w:r>
            <w:fldChar w:fldCharType="begin"/>
          </w:r>
          <w:r>
            <w:instrText xml:space="preserve"> PAGEREF _Toc28598 \h </w:instrText>
          </w:r>
          <w:r>
            <w:fldChar w:fldCharType="separate"/>
          </w:r>
          <w:r>
            <w:t>68</w:t>
          </w:r>
          <w:r>
            <w:fldChar w:fldCharType="end"/>
          </w:r>
          <w:r>
            <w:fldChar w:fldCharType="end"/>
          </w:r>
        </w:p>
        <w:p w14:paraId="1C428265">
          <w:pPr>
            <w:pStyle w:val="15"/>
            <w:tabs>
              <w:tab w:val="right" w:leader="dot" w:pos="10204"/>
            </w:tabs>
          </w:pPr>
          <w:r>
            <w:fldChar w:fldCharType="begin"/>
          </w:r>
          <w:r>
            <w:instrText xml:space="preserve"> HYPERLINK \l _Toc13172 </w:instrText>
          </w:r>
          <w:r>
            <w:fldChar w:fldCharType="separate"/>
          </w:r>
          <w:r>
            <w:rPr>
              <w:rFonts w:hint="eastAsia"/>
            </w:rPr>
            <w:t xml:space="preserve">7.2.6 </w:t>
          </w:r>
          <w:r>
            <w:t>Removal and evacuation</w:t>
          </w:r>
          <w:r>
            <w:tab/>
          </w:r>
          <w:r>
            <w:fldChar w:fldCharType="begin"/>
          </w:r>
          <w:r>
            <w:instrText xml:space="preserve"> PAGEREF _Toc13172 \h </w:instrText>
          </w:r>
          <w:r>
            <w:fldChar w:fldCharType="separate"/>
          </w:r>
          <w:r>
            <w:t>68</w:t>
          </w:r>
          <w:r>
            <w:fldChar w:fldCharType="end"/>
          </w:r>
          <w:r>
            <w:fldChar w:fldCharType="end"/>
          </w:r>
        </w:p>
        <w:p w14:paraId="13B6434D">
          <w:pPr>
            <w:pStyle w:val="15"/>
            <w:tabs>
              <w:tab w:val="right" w:leader="dot" w:pos="10204"/>
            </w:tabs>
          </w:pPr>
          <w:r>
            <w:fldChar w:fldCharType="begin"/>
          </w:r>
          <w:r>
            <w:instrText xml:space="preserve"> HYPERLINK \l _Toc18943 </w:instrText>
          </w:r>
          <w:r>
            <w:fldChar w:fldCharType="separate"/>
          </w:r>
          <w:r>
            <w:rPr>
              <w:rFonts w:hint="eastAsia"/>
            </w:rPr>
            <w:t xml:space="preserve">7.2.7 </w:t>
          </w:r>
          <w:r>
            <w:t>Charging procedures</w:t>
          </w:r>
          <w:r>
            <w:tab/>
          </w:r>
          <w:r>
            <w:fldChar w:fldCharType="begin"/>
          </w:r>
          <w:r>
            <w:instrText xml:space="preserve"> PAGEREF _Toc18943 \h </w:instrText>
          </w:r>
          <w:r>
            <w:fldChar w:fldCharType="separate"/>
          </w:r>
          <w:r>
            <w:t>68</w:t>
          </w:r>
          <w:r>
            <w:fldChar w:fldCharType="end"/>
          </w:r>
          <w:r>
            <w:fldChar w:fldCharType="end"/>
          </w:r>
        </w:p>
        <w:p w14:paraId="00C079FE">
          <w:pPr>
            <w:pStyle w:val="15"/>
            <w:tabs>
              <w:tab w:val="right" w:leader="dot" w:pos="10204"/>
            </w:tabs>
          </w:pPr>
          <w:r>
            <w:fldChar w:fldCharType="begin"/>
          </w:r>
          <w:r>
            <w:instrText xml:space="preserve"> HYPERLINK \l _Toc22271 </w:instrText>
          </w:r>
          <w:r>
            <w:fldChar w:fldCharType="separate"/>
          </w:r>
          <w:r>
            <w:rPr>
              <w:rFonts w:hint="eastAsia"/>
            </w:rPr>
            <w:t xml:space="preserve">7.2.8 </w:t>
          </w:r>
          <w:r>
            <w:t>Decommissioning</w:t>
          </w:r>
          <w:r>
            <w:tab/>
          </w:r>
          <w:r>
            <w:fldChar w:fldCharType="begin"/>
          </w:r>
          <w:r>
            <w:instrText xml:space="preserve"> PAGEREF _Toc22271 \h </w:instrText>
          </w:r>
          <w:r>
            <w:fldChar w:fldCharType="separate"/>
          </w:r>
          <w:r>
            <w:t>69</w:t>
          </w:r>
          <w:r>
            <w:fldChar w:fldCharType="end"/>
          </w:r>
          <w:r>
            <w:fldChar w:fldCharType="end"/>
          </w:r>
        </w:p>
        <w:p w14:paraId="2EE03AC7">
          <w:pPr>
            <w:pStyle w:val="15"/>
            <w:tabs>
              <w:tab w:val="right" w:leader="dot" w:pos="10204"/>
            </w:tabs>
          </w:pPr>
          <w:r>
            <w:fldChar w:fldCharType="begin"/>
          </w:r>
          <w:r>
            <w:instrText xml:space="preserve"> HYPERLINK \l _Toc7241 </w:instrText>
          </w:r>
          <w:r>
            <w:fldChar w:fldCharType="separate"/>
          </w:r>
          <w:r>
            <w:rPr>
              <w:rFonts w:hint="eastAsia"/>
            </w:rPr>
            <w:t xml:space="preserve">7.2.9 </w:t>
          </w:r>
          <w:r>
            <w:t>Labelling</w:t>
          </w:r>
          <w:r>
            <w:tab/>
          </w:r>
          <w:r>
            <w:fldChar w:fldCharType="begin"/>
          </w:r>
          <w:r>
            <w:instrText xml:space="preserve"> PAGEREF _Toc7241 \h </w:instrText>
          </w:r>
          <w:r>
            <w:fldChar w:fldCharType="separate"/>
          </w:r>
          <w:r>
            <w:t>69</w:t>
          </w:r>
          <w:r>
            <w:fldChar w:fldCharType="end"/>
          </w:r>
          <w:r>
            <w:fldChar w:fldCharType="end"/>
          </w:r>
        </w:p>
        <w:p w14:paraId="58B102F7">
          <w:pPr>
            <w:pStyle w:val="15"/>
            <w:tabs>
              <w:tab w:val="right" w:leader="dot" w:pos="10204"/>
            </w:tabs>
          </w:pPr>
          <w:r>
            <w:fldChar w:fldCharType="begin"/>
          </w:r>
          <w:r>
            <w:instrText xml:space="preserve"> HYPERLINK \l _Toc11514 </w:instrText>
          </w:r>
          <w:r>
            <w:fldChar w:fldCharType="separate"/>
          </w:r>
          <w:r>
            <w:rPr>
              <w:rFonts w:hint="eastAsia"/>
            </w:rPr>
            <w:t xml:space="preserve">7.2.10 </w:t>
          </w:r>
          <w:r>
            <w:t>Recovery</w:t>
          </w:r>
          <w:r>
            <w:tab/>
          </w:r>
          <w:r>
            <w:fldChar w:fldCharType="begin"/>
          </w:r>
          <w:r>
            <w:instrText xml:space="preserve"> PAGEREF _Toc11514 \h </w:instrText>
          </w:r>
          <w:r>
            <w:fldChar w:fldCharType="separate"/>
          </w:r>
          <w:r>
            <w:t>70</w:t>
          </w:r>
          <w:r>
            <w:fldChar w:fldCharType="end"/>
          </w:r>
          <w:r>
            <w:fldChar w:fldCharType="end"/>
          </w:r>
        </w:p>
        <w:p w14:paraId="43427C38">
          <w:pPr>
            <w:pStyle w:val="21"/>
            <w:tabs>
              <w:tab w:val="right" w:leader="dot" w:pos="10204"/>
              <w:tab w:val="clear" w:pos="8302"/>
            </w:tabs>
          </w:pPr>
          <w:r>
            <w:fldChar w:fldCharType="begin"/>
          </w:r>
          <w:r>
            <w:instrText xml:space="preserve"> HYPERLINK \l _Toc10473 </w:instrText>
          </w:r>
          <w:r>
            <w:fldChar w:fldCharType="separate"/>
          </w:r>
          <w:r>
            <w:rPr>
              <w:rFonts w:hint="eastAsia"/>
            </w:rPr>
            <w:t xml:space="preserve">8 </w:t>
          </w:r>
          <w:r>
            <w:t>Commissioning and Adjusting</w:t>
          </w:r>
          <w:r>
            <w:tab/>
          </w:r>
          <w:r>
            <w:fldChar w:fldCharType="begin"/>
          </w:r>
          <w:r>
            <w:instrText xml:space="preserve"> PAGEREF _Toc10473 \h </w:instrText>
          </w:r>
          <w:r>
            <w:fldChar w:fldCharType="separate"/>
          </w:r>
          <w:r>
            <w:t>70</w:t>
          </w:r>
          <w:r>
            <w:fldChar w:fldCharType="end"/>
          </w:r>
          <w:r>
            <w:fldChar w:fldCharType="end"/>
          </w:r>
        </w:p>
        <w:p w14:paraId="1AAC68AC">
          <w:pPr>
            <w:pStyle w:val="21"/>
            <w:tabs>
              <w:tab w:val="right" w:leader="dot" w:pos="10204"/>
              <w:tab w:val="clear" w:pos="8302"/>
            </w:tabs>
          </w:pPr>
          <w:r>
            <w:fldChar w:fldCharType="begin"/>
          </w:r>
          <w:r>
            <w:instrText xml:space="preserve"> HYPERLINK \l _Toc31483 </w:instrText>
          </w:r>
          <w:r>
            <w:fldChar w:fldCharType="separate"/>
          </w:r>
          <w:r>
            <w:rPr>
              <w:rFonts w:hint="eastAsia"/>
            </w:rPr>
            <w:t xml:space="preserve">9 </w:t>
          </w:r>
          <w:r>
            <w:t>Inspection and maintenance work</w:t>
          </w:r>
          <w:r>
            <w:tab/>
          </w:r>
          <w:r>
            <w:fldChar w:fldCharType="begin"/>
          </w:r>
          <w:r>
            <w:instrText xml:space="preserve"> PAGEREF _Toc31483 \h </w:instrText>
          </w:r>
          <w:r>
            <w:fldChar w:fldCharType="separate"/>
          </w:r>
          <w:r>
            <w:t>71</w:t>
          </w:r>
          <w:r>
            <w:fldChar w:fldCharType="end"/>
          </w:r>
          <w:r>
            <w:fldChar w:fldCharType="end"/>
          </w:r>
        </w:p>
        <w:p w14:paraId="1B27BB17">
          <w:pPr>
            <w:pStyle w:val="21"/>
            <w:tabs>
              <w:tab w:val="right" w:leader="dot" w:pos="10204"/>
              <w:tab w:val="clear" w:pos="8302"/>
            </w:tabs>
          </w:pPr>
          <w:r>
            <w:fldChar w:fldCharType="begin"/>
          </w:r>
          <w:r>
            <w:instrText xml:space="preserve"> HYPERLINK \l _Toc28046 </w:instrText>
          </w:r>
          <w:r>
            <w:fldChar w:fldCharType="separate"/>
          </w:r>
          <w:r>
            <w:rPr>
              <w:rFonts w:hint="eastAsia"/>
            </w:rPr>
            <w:t xml:space="preserve">10 </w:t>
          </w:r>
          <w:r>
            <w:t>Commissioning Form</w:t>
          </w:r>
          <w:r>
            <w:tab/>
          </w:r>
          <w:r>
            <w:fldChar w:fldCharType="begin"/>
          </w:r>
          <w:r>
            <w:instrText xml:space="preserve"> PAGEREF _Toc28046 \h </w:instrText>
          </w:r>
          <w:r>
            <w:fldChar w:fldCharType="separate"/>
          </w:r>
          <w:r>
            <w:t>73</w:t>
          </w:r>
          <w:r>
            <w:fldChar w:fldCharType="end"/>
          </w:r>
          <w:r>
            <w:fldChar w:fldCharType="end"/>
          </w:r>
        </w:p>
        <w:p w14:paraId="1B8E8D96">
          <w:pPr>
            <w:pStyle w:val="21"/>
            <w:tabs>
              <w:tab w:val="right" w:leader="dot" w:pos="10204"/>
              <w:tab w:val="clear" w:pos="8302"/>
            </w:tabs>
          </w:pPr>
          <w:r>
            <w:fldChar w:fldCharType="begin"/>
          </w:r>
          <w:r>
            <w:instrText xml:space="preserve"> HYPERLINK \l _Toc32365 </w:instrText>
          </w:r>
          <w:r>
            <w:fldChar w:fldCharType="separate"/>
          </w:r>
          <w:r>
            <w:rPr>
              <w:rFonts w:hint="eastAsia" w:eastAsia="宋体" w:cs="Calibri"/>
            </w:rPr>
            <w:t xml:space="preserve">11 </w:t>
          </w:r>
          <w:r>
            <w:rPr>
              <w:rFonts w:cs="Calibri"/>
            </w:rPr>
            <w:t>Maintenance</w:t>
          </w:r>
          <w:r>
            <w:tab/>
          </w:r>
          <w:r>
            <w:fldChar w:fldCharType="begin"/>
          </w:r>
          <w:r>
            <w:instrText xml:space="preserve"> PAGEREF _Toc32365 \h </w:instrText>
          </w:r>
          <w:r>
            <w:fldChar w:fldCharType="separate"/>
          </w:r>
          <w:r>
            <w:t>74</w:t>
          </w:r>
          <w:r>
            <w:fldChar w:fldCharType="end"/>
          </w:r>
          <w:r>
            <w:fldChar w:fldCharType="end"/>
          </w:r>
        </w:p>
        <w:p w14:paraId="62BAD619">
          <w:pPr>
            <w:pStyle w:val="24"/>
            <w:tabs>
              <w:tab w:val="right" w:leader="dot" w:pos="10204"/>
            </w:tabs>
          </w:pPr>
          <w:r>
            <w:fldChar w:fldCharType="begin"/>
          </w:r>
          <w:r>
            <w:instrText xml:space="preserve"> HYPERLINK \l _Toc11773 </w:instrText>
          </w:r>
          <w:r>
            <w:fldChar w:fldCharType="separate"/>
          </w:r>
          <w:r>
            <w:rPr>
              <w:rFonts w:hint="eastAsia" w:cs="Calibri"/>
              <w:szCs w:val="30"/>
            </w:rPr>
            <w:t xml:space="preserve">11.1 </w:t>
          </w:r>
          <w:r>
            <w:rPr>
              <w:rFonts w:cs="Calibri"/>
              <w:szCs w:val="30"/>
            </w:rPr>
            <w:t>Exterior Maintenance</w:t>
          </w:r>
          <w:r>
            <w:tab/>
          </w:r>
          <w:r>
            <w:fldChar w:fldCharType="begin"/>
          </w:r>
          <w:r>
            <w:instrText xml:space="preserve"> PAGEREF _Toc11773 \h </w:instrText>
          </w:r>
          <w:r>
            <w:fldChar w:fldCharType="separate"/>
          </w:r>
          <w:r>
            <w:t>74</w:t>
          </w:r>
          <w:r>
            <w:fldChar w:fldCharType="end"/>
          </w:r>
          <w:r>
            <w:fldChar w:fldCharType="end"/>
          </w:r>
        </w:p>
        <w:p w14:paraId="66B98387">
          <w:pPr>
            <w:pStyle w:val="24"/>
            <w:tabs>
              <w:tab w:val="right" w:leader="dot" w:pos="10204"/>
            </w:tabs>
          </w:pPr>
          <w:r>
            <w:fldChar w:fldCharType="begin"/>
          </w:r>
          <w:r>
            <w:instrText xml:space="preserve"> HYPERLINK \l _Toc25846 </w:instrText>
          </w:r>
          <w:r>
            <w:fldChar w:fldCharType="separate"/>
          </w:r>
          <w:r>
            <w:rPr>
              <w:rFonts w:hint="eastAsia" w:cs="Calibri"/>
              <w:szCs w:val="30"/>
            </w:rPr>
            <w:t xml:space="preserve">11.2 </w:t>
          </w:r>
          <w:r>
            <w:rPr>
              <w:rFonts w:cs="Calibri"/>
              <w:szCs w:val="30"/>
            </w:rPr>
            <w:t>Unit Refrigerant Checks</w:t>
          </w:r>
          <w:r>
            <w:tab/>
          </w:r>
          <w:r>
            <w:fldChar w:fldCharType="begin"/>
          </w:r>
          <w:r>
            <w:instrText xml:space="preserve"> PAGEREF _Toc25846 \h </w:instrText>
          </w:r>
          <w:r>
            <w:fldChar w:fldCharType="separate"/>
          </w:r>
          <w:r>
            <w:t>74</w:t>
          </w:r>
          <w:r>
            <w:fldChar w:fldCharType="end"/>
          </w:r>
          <w:r>
            <w:fldChar w:fldCharType="end"/>
          </w:r>
        </w:p>
        <w:p w14:paraId="39077F50">
          <w:pPr>
            <w:pStyle w:val="24"/>
            <w:tabs>
              <w:tab w:val="right" w:leader="dot" w:pos="10204"/>
            </w:tabs>
          </w:pPr>
          <w:r>
            <w:fldChar w:fldCharType="begin"/>
          </w:r>
          <w:r>
            <w:instrText xml:space="preserve"> HYPERLINK \l _Toc27266 </w:instrText>
          </w:r>
          <w:r>
            <w:fldChar w:fldCharType="separate"/>
          </w:r>
          <w:r>
            <w:rPr>
              <w:rFonts w:hint="eastAsia" w:cs="Calibri"/>
              <w:szCs w:val="30"/>
            </w:rPr>
            <w:t xml:space="preserve">11.3 </w:t>
          </w:r>
          <w:r>
            <w:rPr>
              <w:rFonts w:cs="Calibri"/>
              <w:szCs w:val="30"/>
            </w:rPr>
            <w:t>Verify the Alarm Status</w:t>
          </w:r>
          <w:r>
            <w:tab/>
          </w:r>
          <w:r>
            <w:fldChar w:fldCharType="begin"/>
          </w:r>
          <w:r>
            <w:instrText xml:space="preserve"> PAGEREF _Toc27266 \h </w:instrText>
          </w:r>
          <w:r>
            <w:fldChar w:fldCharType="separate"/>
          </w:r>
          <w:r>
            <w:t>75</w:t>
          </w:r>
          <w:r>
            <w:fldChar w:fldCharType="end"/>
          </w:r>
          <w:r>
            <w:fldChar w:fldCharType="end"/>
          </w:r>
        </w:p>
        <w:p w14:paraId="68F4C631">
          <w:pPr>
            <w:pStyle w:val="24"/>
            <w:tabs>
              <w:tab w:val="right" w:leader="dot" w:pos="10204"/>
            </w:tabs>
          </w:pPr>
          <w:r>
            <w:fldChar w:fldCharType="begin"/>
          </w:r>
          <w:r>
            <w:instrText xml:space="preserve"> HYPERLINK \l _Toc10277 </w:instrText>
          </w:r>
          <w:r>
            <w:fldChar w:fldCharType="separate"/>
          </w:r>
          <w:r>
            <w:rPr>
              <w:rFonts w:hint="eastAsia" w:cs="Calibri"/>
              <w:szCs w:val="30"/>
            </w:rPr>
            <w:t xml:space="preserve">11.4 </w:t>
          </w:r>
          <w:r>
            <w:rPr>
              <w:rFonts w:cs="Calibri"/>
              <w:szCs w:val="30"/>
            </w:rPr>
            <w:t>Electrical Maintenance</w:t>
          </w:r>
          <w:r>
            <w:tab/>
          </w:r>
          <w:r>
            <w:fldChar w:fldCharType="begin"/>
          </w:r>
          <w:r>
            <w:instrText xml:space="preserve"> PAGEREF _Toc10277 \h </w:instrText>
          </w:r>
          <w:r>
            <w:fldChar w:fldCharType="separate"/>
          </w:r>
          <w:r>
            <w:t>75</w:t>
          </w:r>
          <w:r>
            <w:fldChar w:fldCharType="end"/>
          </w:r>
          <w:r>
            <w:fldChar w:fldCharType="end"/>
          </w:r>
        </w:p>
        <w:p w14:paraId="314CD228">
          <w:pPr>
            <w:pStyle w:val="24"/>
            <w:tabs>
              <w:tab w:val="right" w:leader="dot" w:pos="10204"/>
            </w:tabs>
          </w:pPr>
          <w:r>
            <w:fldChar w:fldCharType="begin"/>
          </w:r>
          <w:r>
            <w:instrText xml:space="preserve"> HYPERLINK \l _Toc23377 </w:instrText>
          </w:r>
          <w:r>
            <w:fldChar w:fldCharType="separate"/>
          </w:r>
          <w:r>
            <w:rPr>
              <w:rFonts w:hint="eastAsia" w:cs="Calibri"/>
              <w:szCs w:val="30"/>
            </w:rPr>
            <w:t xml:space="preserve">11.5 </w:t>
          </w:r>
          <w:r>
            <w:rPr>
              <w:rFonts w:cs="Calibri"/>
              <w:szCs w:val="30"/>
            </w:rPr>
            <w:t>Mechanical Maintenance</w:t>
          </w:r>
          <w:r>
            <w:tab/>
          </w:r>
          <w:r>
            <w:fldChar w:fldCharType="begin"/>
          </w:r>
          <w:r>
            <w:instrText xml:space="preserve"> PAGEREF _Toc23377 \h </w:instrText>
          </w:r>
          <w:r>
            <w:fldChar w:fldCharType="separate"/>
          </w:r>
          <w:r>
            <w:t>75</w:t>
          </w:r>
          <w:r>
            <w:fldChar w:fldCharType="end"/>
          </w:r>
          <w:r>
            <w:fldChar w:fldCharType="end"/>
          </w:r>
        </w:p>
        <w:p w14:paraId="2F01DF35">
          <w:pPr>
            <w:pStyle w:val="24"/>
            <w:tabs>
              <w:tab w:val="right" w:leader="dot" w:pos="10204"/>
            </w:tabs>
          </w:pPr>
          <w:r>
            <w:fldChar w:fldCharType="begin"/>
          </w:r>
          <w:r>
            <w:instrText xml:space="preserve"> HYPERLINK \l _Toc14526 </w:instrText>
          </w:r>
          <w:r>
            <w:fldChar w:fldCharType="separate"/>
          </w:r>
          <w:r>
            <w:rPr>
              <w:rFonts w:hint="eastAsia" w:cs="Calibri"/>
              <w:szCs w:val="30"/>
            </w:rPr>
            <w:t xml:space="preserve">11.6 </w:t>
          </w:r>
          <w:r>
            <w:rPr>
              <w:rFonts w:cs="Calibri"/>
              <w:szCs w:val="30"/>
            </w:rPr>
            <w:t>Evaporator Coil</w:t>
          </w:r>
          <w:r>
            <w:tab/>
          </w:r>
          <w:r>
            <w:fldChar w:fldCharType="begin"/>
          </w:r>
          <w:r>
            <w:instrText xml:space="preserve"> PAGEREF _Toc14526 \h </w:instrText>
          </w:r>
          <w:r>
            <w:fldChar w:fldCharType="separate"/>
          </w:r>
          <w:r>
            <w:t>75</w:t>
          </w:r>
          <w:r>
            <w:fldChar w:fldCharType="end"/>
          </w:r>
          <w:r>
            <w:fldChar w:fldCharType="end"/>
          </w:r>
        </w:p>
        <w:p w14:paraId="3A68FCED">
          <w:pPr>
            <w:pStyle w:val="24"/>
            <w:tabs>
              <w:tab w:val="right" w:leader="dot" w:pos="10204"/>
            </w:tabs>
          </w:pPr>
          <w:r>
            <w:fldChar w:fldCharType="begin"/>
          </w:r>
          <w:r>
            <w:instrText xml:space="preserve"> HYPERLINK \l _Toc18965 </w:instrText>
          </w:r>
          <w:r>
            <w:fldChar w:fldCharType="separate"/>
          </w:r>
          <w:r>
            <w:rPr>
              <w:rFonts w:hint="eastAsia" w:cs="Calibri"/>
              <w:szCs w:val="30"/>
            </w:rPr>
            <w:t xml:space="preserve">11.7 </w:t>
          </w:r>
          <w:r>
            <w:rPr>
              <w:rFonts w:cs="Calibri"/>
              <w:szCs w:val="30"/>
            </w:rPr>
            <w:t>Water Circuit Checks</w:t>
          </w:r>
          <w:r>
            <w:tab/>
          </w:r>
          <w:r>
            <w:fldChar w:fldCharType="begin"/>
          </w:r>
          <w:r>
            <w:instrText xml:space="preserve"> PAGEREF _Toc18965 \h </w:instrText>
          </w:r>
          <w:r>
            <w:fldChar w:fldCharType="separate"/>
          </w:r>
          <w:r>
            <w:t>76</w:t>
          </w:r>
          <w:r>
            <w:fldChar w:fldCharType="end"/>
          </w:r>
          <w:r>
            <w:fldChar w:fldCharType="end"/>
          </w:r>
        </w:p>
        <w:p w14:paraId="26DE6BEE">
          <w:pPr>
            <w:pStyle w:val="21"/>
            <w:tabs>
              <w:tab w:val="right" w:leader="dot" w:pos="10204"/>
              <w:tab w:val="clear" w:pos="8302"/>
            </w:tabs>
          </w:pPr>
          <w:r>
            <w:fldChar w:fldCharType="begin"/>
          </w:r>
          <w:r>
            <w:instrText xml:space="preserve"> HYPERLINK \l _Toc11754 </w:instrText>
          </w:r>
          <w:r>
            <w:fldChar w:fldCharType="separate"/>
          </w:r>
          <w:r>
            <w:rPr>
              <w:rFonts w:hint="eastAsia"/>
            </w:rPr>
            <w:t>12 Temperature and sensor resistance table</w:t>
          </w:r>
          <w:r>
            <w:tab/>
          </w:r>
          <w:r>
            <w:fldChar w:fldCharType="begin"/>
          </w:r>
          <w:r>
            <w:instrText xml:space="preserve"> PAGEREF _Toc11754 \h </w:instrText>
          </w:r>
          <w:r>
            <w:fldChar w:fldCharType="separate"/>
          </w:r>
          <w:r>
            <w:t>78</w:t>
          </w:r>
          <w:r>
            <w:fldChar w:fldCharType="end"/>
          </w:r>
          <w:r>
            <w:fldChar w:fldCharType="end"/>
          </w:r>
        </w:p>
        <w:p w14:paraId="05089832">
          <w:pPr>
            <w:pStyle w:val="21"/>
            <w:tabs>
              <w:tab w:val="right" w:leader="dot" w:pos="10204"/>
              <w:tab w:val="clear" w:pos="8302"/>
            </w:tabs>
          </w:pPr>
          <w:r>
            <w:fldChar w:fldCharType="begin"/>
          </w:r>
          <w:r>
            <w:instrText xml:space="preserve"> HYPERLINK \l _Toc15571 </w:instrText>
          </w:r>
          <w:r>
            <w:fldChar w:fldCharType="separate"/>
          </w:r>
          <w:r>
            <w:rPr>
              <w:rFonts w:hint="eastAsia"/>
            </w:rPr>
            <w:t xml:space="preserve">13 </w:t>
          </w:r>
          <w:r>
            <w:t>Disposal and Recycling</w:t>
          </w:r>
          <w:r>
            <w:tab/>
          </w:r>
          <w:r>
            <w:fldChar w:fldCharType="begin"/>
          </w:r>
          <w:r>
            <w:instrText xml:space="preserve"> PAGEREF _Toc15571 \h </w:instrText>
          </w:r>
          <w:r>
            <w:fldChar w:fldCharType="separate"/>
          </w:r>
          <w:r>
            <w:t>84</w:t>
          </w:r>
          <w:r>
            <w:fldChar w:fldCharType="end"/>
          </w:r>
          <w:r>
            <w:fldChar w:fldCharType="end"/>
          </w:r>
        </w:p>
        <w:p w14:paraId="6DE0ECAA">
          <w:pPr>
            <w:pStyle w:val="21"/>
            <w:tabs>
              <w:tab w:val="right" w:leader="dot" w:pos="10204"/>
              <w:tab w:val="clear" w:pos="8302"/>
            </w:tabs>
          </w:pPr>
          <w:r>
            <w:fldChar w:fldCharType="begin"/>
          </w:r>
          <w:r>
            <w:instrText xml:space="preserve"> HYPERLINK \l _Toc6924 </w:instrText>
          </w:r>
          <w:r>
            <w:fldChar w:fldCharType="separate"/>
          </w:r>
          <w:r>
            <w:rPr>
              <w:rFonts w:hint="eastAsia"/>
            </w:rPr>
            <w:t>14 Nameplate information</w:t>
          </w:r>
          <w:r>
            <w:tab/>
          </w:r>
          <w:r>
            <w:fldChar w:fldCharType="begin"/>
          </w:r>
          <w:r>
            <w:instrText xml:space="preserve"> PAGEREF _Toc6924 \h </w:instrText>
          </w:r>
          <w:r>
            <w:fldChar w:fldCharType="separate"/>
          </w:r>
          <w:r>
            <w:t>85</w:t>
          </w:r>
          <w:r>
            <w:fldChar w:fldCharType="end"/>
          </w:r>
          <w:r>
            <w:fldChar w:fldCharType="end"/>
          </w:r>
        </w:p>
        <w:p w14:paraId="68981426">
          <w:pPr>
            <w:pStyle w:val="21"/>
            <w:tabs>
              <w:tab w:val="right" w:leader="dot" w:pos="10204"/>
              <w:tab w:val="clear" w:pos="8302"/>
            </w:tabs>
          </w:pPr>
          <w:r>
            <w:fldChar w:fldCharType="begin"/>
          </w:r>
          <w:r>
            <w:instrText xml:space="preserve"> HYPERLINK \l _Toc10564 </w:instrText>
          </w:r>
          <w:r>
            <w:fldChar w:fldCharType="separate"/>
          </w:r>
          <w:r>
            <w:rPr>
              <w:rFonts w:hint="eastAsia"/>
            </w:rPr>
            <w:t xml:space="preserve">15 </w:t>
          </w:r>
          <w:r>
            <w:t>Electrical schematic diagram</w:t>
          </w:r>
          <w:r>
            <w:tab/>
          </w:r>
          <w:r>
            <w:fldChar w:fldCharType="begin"/>
          </w:r>
          <w:r>
            <w:instrText xml:space="preserve"> PAGEREF _Toc10564 \h </w:instrText>
          </w:r>
          <w:r>
            <w:fldChar w:fldCharType="separate"/>
          </w:r>
          <w:r>
            <w:t>88</w:t>
          </w:r>
          <w:r>
            <w:fldChar w:fldCharType="end"/>
          </w:r>
          <w:r>
            <w:fldChar w:fldCharType="end"/>
          </w:r>
        </w:p>
        <w:p w14:paraId="309CE205">
          <w:r>
            <w:fldChar w:fldCharType="end"/>
          </w:r>
        </w:p>
      </w:sdtContent>
    </w:sdt>
    <w:p w14:paraId="2DD330A7">
      <w:pPr>
        <w:pStyle w:val="2"/>
        <w:sectPr>
          <w:pgSz w:w="11906" w:h="16838"/>
          <w:pgMar w:top="737" w:right="851" w:bottom="737" w:left="851" w:header="0" w:footer="510" w:gutter="0"/>
          <w:pgBorders>
            <w:top w:val="single" w:color="auto" w:sz="4" w:space="1"/>
            <w:left w:val="single" w:color="auto" w:sz="4" w:space="4"/>
            <w:bottom w:val="single" w:color="auto" w:sz="4" w:space="1"/>
            <w:right w:val="single" w:color="auto" w:sz="4" w:space="4"/>
          </w:pgBorders>
          <w:pgNumType w:fmt="decimal" w:start="1"/>
          <w:cols w:space="720" w:num="1"/>
          <w:titlePg/>
          <w:docGrid w:linePitch="286" w:charSpace="0"/>
        </w:sectPr>
      </w:pPr>
      <w:bookmarkStart w:id="1" w:name="_Toc4181"/>
    </w:p>
    <w:p w14:paraId="4DA8A979">
      <w:pPr>
        <w:pStyle w:val="2"/>
      </w:pPr>
      <w:r>
        <w:t>1 Safety Precautions</w:t>
      </w:r>
      <w:bookmarkEnd w:id="0"/>
      <w:bookmarkEnd w:id="1"/>
    </w:p>
    <w:p w14:paraId="0D846722">
      <w:pPr>
        <w:rPr>
          <w:rFonts w:cs="Calibri"/>
        </w:rPr>
      </w:pPr>
    </w:p>
    <w:p w14:paraId="22FAADA3">
      <w:pPr>
        <w:pStyle w:val="4"/>
      </w:pPr>
      <w:bookmarkStart w:id="2" w:name="_Toc31986"/>
      <w:r>
        <w:t>1.1 Intended use</w:t>
      </w:r>
      <w:bookmarkEnd w:id="2"/>
    </w:p>
    <w:p w14:paraId="7C053CAC">
      <w:pPr>
        <w:rPr>
          <w:szCs w:val="28"/>
        </w:rPr>
      </w:pPr>
      <w:r>
        <w:rPr>
          <w:szCs w:val="28"/>
        </w:rPr>
        <w:t>There is a risk of injury or death to the user or others, or of damage to the product and other property in the event of improper use or use for which it is not intended.</w:t>
      </w:r>
    </w:p>
    <w:p w14:paraId="1D28A697">
      <w:pPr>
        <w:rPr>
          <w:szCs w:val="28"/>
        </w:rPr>
      </w:pPr>
      <w:r>
        <w:rPr>
          <w:szCs w:val="28"/>
        </w:rPr>
        <w:t>The product is the outdoor unit of an air to water heat pump with monoblock design.</w:t>
      </w:r>
    </w:p>
    <w:p w14:paraId="438F956E">
      <w:pPr>
        <w:rPr>
          <w:szCs w:val="28"/>
        </w:rPr>
      </w:pPr>
      <w:r>
        <w:rPr>
          <w:szCs w:val="28"/>
        </w:rPr>
        <w:t>The product uses the outdoor air as a heat source and can be used to heat a residential</w:t>
      </w:r>
    </w:p>
    <w:p w14:paraId="7C22D841">
      <w:pPr>
        <w:rPr>
          <w:szCs w:val="28"/>
        </w:rPr>
      </w:pPr>
      <w:r>
        <w:rPr>
          <w:szCs w:val="28"/>
        </w:rPr>
        <w:t>building and for domestic hot water generation. The air that escapes from the product must be able to flow out freely, and must not be used for any other purposes.</w:t>
      </w:r>
    </w:p>
    <w:p w14:paraId="63879F9F">
      <w:pPr>
        <w:rPr>
          <w:szCs w:val="28"/>
        </w:rPr>
      </w:pPr>
      <w:r>
        <w:rPr>
          <w:szCs w:val="28"/>
        </w:rPr>
        <w:t>The product is only intended for outdoor installation.</w:t>
      </w:r>
    </w:p>
    <w:p w14:paraId="3670495E">
      <w:pPr>
        <w:rPr>
          <w:szCs w:val="28"/>
        </w:rPr>
      </w:pPr>
      <w:r>
        <w:rPr>
          <w:szCs w:val="28"/>
        </w:rPr>
        <w:t>The product is intended exclusively for domestic use.</w:t>
      </w:r>
    </w:p>
    <w:p w14:paraId="179F447A">
      <w:pPr>
        <w:rPr>
          <w:szCs w:val="28"/>
        </w:rPr>
      </w:pPr>
    </w:p>
    <w:p w14:paraId="3FB77181">
      <w:pPr>
        <w:rPr>
          <w:szCs w:val="28"/>
        </w:rPr>
      </w:pPr>
      <w:r>
        <w:rPr>
          <w:szCs w:val="28"/>
        </w:rPr>
        <w:t>Intended use includes the following:</w:t>
      </w:r>
    </w:p>
    <w:p w14:paraId="12FEBE4C">
      <w:pPr>
        <w:rPr>
          <w:szCs w:val="28"/>
        </w:rPr>
      </w:pPr>
      <w:r>
        <w:rPr>
          <w:szCs w:val="28"/>
        </w:rPr>
        <w:t>– observance of the operating instructions included for the product and any other installation components</w:t>
      </w:r>
    </w:p>
    <w:p w14:paraId="3F20E1B6">
      <w:pPr>
        <w:rPr>
          <w:szCs w:val="28"/>
        </w:rPr>
      </w:pPr>
      <w:r>
        <w:rPr>
          <w:szCs w:val="28"/>
        </w:rPr>
        <w:t>– compliance with all inspection and maintenance conditions listed in the instructions.</w:t>
      </w:r>
    </w:p>
    <w:p w14:paraId="638EC080">
      <w:pPr>
        <w:rPr>
          <w:szCs w:val="28"/>
        </w:rPr>
      </w:pPr>
      <w:r>
        <w:rPr>
          <w:szCs w:val="28"/>
        </w:rPr>
        <w:t>Any other use that is not specified in these instructions, or use beyond that specified in</w:t>
      </w:r>
    </w:p>
    <w:p w14:paraId="2F7681EA">
      <w:pPr>
        <w:rPr>
          <w:szCs w:val="28"/>
        </w:rPr>
      </w:pPr>
      <w:r>
        <w:rPr>
          <w:szCs w:val="28"/>
        </w:rPr>
        <w:t>this document, shall be considered improper use. Any direct commercial or industrial use</w:t>
      </w:r>
    </w:p>
    <w:p w14:paraId="0A01FA4F">
      <w:pPr>
        <w:rPr>
          <w:szCs w:val="28"/>
        </w:rPr>
      </w:pPr>
      <w:r>
        <w:rPr>
          <w:szCs w:val="28"/>
        </w:rPr>
        <w:t>is also deemed to be improper.</w:t>
      </w:r>
    </w:p>
    <w:p w14:paraId="3DB40DE8"/>
    <w:p w14:paraId="4DA75B9C">
      <w:pPr>
        <w:pStyle w:val="4"/>
      </w:pPr>
      <w:bookmarkStart w:id="3" w:name="_Toc29661"/>
      <w:bookmarkStart w:id="4" w:name="_Toc30767"/>
      <w:bookmarkStart w:id="5" w:name="_Toc5874"/>
      <w:r>
        <w:t>1.2 Symbols and Markings</w:t>
      </w:r>
      <w:bookmarkEnd w:id="3"/>
      <w:bookmarkEnd w:id="4"/>
      <w:bookmarkEnd w:id="5"/>
    </w:p>
    <w:p w14:paraId="583F1B52">
      <w:pPr>
        <w:rPr>
          <w:rFonts w:cs="Calibri"/>
          <w:szCs w:val="28"/>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0"/>
        <w:gridCol w:w="8136"/>
      </w:tblGrid>
      <w:tr w14:paraId="4D03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0" w:type="dxa"/>
            <w:shd w:val="clear" w:color="auto" w:fill="auto"/>
          </w:tcPr>
          <w:p w14:paraId="2A73EA2D">
            <w:pPr>
              <w:rPr>
                <w:szCs w:val="28"/>
              </w:rPr>
            </w:pPr>
            <w:r>
              <w:rPr>
                <w:szCs w:val="28"/>
              </w:rPr>
              <w:t>Symbol</w:t>
            </w:r>
          </w:p>
        </w:tc>
        <w:tc>
          <w:tcPr>
            <w:tcW w:w="8136" w:type="dxa"/>
            <w:shd w:val="clear" w:color="auto" w:fill="auto"/>
          </w:tcPr>
          <w:p w14:paraId="53DB662E">
            <w:pPr>
              <w:rPr>
                <w:szCs w:val="28"/>
              </w:rPr>
            </w:pPr>
            <w:r>
              <w:rPr>
                <w:szCs w:val="28"/>
              </w:rPr>
              <w:t>Importance</w:t>
            </w:r>
          </w:p>
        </w:tc>
      </w:tr>
      <w:tr w14:paraId="43A3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2060" w:type="dxa"/>
            <w:shd w:val="clear" w:color="auto" w:fill="auto"/>
          </w:tcPr>
          <w:p w14:paraId="7E3FB628">
            <w:pPr>
              <w:rPr>
                <w:szCs w:val="28"/>
              </w:rPr>
            </w:pPr>
            <w:r>
              <w:rPr>
                <w:szCs w:val="28"/>
              </w:rPr>
              <w:drawing>
                <wp:inline distT="0" distB="0" distL="0" distR="0">
                  <wp:extent cx="1215390" cy="932815"/>
                  <wp:effectExtent l="0" t="0" r="3810"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1215390" cy="932815"/>
                          </a:xfrm>
                          <a:prstGeom prst="rect">
                            <a:avLst/>
                          </a:prstGeom>
                        </pic:spPr>
                      </pic:pic>
                    </a:graphicData>
                  </a:graphic>
                </wp:inline>
              </w:drawing>
            </w:r>
          </w:p>
        </w:tc>
        <w:tc>
          <w:tcPr>
            <w:tcW w:w="8136" w:type="dxa"/>
            <w:shd w:val="clear" w:color="auto" w:fill="auto"/>
          </w:tcPr>
          <w:p w14:paraId="657FF752">
            <w:pPr>
              <w:rPr>
                <w:szCs w:val="28"/>
              </w:rPr>
            </w:pPr>
            <w:r>
              <w:rPr>
                <w:szCs w:val="28"/>
              </w:rPr>
              <w:t>Warning against flammable substances associated with refrigerant R290</w:t>
            </w:r>
          </w:p>
        </w:tc>
      </w:tr>
      <w:tr w14:paraId="462E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trPr>
        <w:tc>
          <w:tcPr>
            <w:tcW w:w="2060" w:type="dxa"/>
            <w:shd w:val="clear" w:color="auto" w:fill="auto"/>
          </w:tcPr>
          <w:p w14:paraId="7886079A">
            <w:pPr>
              <w:rPr>
                <w:szCs w:val="28"/>
              </w:rPr>
            </w:pPr>
            <w:r>
              <w:rPr>
                <w:szCs w:val="28"/>
              </w:rPr>
              <w:drawing>
                <wp:inline distT="0" distB="0" distL="0" distR="0">
                  <wp:extent cx="873125" cy="640715"/>
                  <wp:effectExtent l="0" t="0" r="3175"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873125" cy="640715"/>
                          </a:xfrm>
                          <a:prstGeom prst="rect">
                            <a:avLst/>
                          </a:prstGeom>
                        </pic:spPr>
                      </pic:pic>
                    </a:graphicData>
                  </a:graphic>
                </wp:inline>
              </w:drawing>
            </w:r>
          </w:p>
        </w:tc>
        <w:tc>
          <w:tcPr>
            <w:tcW w:w="8136" w:type="dxa"/>
            <w:shd w:val="clear" w:color="auto" w:fill="auto"/>
          </w:tcPr>
          <w:p w14:paraId="0F02B100">
            <w:pPr>
              <w:rPr>
                <w:szCs w:val="28"/>
              </w:rPr>
            </w:pPr>
            <w:r>
              <w:rPr>
                <w:szCs w:val="28"/>
              </w:rPr>
              <w:t>This symbol indicates that the operating instructions must be read carefully.</w:t>
            </w:r>
          </w:p>
        </w:tc>
      </w:tr>
      <w:tr w14:paraId="0BA7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2060" w:type="dxa"/>
            <w:shd w:val="clear" w:color="auto" w:fill="auto"/>
          </w:tcPr>
          <w:p w14:paraId="4D00FB31">
            <w:pPr>
              <w:rPr>
                <w:szCs w:val="28"/>
              </w:rPr>
            </w:pPr>
            <w:r>
              <w:rPr>
                <w:szCs w:val="28"/>
              </w:rPr>
              <w:drawing>
                <wp:inline distT="0" distB="0" distL="0" distR="0">
                  <wp:extent cx="1204595" cy="640715"/>
                  <wp:effectExtent l="0" t="0" r="14605" b="6985"/>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pic:cNvPicPr>
                            <a:picLocks noChangeAspect="1"/>
                          </pic:cNvPicPr>
                        </pic:nvPicPr>
                        <pic:blipFill>
                          <a:blip r:embed="rId17" cstate="print"/>
                          <a:stretch>
                            <a:fillRect/>
                          </a:stretch>
                        </pic:blipFill>
                        <pic:spPr>
                          <a:xfrm>
                            <a:off x="0" y="0"/>
                            <a:ext cx="1204595" cy="640715"/>
                          </a:xfrm>
                          <a:prstGeom prst="rect">
                            <a:avLst/>
                          </a:prstGeom>
                        </pic:spPr>
                      </pic:pic>
                    </a:graphicData>
                  </a:graphic>
                </wp:inline>
              </w:drawing>
            </w:r>
          </w:p>
        </w:tc>
        <w:tc>
          <w:tcPr>
            <w:tcW w:w="8136" w:type="dxa"/>
            <w:shd w:val="clear" w:color="auto" w:fill="auto"/>
          </w:tcPr>
          <w:p w14:paraId="1A335C4C">
            <w:pPr>
              <w:rPr>
                <w:szCs w:val="28"/>
              </w:rPr>
            </w:pPr>
            <w:r>
              <w:rPr>
                <w:szCs w:val="28"/>
              </w:rPr>
              <w:t>This symbol indicates that a service staff must handle this equipment with reference to the installation manual.</w:t>
            </w:r>
          </w:p>
        </w:tc>
      </w:tr>
      <w:tr w14:paraId="5A3D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2060" w:type="dxa"/>
            <w:shd w:val="clear" w:color="auto" w:fill="auto"/>
          </w:tcPr>
          <w:p w14:paraId="457DE03B">
            <w:pPr>
              <w:rPr>
                <w:szCs w:val="28"/>
              </w:rPr>
            </w:pPr>
            <w:r>
              <w:rPr>
                <w:szCs w:val="28"/>
              </w:rPr>
              <w:drawing>
                <wp:inline distT="0" distB="0" distL="0" distR="0">
                  <wp:extent cx="942340" cy="684530"/>
                  <wp:effectExtent l="0" t="0" r="10160" b="127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pic:cNvPicPr>
                            <a:picLocks noChangeAspect="1"/>
                          </pic:cNvPicPr>
                        </pic:nvPicPr>
                        <pic:blipFill>
                          <a:blip r:embed="rId18"/>
                          <a:stretch>
                            <a:fillRect/>
                          </a:stretch>
                        </pic:blipFill>
                        <pic:spPr>
                          <a:xfrm>
                            <a:off x="0" y="0"/>
                            <a:ext cx="942340" cy="684530"/>
                          </a:xfrm>
                          <a:prstGeom prst="rect">
                            <a:avLst/>
                          </a:prstGeom>
                        </pic:spPr>
                      </pic:pic>
                    </a:graphicData>
                  </a:graphic>
                </wp:inline>
              </w:drawing>
            </w:r>
          </w:p>
        </w:tc>
        <w:tc>
          <w:tcPr>
            <w:tcW w:w="8136" w:type="dxa"/>
            <w:shd w:val="clear" w:color="auto" w:fill="auto"/>
          </w:tcPr>
          <w:p w14:paraId="0AB4D16A">
            <w:pPr>
              <w:rPr>
                <w:szCs w:val="28"/>
              </w:rPr>
            </w:pPr>
            <w:r>
              <w:rPr>
                <w:szCs w:val="28"/>
              </w:rPr>
              <w:t>This symbol indicates that information is available, such as the operating manual or installation instructions;</w:t>
            </w:r>
          </w:p>
        </w:tc>
      </w:tr>
    </w:tbl>
    <w:p w14:paraId="7794CB31">
      <w:pPr>
        <w:rPr>
          <w:rFonts w:cs="Calibri"/>
          <w:szCs w:val="28"/>
        </w:rPr>
      </w:pPr>
    </w:p>
    <w:p w14:paraId="6305ACD4">
      <w:r>
        <w:t>The outdoor unit contains easily flammable refrigerant in safety group A3 according to ISO 817 and ANSI/ASHRAE Standard 34. If there is a leak, the escaping refrigerant may form a flammable or explosive atmosphere in the ambient air. A safety zone is defined in the immediate vicinity of the outdoor unit, in which special rules apply when working on the appliance.</w:t>
      </w:r>
    </w:p>
    <w:p w14:paraId="550E0BAB"/>
    <w:p w14:paraId="3C26F309">
      <w:pPr>
        <w:pStyle w:val="4"/>
      </w:pPr>
      <w:bookmarkStart w:id="6" w:name="_Toc1579"/>
      <w:bookmarkStart w:id="7" w:name="_Toc2278"/>
      <w:r>
        <w:t>1.3 safety instructions</w:t>
      </w:r>
      <w:bookmarkEnd w:id="6"/>
      <w:bookmarkEnd w:id="7"/>
    </w:p>
    <w:p w14:paraId="5B4490C2"/>
    <w:p w14:paraId="133D93EF">
      <w:r>
        <w:t>Please follow these safety instructions closely to prevent accidents and material losses。</w:t>
      </w:r>
    </w:p>
    <w:p w14:paraId="555A5547"/>
    <w:p w14:paraId="2684DEAD">
      <w:r>
        <w:t>This appliance can be used by children aged from 8 years and above and persons with reduced physical, sensory or mental capabilities or lack of experience and knowledge if they have been given supervision or instruction concerning use of the appliance in a safe way and understand the hazards involved. Children shall not play with the appliance. Cleaning and user maintenance shall not be made by children without supervision.</w:t>
      </w:r>
    </w:p>
    <w:p w14:paraId="468C0771"/>
    <w:p w14:paraId="66246971">
      <w:r>
        <w:t>The plate heat exchanger, the piping and the hydraulic pump can be damaged by frost, despite the built-in anti-freeze protection of the unit.</w:t>
      </w:r>
    </w:p>
    <w:p w14:paraId="480BD0F9">
      <w:r>
        <w:t>In frost prone areas refer to installation location instructions.</w:t>
      </w:r>
    </w:p>
    <w:p w14:paraId="787743C9"/>
    <w:p w14:paraId="62809D9B">
      <w:r>
        <w:t>To avoid freezing-up of the water contained in the system, one of the precautions must be taken during winter:</w:t>
      </w:r>
    </w:p>
    <w:p w14:paraId="38861C18">
      <w:r>
        <w:t>Drain the water from the system, using the drains in the lower part of the unit.</w:t>
      </w:r>
    </w:p>
    <w:p w14:paraId="75E4154F">
      <w:r>
        <w:t>System separation. With a system separation, an intermediate heat exchanger is installed in the indoor unit. This separates the heating circuit into a primary heating circuit (to the outdoor unit) and a secondary heating circuit (in the building). If the primary heating circuit is filled with a water/frost protection mixture (brine fluid), the outdoor unit is then protected against freezing, even if this is electrically switched off or in the case of a power cut.</w:t>
      </w:r>
    </w:p>
    <w:p w14:paraId="27B20FE8">
      <w:r>
        <w:t>The power to the unit must be on all the time so unit can start circulation pump and auxiliary heater for anti-freeze protection.</w:t>
      </w:r>
    </w:p>
    <w:p w14:paraId="15059DAA"/>
    <w:p w14:paraId="7C2B1DBD">
      <w:r>
        <w:t>Installation and service works of the heat pump should only be done by authorized installer and after sales people.</w:t>
      </w:r>
    </w:p>
    <w:p w14:paraId="25DD9CFC">
      <w:r>
        <w:t xml:space="preserve">If the supply cord is damaged, it must be replaced by the manufacturer, its service agent or similarly qualified persons in order to avoid a hazard. </w:t>
      </w:r>
    </w:p>
    <w:p w14:paraId="13A880A2">
      <w:r>
        <w:t xml:space="preserve">Do not let children to play the heat pump. </w:t>
      </w:r>
    </w:p>
    <w:p w14:paraId="01649442"/>
    <w:p w14:paraId="7C67FFBA">
      <w:r>
        <w:t>Under some conditions, the heat pump will need defrosting. Ice on the evaporator will be melt and a short cloud of condensation from the heat pump will come out. The surface below the heat pump will be wet due to the drained water from evaporator.</w:t>
      </w:r>
    </w:p>
    <w:p w14:paraId="46D7A6EF">
      <w:r>
        <w:t xml:space="preserve">Do not attempt to modify, repair or service the appliance yourself. </w:t>
      </w:r>
    </w:p>
    <w:p w14:paraId="79EB46EC">
      <w:r>
        <w:t xml:space="preserve">Do not insert body parts or any other items into the air inlet or air outlet. </w:t>
      </w:r>
    </w:p>
    <w:p w14:paraId="09CB7254"/>
    <w:p w14:paraId="6CF8865B">
      <w:r>
        <w:t xml:space="preserve">Do not start or stop the unit by removing the power cable; always use the controls and switches provided. </w:t>
      </w:r>
    </w:p>
    <w:p w14:paraId="3EC20735">
      <w:r>
        <w:t xml:space="preserve">Do not operate the unit or controller with wet fingers. </w:t>
      </w:r>
    </w:p>
    <w:p w14:paraId="3E79AD2C">
      <w:r>
        <w:t xml:space="preserve">Upon replacement of the fuse, ensure an adequate replacement is used (e.g. not fuse wire). </w:t>
      </w:r>
    </w:p>
    <w:p w14:paraId="00CB63ED">
      <w:r>
        <w:t xml:space="preserve">The electrical supply must be isolated during a heightened risk of lightning strikes. </w:t>
      </w:r>
    </w:p>
    <w:p w14:paraId="64B875BF">
      <w:r>
        <w:t xml:space="preserve">Do not attempt to move the appliance once installed; this must be carried out by a qualified engineer. </w:t>
      </w:r>
    </w:p>
    <w:p w14:paraId="147E4F94">
      <w:r>
        <w:t xml:space="preserve">Isolate the electrical supply to the appliance if an odour presents, or scorching is detected. </w:t>
      </w:r>
    </w:p>
    <w:p w14:paraId="720E8D7E">
      <w:r>
        <w:t xml:space="preserve">Only use this appliance for the purpose intended. </w:t>
      </w:r>
    </w:p>
    <w:p w14:paraId="1470C5DF">
      <w:r>
        <w:t xml:space="preserve">Ensure the area around the appliance is clean, well-ventilated and kept free of all obstructions. </w:t>
      </w:r>
    </w:p>
    <w:p w14:paraId="3B386DA5">
      <w:r>
        <w:t xml:space="preserve">Do not keep items on top of the appliance or use it to support other appliances. </w:t>
      </w:r>
    </w:p>
    <w:p w14:paraId="035CB6E1">
      <w:r>
        <w:t xml:space="preserve">Do not under any circumstances stand on the appliance.   </w:t>
      </w:r>
    </w:p>
    <w:p w14:paraId="6C96E68D">
      <w:r>
        <w:t xml:space="preserve">Drain the water from the water circuit if power to the unit is to be switched off during very cold weather. </w:t>
      </w:r>
    </w:p>
    <w:p w14:paraId="0E021C7E">
      <w:r>
        <w:t xml:space="preserve">Periodically check the condition of any supports for deterioration. </w:t>
      </w:r>
    </w:p>
    <w:p w14:paraId="2F29CAC5">
      <w:r>
        <w:t xml:space="preserve">Do not wash the unit with water, alcohol, benzine, thinners, glass cleaner, polish or powders. </w:t>
      </w:r>
    </w:p>
    <w:p w14:paraId="322A844C">
      <w:r>
        <w:t xml:space="preserve">During cleaning, isolate the electrical supply to the appliance. </w:t>
      </w:r>
    </w:p>
    <w:p w14:paraId="40D92D82">
      <w:pPr>
        <w:rPr>
          <w:rFonts w:cs="Calibri"/>
          <w:szCs w:val="28"/>
        </w:rPr>
      </w:pPr>
    </w:p>
    <w:p w14:paraId="51C33652">
      <w:pPr>
        <w:rPr>
          <w:rFonts w:cs="Calibri"/>
          <w:szCs w:val="28"/>
        </w:rPr>
      </w:pPr>
    </w:p>
    <w:p w14:paraId="1F1D452C">
      <w:pPr>
        <w:rPr>
          <w:rFonts w:cs="Calibri"/>
          <w:b/>
          <w:sz w:val="32"/>
          <w:szCs w:val="32"/>
        </w:rPr>
      </w:pPr>
      <w:r>
        <w:rPr>
          <w:rFonts w:cs="Calibri"/>
          <w:b/>
          <w:sz w:val="32"/>
          <w:szCs w:val="32"/>
        </w:rPr>
        <w:t>Risk of explosion!!!</w:t>
      </w:r>
    </w:p>
    <w:p w14:paraId="670AC621">
      <w:pPr>
        <w:rPr>
          <w:rFonts w:cs="Calibri"/>
          <w:b/>
          <w:sz w:val="32"/>
          <w:szCs w:val="32"/>
        </w:rPr>
      </w:pPr>
    </w:p>
    <w:p w14:paraId="23C59A6C">
      <w:pPr>
        <w:pStyle w:val="4"/>
        <w:rPr>
          <w:rFonts w:cs="Calibri"/>
        </w:rPr>
      </w:pPr>
      <w:bookmarkStart w:id="8" w:name="_Toc21579"/>
      <w:bookmarkStart w:id="9" w:name="_Toc12785"/>
      <w:r>
        <w:rPr>
          <w:rFonts w:cs="Calibri"/>
        </w:rPr>
        <w:t>1.4 Security measures</w:t>
      </w:r>
      <w:bookmarkEnd w:id="8"/>
      <w:bookmarkEnd w:id="9"/>
    </w:p>
    <w:p w14:paraId="08DC45E7">
      <w:pPr>
        <w:rPr>
          <w:rFonts w:cs="Calibri"/>
          <w:b/>
          <w:sz w:val="32"/>
          <w:szCs w:val="32"/>
        </w:rPr>
      </w:pPr>
    </w:p>
    <w:p w14:paraId="461AA7FC">
      <w:r>
        <w:t>Take the following measures to prevent fire and explosion in the safety zone:</w:t>
      </w:r>
    </w:p>
    <w:p w14:paraId="26565EF2">
      <w:r>
        <w:t>■ Keep ignition sources away, e.g. naked flames, hot surfaces, electrical devices not free of ignition sources, mobile devices with integrated batteries (e.g. mobile phones, fitness watches, etc.).</w:t>
      </w:r>
    </w:p>
    <w:p w14:paraId="421E15D5">
      <w:r>
        <w:t>■ Permissible tools:</w:t>
      </w:r>
    </w:p>
    <w:p w14:paraId="02964AE0">
      <w:r>
        <w:t>All tools for working in the safety zone must be designed and explosion protected in accordance with the applicable standards and regulations for refrigerant in safety groups A2L and A3, e.g. brushless machines (cordless screwdrivers), extraction equipment, disposal containers, installation aids, vacuum pumps, conductive hoses, mechanical tools of non-sparking material, etc.</w:t>
      </w:r>
    </w:p>
    <w:p w14:paraId="27169E08">
      <w:r>
        <w:t>Note:</w:t>
      </w:r>
    </w:p>
    <w:p w14:paraId="10607BE0">
      <w:r>
        <w:t>The tools must also be suitable for the pressure ranges in use.</w:t>
      </w:r>
    </w:p>
    <w:p w14:paraId="214F9678">
      <w:r>
        <w:t>Tools must be in perfect maintenance condition.</w:t>
      </w:r>
    </w:p>
    <w:p w14:paraId="046F4AC8">
      <w:r>
        <w:t>■ The electrical equipment must meet the requirements for areas at risk of explosion, zone 2.</w:t>
      </w:r>
    </w:p>
    <w:p w14:paraId="4365B005">
      <w:r>
        <w:t>■ Do not use flammable materials, e.g. sprays or other flammable gases.</w:t>
      </w:r>
    </w:p>
    <w:p w14:paraId="14025E63">
      <w:r>
        <w:t>■ Discharge static: Before beginning work, touch earthed objects, such as heating or water pipes.</w:t>
      </w:r>
    </w:p>
    <w:p w14:paraId="78B2041B">
      <w:r>
        <w:t>■ Do not remove, block or bridge safety equipment.</w:t>
      </w:r>
    </w:p>
    <w:p w14:paraId="6F97F21D">
      <w:r>
        <w:t>■ Do not make any changes:</w:t>
      </w:r>
    </w:p>
    <w:p w14:paraId="75B3916A"/>
    <w:p w14:paraId="71EA9396">
      <w:r>
        <w:t>Do not modify the outdoor unit, inlet/ outlet lines, electrical connections/cables or the surroundings. Do not remove any components or seals.</w:t>
      </w:r>
    </w:p>
    <w:p w14:paraId="1C20797B"/>
    <w:p w14:paraId="10892599">
      <w:pPr>
        <w:rPr>
          <w:rFonts w:cs="Calibri"/>
          <w:szCs w:val="24"/>
        </w:rPr>
      </w:pPr>
      <w:r>
        <w:t xml:space="preserve">• Work on the refrigerant circuit with flammable refrigerant in safety group A3 may only be carried out by authorised heating contractors. These heating contractors must be trained in accordance with EN 378 Part 4 or IEC 60335-2-40, Section HH. The certificate of competence from an industry accredited body. </w:t>
      </w:r>
    </w:p>
    <w:p w14:paraId="208B5627">
      <w:pPr>
        <w:rPr>
          <w:rFonts w:cs="Calibri"/>
          <w:sz w:val="24"/>
          <w:szCs w:val="24"/>
        </w:rPr>
      </w:pPr>
    </w:p>
    <w:p w14:paraId="43EE8451">
      <w:r>
        <w:t>• Strict compliance of the domestic laws must be observed when disposing the appliance.</w:t>
      </w:r>
    </w:p>
    <w:p w14:paraId="0EFC4BC6">
      <w:r>
        <w:t>• Do not use means to accelerate the defrosting process or to clean, other than those recommended by the manufacturer.</w:t>
      </w:r>
    </w:p>
    <w:p w14:paraId="112AE840">
      <w:r>
        <w:t xml:space="preserve">• The appliance shall be stored in a room without continuously operating ignition sources (for example: open flames, an operating gas appliance or an operating electric heater.) </w:t>
      </w:r>
    </w:p>
    <w:p w14:paraId="6EA9419F">
      <w:r>
        <w:t>• Do not pierce or burn.</w:t>
      </w:r>
    </w:p>
    <w:p w14:paraId="0747FB33">
      <w:r>
        <w:t>• Be aware that refrigerants may not contain an odour.</w:t>
      </w:r>
    </w:p>
    <w:p w14:paraId="1DCFB470">
      <w:r>
        <w:t xml:space="preserve">• Spaces where refrigerant pipes shall be compliance with national gas regulations. </w:t>
      </w:r>
    </w:p>
    <w:p w14:paraId="5C608468">
      <w:r>
        <w:t xml:space="preserve">• Servicing shall be performed only as recommended by the manufacturer. </w:t>
      </w:r>
    </w:p>
    <w:p w14:paraId="27F0EE8A">
      <w:r>
        <w:t xml:space="preserve">• The appliance shall be stored in a well-ventilated area where the room size corresponds to the room area as specified for operation. </w:t>
      </w:r>
    </w:p>
    <w:p w14:paraId="6158765E">
      <w:r>
        <w:t xml:space="preserve">• All working procedure that affects safety means shall only be carried by competent persons. </w:t>
      </w:r>
    </w:p>
    <w:p w14:paraId="19006D2C">
      <w:r>
        <w:t>• The staff in servicing operations must hold the national qualification or other relevant qualifications.</w:t>
      </w:r>
    </w:p>
    <w:p w14:paraId="7B8C9388">
      <w:r>
        <w:t xml:space="preserve">The maximum number of pieces of equipment permitted to be stored together will be determined by local regulations. </w:t>
      </w:r>
    </w:p>
    <w:p w14:paraId="5E58382B">
      <w:r>
        <w:t>• During tests, NEVER pressurize the product with a pressure higher than the maximum allowable pressure (as indicated on the nameplate of the unit).</w:t>
      </w:r>
    </w:p>
    <w:p w14:paraId="4F26F1E8">
      <w:pPr>
        <w:rPr>
          <w:rFonts w:cs="Calibri"/>
          <w:sz w:val="24"/>
          <w:szCs w:val="24"/>
        </w:rPr>
      </w:pPr>
    </w:p>
    <w:p w14:paraId="25D18395">
      <w:pPr>
        <w:pStyle w:val="4"/>
        <w:rPr>
          <w:rFonts w:cs="Calibri"/>
        </w:rPr>
      </w:pPr>
      <w:bookmarkStart w:id="10" w:name="_Toc2317"/>
      <w:bookmarkStart w:id="11" w:name="_Toc23583"/>
      <w:r>
        <w:rPr>
          <w:rFonts w:cs="Calibri"/>
        </w:rPr>
        <w:t>1.5 Work on the refrigerant circuit</w:t>
      </w:r>
      <w:bookmarkEnd w:id="10"/>
      <w:bookmarkEnd w:id="11"/>
    </w:p>
    <w:p w14:paraId="45B38528">
      <w:r>
        <w:t>R290 refrigerant (propane) is an air displacing, colourless, flammable, odourless gas which forms explosive mixtures with air.</w:t>
      </w:r>
    </w:p>
    <w:p w14:paraId="6565E1EE">
      <w:r>
        <w:t>Refrigerant drained must be properly disposed of by authorised contractors.</w:t>
      </w:r>
    </w:p>
    <w:p w14:paraId="4D3937B3"/>
    <w:p w14:paraId="732D48DE">
      <w:r>
        <w:t>Perform the following measures before beginning work on the refrigerant circuit:</w:t>
      </w:r>
    </w:p>
    <w:p w14:paraId="1A72269E">
      <w:r>
        <w:t>■ Check the refrigerant circuit for leaks.</w:t>
      </w:r>
    </w:p>
    <w:p w14:paraId="778EA010">
      <w:r>
        <w:t>■ Ensure very good ventilation especially in the floor area and sustain this for the duration of the work.</w:t>
      </w:r>
    </w:p>
    <w:p w14:paraId="0E25D525">
      <w:r>
        <w:t>■ Secure the area surrounding the work area.</w:t>
      </w:r>
    </w:p>
    <w:p w14:paraId="5C244BA4">
      <w:r>
        <w:t>■ Inform the following persons of the type of work to be carried out:</w:t>
      </w:r>
    </w:p>
    <w:p w14:paraId="581F6ABE">
      <w:r>
        <w:t>– All maintenance personnel</w:t>
      </w:r>
    </w:p>
    <w:p w14:paraId="024B1491">
      <w:r>
        <w:t>– All persons in the vicinity of the system.</w:t>
      </w:r>
    </w:p>
    <w:p w14:paraId="2BDACFC3">
      <w:r>
        <w:t>■ Inspect the area immediately around the heat pump for flammable materials and ignition sources: Remove all flammable materials and ignition sources.</w:t>
      </w:r>
    </w:p>
    <w:p w14:paraId="1B0E18E0">
      <w:r>
        <w:t>■ Before, during and after the work, check the surrounding area for escaping refrigerant using an explosion-proof refrigerant detector suitable for R290. This refrigerant detector must not generate any sparks and must be suitably sealed.</w:t>
      </w:r>
    </w:p>
    <w:p w14:paraId="6408BAD5">
      <w:r>
        <w:t>A CO2 or powder extinguisher must be to hand in the following cases:</w:t>
      </w:r>
    </w:p>
    <w:p w14:paraId="6CC262AE">
      <w:r>
        <w:t>– Refrigerant is being drained.</w:t>
      </w:r>
    </w:p>
    <w:p w14:paraId="38175578">
      <w:r>
        <w:t>– Refrigerant is being topped up.</w:t>
      </w:r>
    </w:p>
    <w:p w14:paraId="294437DF">
      <w:r>
        <w:t>– Soldering or welding work is being carried out.</w:t>
      </w:r>
    </w:p>
    <w:p w14:paraId="6AA803FA">
      <w:r>
        <w:t>■ Display signs prohibiting smoking.</w:t>
      </w:r>
    </w:p>
    <w:p w14:paraId="429DB70D"/>
    <w:p w14:paraId="296C29A7">
      <w:r>
        <w:t>Escaping refrigerant can lead to fire and explosions that result in very serious injuries or death.</w:t>
      </w:r>
    </w:p>
    <w:p w14:paraId="05AA0FC9">
      <w:r>
        <w:t>■ Do not drill or apply heat to a refrigerant circuit filled with refrigerant.</w:t>
      </w:r>
    </w:p>
    <w:p w14:paraId="1DB1002E">
      <w:r>
        <w:t>■ Do not operate Schrader valves unless a fill valve or extraction equipment is attached.</w:t>
      </w:r>
    </w:p>
    <w:p w14:paraId="74AF931F">
      <w:r>
        <w:t>■ Take measures to prevent electrostatic charge.</w:t>
      </w:r>
    </w:p>
    <w:p w14:paraId="505E3749">
      <w:r>
        <w:t>■ No smoking! Prevent naked flames and sparks. Never switch lights or electrical appliances on or off.</w:t>
      </w:r>
    </w:p>
    <w:p w14:paraId="0E102185">
      <w:r>
        <w:t>■ Components that contain or contained refrigerant must be labelled, and stored and transported in well ventilated areas in accordance with the applicable regulations and standards.</w:t>
      </w:r>
    </w:p>
    <w:p w14:paraId="17F3A6AF">
      <w:r>
        <w:t>DANGER: RISK OF EXPLOSION</w:t>
      </w:r>
    </w:p>
    <w:p w14:paraId="6F4E8554">
      <w:r>
        <w:t>• Pump down – Refrigerant leakage. If you want to pump down the system, and there is a leakage in the refrigerant circuit:</w:t>
      </w:r>
    </w:p>
    <w:p w14:paraId="1F54A9B4">
      <w:r>
        <w:t>▪ Do NOT use the unit's automatic pump down function, with which you can collect all refrigerant from the system into the outdoor unit. Possible consequence: Self-combustion and explosion of the compressor because of air going into the operating compressor.</w:t>
      </w:r>
    </w:p>
    <w:p w14:paraId="5E57CFA7">
      <w:r>
        <w:t>▪ Use a separate recovery system so that the unit's compressor does NOT have to operate.</w:t>
      </w:r>
    </w:p>
    <w:p w14:paraId="5EA0C442">
      <w:r>
        <w:t>▪ To avoid compressor breakdown, do NOT charge more than the specified amount of refrigerant.</w:t>
      </w:r>
    </w:p>
    <w:p w14:paraId="758FDB07">
      <w:r>
        <w:t>▪ When the refrigerant system is to be opened, refrigerant MUST be treated according to the applicable legislation.</w:t>
      </w:r>
    </w:p>
    <w:p w14:paraId="6142246C">
      <w:r>
        <w:t>▪Make sure there is no oxygen in the system. Refrigerant may only be charged after performing the leak test and the vacuum drying.</w:t>
      </w:r>
    </w:p>
    <w:p w14:paraId="5A51D7AE">
      <w:r>
        <w:t>▪Only use tools exclusively for the refrigerant type used in the system, this to ensure pressure resistance and prevent foreign materials from entering into the system.</w:t>
      </w:r>
    </w:p>
    <w:p w14:paraId="5228E180">
      <w:r>
        <w:t>▪Do NOT touch the air inlet or aluminum fins of the unit</w:t>
      </w:r>
    </w:p>
    <w:p w14:paraId="6E945360">
      <w:r>
        <w:t>▪Do NOT place any objects or equipment on top of the unit.</w:t>
      </w:r>
    </w:p>
    <w:p w14:paraId="5BC2B0D3">
      <w:r>
        <w:t>▪ Do NOT sit, climb or stand on the unit.</w:t>
      </w:r>
    </w:p>
    <w:p w14:paraId="511FAABC">
      <w:r>
        <w:t>▪Make sure the field piping and connections are NOT subjected to stress</w:t>
      </w:r>
    </w:p>
    <w:p w14:paraId="129B02AB">
      <w:r>
        <w:t>▪In case recharge is required, see the nameplate of the unit. It states the type of refrigerant and necessary amount.</w:t>
      </w:r>
    </w:p>
    <w:p w14:paraId="58E105CC">
      <w:pPr>
        <w:rPr>
          <w:rFonts w:cs="Calibri"/>
          <w:sz w:val="32"/>
          <w:szCs w:val="32"/>
        </w:rPr>
      </w:pPr>
    </w:p>
    <w:p w14:paraId="75050395">
      <w:pPr>
        <w:pStyle w:val="4"/>
        <w:rPr>
          <w:rFonts w:cs="Calibri"/>
          <w:szCs w:val="32"/>
        </w:rPr>
      </w:pPr>
      <w:bookmarkStart w:id="12" w:name="_Toc8607"/>
      <w:bookmarkStart w:id="13" w:name="_Toc24631"/>
      <w:bookmarkStart w:id="14" w:name="_Toc7863"/>
      <w:r>
        <w:rPr>
          <w:rFonts w:cs="Calibri"/>
        </w:rPr>
        <w:t>1.6 Emergency measures</w:t>
      </w:r>
      <w:bookmarkEnd w:id="12"/>
      <w:bookmarkEnd w:id="13"/>
      <w:bookmarkEnd w:id="14"/>
    </w:p>
    <w:p w14:paraId="70791B32">
      <w:pPr>
        <w:rPr>
          <w:rFonts w:cs="Calibri"/>
          <w:sz w:val="32"/>
          <w:szCs w:val="32"/>
        </w:rPr>
      </w:pPr>
    </w:p>
    <w:p w14:paraId="2EA01FAE">
      <w:pPr>
        <w:rPr>
          <w:rFonts w:cs="Calibri"/>
          <w:sz w:val="32"/>
          <w:szCs w:val="32"/>
        </w:rPr>
      </w:pPr>
      <w:r>
        <w:rPr>
          <w:rFonts w:cs="Calibri"/>
          <w:sz w:val="32"/>
          <w:szCs w:val="32"/>
        </w:rPr>
        <w:t>What to do if refrigerant escapes</w:t>
      </w:r>
    </w:p>
    <w:p w14:paraId="61360667">
      <w:r>
        <w:t>Danger</w:t>
      </w:r>
    </w:p>
    <w:p w14:paraId="21CC853A">
      <w:r>
        <w:t>Escaping refrigerant can lead to fire and explosions that result in very serious injuries or death. There is a risk of asphyxiation if it is breathed in.</w:t>
      </w:r>
    </w:p>
    <w:p w14:paraId="224CE450"/>
    <w:p w14:paraId="1453F2FB">
      <w:r>
        <w:t>■ Ensure very good ventilation especially in the floor area of the outdoor unit.</w:t>
      </w:r>
    </w:p>
    <w:p w14:paraId="4121961E">
      <w:r>
        <w:t>■ No smoking! Prevent naked flames and sparks. Never switch lights or electrical appliances on or off.</w:t>
      </w:r>
    </w:p>
    <w:p w14:paraId="5CFB0DB3">
      <w:r>
        <w:t>■ Evacuate any people from the danger zone.</w:t>
      </w:r>
    </w:p>
    <w:p w14:paraId="3D8362E4">
      <w:r>
        <w:t>■ From a safe position, switch off the electricity supply for all system components.</w:t>
      </w:r>
    </w:p>
    <w:p w14:paraId="1590C86D">
      <w:r>
        <w:t>■ Remove ignition sources from the danger zone.</w:t>
      </w:r>
    </w:p>
    <w:p w14:paraId="52408F98">
      <w:r>
        <w:t>■ Let the system user know that no ignition source may be brought into the danger zone for the duration of the repair.</w:t>
      </w:r>
    </w:p>
    <w:p w14:paraId="5118209B">
      <w:r>
        <w:t>■ Repair work must be carried out by an authorised contractor.</w:t>
      </w:r>
    </w:p>
    <w:p w14:paraId="1D1C6B7B">
      <w:r>
        <w:t>■ Only recommission the system after it has been repaired.</w:t>
      </w:r>
    </w:p>
    <w:p w14:paraId="04370F6C"/>
    <w:p w14:paraId="090E5051">
      <w:r>
        <w:t>Danger</w:t>
      </w:r>
    </w:p>
    <w:p w14:paraId="349B21B6">
      <w:r>
        <w:t>Direct contact with liquid and gaseous refrigerant can cause serious damage to health, e.g. frostbite and/or burns. There is a risk of asphyxiation if it is breathed in.</w:t>
      </w:r>
    </w:p>
    <w:p w14:paraId="7B1C6B8F"/>
    <w:p w14:paraId="2E650D53">
      <w:r>
        <w:t>■ Prevent direct contact with liquid and gaseous refrigerant.</w:t>
      </w:r>
    </w:p>
    <w:p w14:paraId="49AE59E7">
      <w:r>
        <w:t>■ Never breathe in refrigerant vapours.</w:t>
      </w:r>
    </w:p>
    <w:p w14:paraId="563738E0">
      <w:r>
        <w:t>Safety instructions for storage of the outdoor unit</w:t>
      </w:r>
    </w:p>
    <w:p w14:paraId="21167C5F">
      <w:r>
        <w:t>The outdoor unit is charged at the factory with refrigerant R290 (propane).</w:t>
      </w:r>
    </w:p>
    <w:p w14:paraId="4223C5C3">
      <w:r>
        <w:t>Danger</w:t>
      </w:r>
    </w:p>
    <w:p w14:paraId="4AFC70CA">
      <w:r>
        <w:t>Escaping refrigerant can lead to fire and explosions that result in very serious injuries or death. There is a risk of asphyxiation if it is breathed in.</w:t>
      </w:r>
    </w:p>
    <w:p w14:paraId="0ADD435F"/>
    <w:p w14:paraId="0B299F36">
      <w:r>
        <w:t>Store the outdoor unit in the following conditions:</w:t>
      </w:r>
    </w:p>
    <w:p w14:paraId="3C873F00">
      <w:r>
        <w:t>■ An explosion prevention plan must be in place for storage.</w:t>
      </w:r>
    </w:p>
    <w:p w14:paraId="1FBC9C58">
      <w:r>
        <w:t>■ Ensure there is sufficient ventilation at the storage location.</w:t>
      </w:r>
    </w:p>
    <w:p w14:paraId="6B14DFDA">
      <w:r>
        <w:t>■ Temperature range for storage: –25 °C to 70 °C</w:t>
      </w:r>
    </w:p>
    <w:p w14:paraId="3B86C93F">
      <w:r>
        <w:t>■ Only store the outdoor unit in its ex-factory protective packaging.</w:t>
      </w:r>
    </w:p>
    <w:p w14:paraId="61704597">
      <w:r>
        <w:t>■ Protect the outdoor unit against damage.</w:t>
      </w:r>
    </w:p>
    <w:p w14:paraId="3209266D">
      <w:r>
        <w:t>■ The maximum number of outdoor units that may be stored in one place is determined by local conditions.</w:t>
      </w:r>
    </w:p>
    <w:p w14:paraId="40582B37"/>
    <w:p w14:paraId="62BF0A09">
      <w:pPr>
        <w:rPr>
          <w:rFonts w:cs="Calibri"/>
          <w:szCs w:val="28"/>
        </w:rPr>
      </w:pPr>
    </w:p>
    <w:p w14:paraId="7D2E49A2">
      <w:pPr>
        <w:rPr>
          <w:rFonts w:cs="Calibri"/>
          <w:szCs w:val="28"/>
        </w:rPr>
      </w:pPr>
    </w:p>
    <w:p w14:paraId="53B2E234">
      <w:pPr>
        <w:rPr>
          <w:rFonts w:cs="Calibri"/>
          <w:szCs w:val="28"/>
        </w:rPr>
      </w:pPr>
    </w:p>
    <w:p w14:paraId="6E26B678">
      <w:pPr>
        <w:rPr>
          <w:rFonts w:cs="Calibri"/>
          <w:szCs w:val="28"/>
        </w:rPr>
      </w:pPr>
    </w:p>
    <w:p w14:paraId="30C9322A">
      <w:pPr>
        <w:pStyle w:val="4"/>
        <w:rPr>
          <w:rFonts w:cs="Calibri"/>
          <w:sz w:val="30"/>
          <w:szCs w:val="30"/>
        </w:rPr>
      </w:pPr>
      <w:bookmarkStart w:id="15" w:name="_Toc2986"/>
      <w:bookmarkStart w:id="16" w:name="_Toc30375"/>
      <w:r>
        <w:rPr>
          <w:rFonts w:cs="Calibri"/>
        </w:rPr>
        <w:t>1.7 Safety zone</w:t>
      </w:r>
      <w:bookmarkEnd w:id="15"/>
      <w:bookmarkEnd w:id="16"/>
    </w:p>
    <w:p w14:paraId="12CBE695">
      <w:pPr>
        <w:rPr>
          <w:rFonts w:cs="Calibri"/>
          <w:b/>
          <w:sz w:val="30"/>
          <w:szCs w:val="30"/>
        </w:rPr>
      </w:pPr>
    </w:p>
    <w:p w14:paraId="69E9263F">
      <w:r>
        <w:t>The refrigerant circuit in the outdoor unit contains easily flammable refrigerant in safety group A3 according to ISO 817 and ANSI/ASHRAE Standard 34.</w:t>
      </w:r>
    </w:p>
    <w:p w14:paraId="0C21EF5A"/>
    <w:p w14:paraId="352BF317">
      <w:r>
        <w:t>Note that this refrigerant has a higher density than air. In the event of a leak, escaping refrigerant may collect near the ground.</w:t>
      </w:r>
    </w:p>
    <w:p w14:paraId="18DAC5D6"/>
    <w:p w14:paraId="3C32775D">
      <w:r>
        <w:t>The refrigerant must not collect in any way that may lead to a dangerous, explosive, suffocating or toxic atmosphere.</w:t>
      </w:r>
    </w:p>
    <w:p w14:paraId="6B033DAA"/>
    <w:p w14:paraId="1D2670B5">
      <w:r>
        <w:t>The refrigerant must not get inside the building via building openings. The refrigerant must not collect in grooves.</w:t>
      </w:r>
    </w:p>
    <w:p w14:paraId="137FC22A"/>
    <w:p w14:paraId="4FD0469D">
      <w:r>
        <w:t>Therefor a safety zone is defined in the immediate vicinity of the outdoor unit, in which special requirements apply.</w:t>
      </w:r>
    </w:p>
    <w:p w14:paraId="38C20BA7"/>
    <w:p w14:paraId="1CBDA51D">
      <w:r>
        <w:t>The following conditions must not be present or occur within the safety zone:</w:t>
      </w:r>
    </w:p>
    <w:p w14:paraId="443F6827">
      <w:r>
        <w:t>■ Building openings, e.g. windows, doors, light wells, flat roof windows, etc.</w:t>
      </w:r>
    </w:p>
    <w:p w14:paraId="4CCAB03F">
      <w:r>
        <w:t>■ Outdoor air and exhaust air apertures from ventilation and air conditioning systems</w:t>
      </w:r>
    </w:p>
    <w:p w14:paraId="4326C00B">
      <w:r>
        <w:t>■ Property boundaries, neighbouring properties, footpaths and driveways</w:t>
      </w:r>
    </w:p>
    <w:p w14:paraId="5769585A">
      <w:r>
        <w:t>■ Pump shafts, inlets to waste water systems, downpipes and waste water shafts, etc.</w:t>
      </w:r>
    </w:p>
    <w:p w14:paraId="37D38C87">
      <w:r>
        <w:t>■ Other slopes, troughs, depressions, shafts</w:t>
      </w:r>
    </w:p>
    <w:p w14:paraId="310ED02C">
      <w:r>
        <w:t>■ Electrical house supply connections</w:t>
      </w:r>
    </w:p>
    <w:p w14:paraId="548097CE">
      <w:r>
        <w:t>■ Electrical systems, sockets, lamps, light switches</w:t>
      </w:r>
    </w:p>
    <w:p w14:paraId="45D69A33">
      <w:r>
        <w:t>■ Snowfall from roofs</w:t>
      </w:r>
    </w:p>
    <w:p w14:paraId="7A0C7432"/>
    <w:p w14:paraId="71D94787">
      <w:r>
        <w:t>Do not introduce ignition sources into the safety zone:</w:t>
      </w:r>
    </w:p>
    <w:p w14:paraId="5C949639">
      <w:r>
        <w:t>■ Naked flames or burner gauze assemblies</w:t>
      </w:r>
    </w:p>
    <w:p w14:paraId="390FC56F">
      <w:r>
        <w:t>■ Grills</w:t>
      </w:r>
    </w:p>
    <w:p w14:paraId="4ED6C735">
      <w:r>
        <w:t>■ Tools that generate sparks</w:t>
      </w:r>
    </w:p>
    <w:p w14:paraId="7947F324">
      <w:r>
        <w:t>■ Electrical devices not free of ignition sources, mobile devices with integrated batteries (e.g. mobile phones, fitness watches, etc.)</w:t>
      </w:r>
    </w:p>
    <w:p w14:paraId="328E1294">
      <w:r>
        <w:t>■ Objects with temperatures above 360 °C</w:t>
      </w:r>
    </w:p>
    <w:p w14:paraId="4AD33284">
      <w:pPr>
        <w:ind w:left="780"/>
        <w:rPr>
          <w:rFonts w:cs="Calibri"/>
          <w:szCs w:val="28"/>
        </w:rPr>
      </w:pPr>
    </w:p>
    <w:p w14:paraId="589F1700">
      <w:r>
        <w:t>Note</w:t>
      </w:r>
    </w:p>
    <w:p w14:paraId="05C0D600">
      <w:r>
        <w:t>The particular safety zone is dependent on the surroundings of the outdoor unit.</w:t>
      </w:r>
    </w:p>
    <w:p w14:paraId="2D6B19D4"/>
    <w:p w14:paraId="25BEB9DE">
      <w:r>
        <w:t>■ The safety zones below are shown with floor standing installation. These safety zones also apply to other types of installation.</w:t>
      </w:r>
    </w:p>
    <w:p w14:paraId="79266636">
      <w:r>
        <w:t>■ In the case of wall installation, the requirements listed above also apply to the area below the outdoor unit, down to the ground.</w:t>
      </w:r>
    </w:p>
    <w:p w14:paraId="371FEC15">
      <w:r>
        <w:t>In the protective zone, you are not permitted to make any subsequent structural alterations which infringe the stated rules for the protective zone.</w:t>
      </w:r>
    </w:p>
    <w:p w14:paraId="47AAFE11">
      <w:r>
        <w:t xml:space="preserve">Freestanding positioning of the outdoor unit:   </w:t>
      </w:r>
    </w:p>
    <w:p w14:paraId="3F890427">
      <w:pPr>
        <w:ind w:left="780"/>
        <w:rPr>
          <w:rFonts w:cs="Calibri"/>
          <w:sz w:val="24"/>
        </w:rPr>
      </w:pPr>
    </w:p>
    <w:p w14:paraId="38D20319">
      <w:pPr>
        <w:ind w:left="780"/>
        <w:rPr>
          <w:rFonts w:cs="Calibri"/>
          <w:sz w:val="24"/>
        </w:rPr>
      </w:pPr>
    </w:p>
    <w:p w14:paraId="4912326F">
      <w:pPr>
        <w:ind w:left="780"/>
        <w:jc w:val="center"/>
        <w:rPr>
          <w:rFonts w:cs="Calibri"/>
          <w:szCs w:val="28"/>
        </w:rPr>
      </w:pPr>
      <w:r>
        <w:drawing>
          <wp:inline distT="0" distB="0" distL="114300" distR="114300">
            <wp:extent cx="4583430" cy="2613025"/>
            <wp:effectExtent l="0" t="0" r="7620" b="6350"/>
            <wp:docPr id="2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0"/>
                    <pic:cNvPicPr>
                      <a:picLocks noChangeAspect="1"/>
                    </pic:cNvPicPr>
                  </pic:nvPicPr>
                  <pic:blipFill>
                    <a:blip r:embed="rId19"/>
                    <a:srcRect l="22895" t="27006" r="36185" b="19209"/>
                    <a:stretch>
                      <a:fillRect/>
                    </a:stretch>
                  </pic:blipFill>
                  <pic:spPr>
                    <a:xfrm>
                      <a:off x="0" y="0"/>
                      <a:ext cx="4583430" cy="2613025"/>
                    </a:xfrm>
                    <a:prstGeom prst="rect">
                      <a:avLst/>
                    </a:prstGeom>
                    <a:noFill/>
                    <a:ln>
                      <a:noFill/>
                    </a:ln>
                  </pic:spPr>
                </pic:pic>
              </a:graphicData>
            </a:graphic>
          </wp:inline>
        </w:drawing>
      </w:r>
    </w:p>
    <w:p w14:paraId="794C9029">
      <w:pPr>
        <w:rPr>
          <w:rFonts w:cs="Calibri"/>
          <w:szCs w:val="28"/>
        </w:rPr>
      </w:pPr>
    </w:p>
    <w:p w14:paraId="78F6831F">
      <w:pPr>
        <w:pStyle w:val="4"/>
      </w:pPr>
      <w:bookmarkStart w:id="17" w:name="_Toc25384"/>
      <w:bookmarkStart w:id="18" w:name="_Toc17888"/>
      <w:r>
        <w:rPr>
          <w:rFonts w:cs="Calibri"/>
        </w:rPr>
        <w:t>1.8 Safety devices</w:t>
      </w:r>
      <w:bookmarkEnd w:id="17"/>
      <w:bookmarkEnd w:id="18"/>
    </w:p>
    <w:p w14:paraId="39881517">
      <w:pPr>
        <w:rPr>
          <w:rFonts w:cs="Calibri"/>
          <w:szCs w:val="28"/>
        </w:rPr>
      </w:pPr>
    </w:p>
    <w:p w14:paraId="0D1D4331">
      <w:pPr>
        <w:pStyle w:val="5"/>
      </w:pPr>
      <w:bookmarkStart w:id="19" w:name="_Toc18717"/>
      <w:bookmarkStart w:id="20" w:name="_Toc28809"/>
      <w:r>
        <w:rPr>
          <w:rFonts w:hint="eastAsia"/>
        </w:rPr>
        <w:t xml:space="preserve">1.8.1 </w:t>
      </w:r>
      <w:r>
        <w:t>Freezing protection function</w:t>
      </w:r>
      <w:bookmarkEnd w:id="19"/>
      <w:bookmarkEnd w:id="20"/>
    </w:p>
    <w:p w14:paraId="21824238">
      <w:r>
        <w:t xml:space="preserve">The unit has freezing protection function with power ON. If the system control fails, the product guarantees limited freezing protection. </w:t>
      </w:r>
    </w:p>
    <w:p w14:paraId="7030AA12">
      <w:r>
        <w:t>At negative outdoor temperatures, there is an increased risk of the unit freezing if a heat pump fault occurs, e.g. due to a power cut or a defective compressor.</w:t>
      </w:r>
    </w:p>
    <w:p w14:paraId="123EDF1A">
      <w:pPr>
        <w:rPr>
          <w:rFonts w:cs="Calibri"/>
          <w:szCs w:val="28"/>
        </w:rPr>
      </w:pPr>
    </w:p>
    <w:p w14:paraId="38CF0B7A">
      <w:pPr>
        <w:pStyle w:val="5"/>
      </w:pPr>
      <w:bookmarkStart w:id="21" w:name="_Toc9249"/>
      <w:bookmarkStart w:id="22" w:name="_Toc3901"/>
      <w:r>
        <w:rPr>
          <w:rFonts w:hint="eastAsia"/>
        </w:rPr>
        <w:t xml:space="preserve">1.8.2 </w:t>
      </w:r>
      <w:r>
        <w:t>Insufficient water flow protection</w:t>
      </w:r>
      <w:bookmarkEnd w:id="21"/>
      <w:bookmarkEnd w:id="22"/>
    </w:p>
    <w:p w14:paraId="0C9E42A2">
      <w:r>
        <w:t>This function continuously monitors the flow of the heating water. It will stop the compressor and backup heater is there is insufficient flow rate and automatically returns back to work after flow rate returns to normal.</w:t>
      </w:r>
    </w:p>
    <w:p w14:paraId="2EAA6A38">
      <w:pPr>
        <w:rPr>
          <w:rFonts w:cs="Calibri"/>
          <w:szCs w:val="28"/>
        </w:rPr>
      </w:pPr>
    </w:p>
    <w:p w14:paraId="634CD2C5">
      <w:pPr>
        <w:pStyle w:val="5"/>
      </w:pPr>
      <w:bookmarkStart w:id="23" w:name="_Toc13787"/>
      <w:bookmarkStart w:id="24" w:name="_Toc24584"/>
      <w:r>
        <w:rPr>
          <w:rFonts w:hint="eastAsia"/>
        </w:rPr>
        <w:t xml:space="preserve">1.8.3 </w:t>
      </w:r>
      <w:r>
        <w:t>Pump blocking protection</w:t>
      </w:r>
      <w:bookmarkEnd w:id="23"/>
      <w:bookmarkEnd w:id="24"/>
    </w:p>
    <w:p w14:paraId="5974C631">
      <w:r>
        <w:t>This function prevents the pumps for heating water from sticking. The pumps, which were out of operation for 24 hours, are switched on for a short time, one after the other.</w:t>
      </w:r>
    </w:p>
    <w:p w14:paraId="18CD340B">
      <w:pPr>
        <w:rPr>
          <w:rFonts w:cs="Calibri"/>
          <w:szCs w:val="28"/>
        </w:rPr>
      </w:pPr>
    </w:p>
    <w:p w14:paraId="0726E9D1">
      <w:pPr>
        <w:pStyle w:val="5"/>
      </w:pPr>
      <w:bookmarkStart w:id="25" w:name="_Toc31757"/>
      <w:bookmarkStart w:id="26" w:name="_Toc3104"/>
      <w:r>
        <w:rPr>
          <w:rFonts w:hint="eastAsia"/>
        </w:rPr>
        <w:t xml:space="preserve">1.8.4 </w:t>
      </w:r>
      <w:r>
        <w:t>Safety cut-out in the backup heater</w:t>
      </w:r>
      <w:bookmarkEnd w:id="25"/>
      <w:bookmarkEnd w:id="26"/>
    </w:p>
    <w:p w14:paraId="0C1FDB05">
      <w:r>
        <w:t xml:space="preserve">If the temperature in the internal electric back-up heater exceeds the maximum temperature, the safety cut out shuts down the electric back-up heater as a securing measure. </w:t>
      </w:r>
    </w:p>
    <w:p w14:paraId="2549F531"/>
    <w:p w14:paraId="3A000CA9">
      <w:pPr>
        <w:pStyle w:val="4"/>
      </w:pPr>
      <w:bookmarkStart w:id="27" w:name="_Toc19525"/>
      <w:bookmarkStart w:id="28" w:name="_Toc31965"/>
      <w:r>
        <w:t>1.9 Working principle</w:t>
      </w:r>
      <w:bookmarkEnd w:id="27"/>
      <w:bookmarkEnd w:id="28"/>
    </w:p>
    <w:p w14:paraId="65B188C4">
      <w:pPr>
        <w:jc w:val="center"/>
        <w:rPr>
          <w:rFonts w:cs="Calibri"/>
        </w:rPr>
      </w:pPr>
      <w:r>
        <w:rPr>
          <w:rFonts w:cs="Calibri"/>
        </w:rPr>
        <w:drawing>
          <wp:inline distT="0" distB="0" distL="0" distR="0">
            <wp:extent cx="4257675" cy="1762125"/>
            <wp:effectExtent l="0" t="0" r="9525"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257675" cy="1762125"/>
                    </a:xfrm>
                    <a:prstGeom prst="rect">
                      <a:avLst/>
                    </a:prstGeom>
                    <a:noFill/>
                    <a:ln>
                      <a:noFill/>
                    </a:ln>
                  </pic:spPr>
                </pic:pic>
              </a:graphicData>
            </a:graphic>
          </wp:inline>
        </w:drawing>
      </w:r>
    </w:p>
    <w:p w14:paraId="606FF2DF">
      <w:pPr>
        <w:numPr>
          <w:ilvl w:val="0"/>
          <w:numId w:val="5"/>
        </w:numPr>
      </w:pPr>
      <w:r>
        <w:t>The low pressure and low temperature liquid refrigerant coming out of expansion valve exacts heat energy from the air through finned coil heat exchanger ① and evaporates into gas state.</w:t>
      </w:r>
    </w:p>
    <w:p w14:paraId="4720BEEE">
      <w:pPr>
        <w:numPr>
          <w:ilvl w:val="0"/>
          <w:numId w:val="5"/>
        </w:numPr>
      </w:pPr>
      <w:r>
        <w:t>The gas state refrigerant is sucked into compressor ② and compressed to high pressure and high temp. gas.</w:t>
      </w:r>
    </w:p>
    <w:p w14:paraId="034D0880">
      <w:pPr>
        <w:numPr>
          <w:ilvl w:val="0"/>
          <w:numId w:val="5"/>
        </w:numPr>
      </w:pPr>
      <w:r>
        <w:t>The high pressure and high temp. gas discharged by compressor releases its heat energy to water in plate exchanger ③ and condensed to liquid state.</w:t>
      </w:r>
    </w:p>
    <w:p w14:paraId="4A62553C">
      <w:pPr>
        <w:numPr>
          <w:ilvl w:val="0"/>
          <w:numId w:val="5"/>
        </w:numPr>
      </w:pPr>
      <w:r>
        <w:t>The liquid state refrigerant is expanded in thermostatic expansion valve ④ and become low pressure and low temperature liquid refrigerant.</w:t>
      </w:r>
    </w:p>
    <w:p w14:paraId="25DD8383">
      <w:pPr>
        <w:numPr>
          <w:ilvl w:val="0"/>
          <w:numId w:val="5"/>
        </w:numPr>
      </w:pPr>
      <w:r>
        <w:t>The cycle repeats.</w:t>
      </w:r>
    </w:p>
    <w:p w14:paraId="69297810">
      <w:pPr>
        <w:rPr>
          <w:rFonts w:cs="Calibri"/>
        </w:rPr>
      </w:pPr>
    </w:p>
    <w:p w14:paraId="2E9B5BBD">
      <w:pPr>
        <w:rPr>
          <w:rFonts w:cs="Calibri"/>
        </w:rPr>
      </w:pPr>
      <w:r>
        <w:rPr>
          <w:rFonts w:hint="eastAsia" w:cs="Calibri"/>
        </w:rPr>
        <w:t>The</w:t>
      </w:r>
      <w:r>
        <w:rPr>
          <w:rFonts w:cs="Calibri"/>
        </w:rPr>
        <w:t xml:space="preserve"> control logic and function is inside the outdoor unit board. </w:t>
      </w:r>
    </w:p>
    <w:p w14:paraId="008BEC39">
      <w:pPr>
        <w:rPr>
          <w:rFonts w:cs="Calibri"/>
        </w:rPr>
      </w:pPr>
      <w:r>
        <w:rPr>
          <w:rFonts w:cs="Calibri"/>
        </w:rPr>
        <w:t>Indoor unit I/O board just communicate with outdoor unit board to execute the commands from outdoor unit board and offer wiring center function.</w:t>
      </w:r>
    </w:p>
    <w:p w14:paraId="1D1C7804">
      <w:pPr>
        <w:rPr>
          <w:rFonts w:cs="Calibri"/>
        </w:rPr>
      </w:pPr>
      <w:r>
        <w:rPr>
          <w:rFonts w:cs="Calibri"/>
        </w:rPr>
        <w:t>The control function and logic is same for 3 Indoor units.  Just the built-in parts are different as below table:</w:t>
      </w:r>
    </w:p>
    <w:p w14:paraId="12B20D94">
      <w:pPr>
        <w:tabs>
          <w:tab w:val="left" w:pos="540"/>
          <w:tab w:val="left" w:pos="720"/>
          <w:tab w:val="left" w:pos="1080"/>
        </w:tabs>
        <w:rPr>
          <w:rFonts w:cs="Calibri"/>
          <w:szCs w:val="28"/>
        </w:rPr>
      </w:pPr>
    </w:p>
    <w:tbl>
      <w:tblPr>
        <w:tblStyle w:val="28"/>
        <w:tblpPr w:leftFromText="180" w:rightFromText="180" w:vertAnchor="text" w:horzAnchor="page" w:tblpX="1657" w:tblpY="18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2694"/>
        <w:gridCol w:w="2693"/>
      </w:tblGrid>
      <w:tr w14:paraId="0488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shd w:val="clear" w:color="auto" w:fill="auto"/>
            <w:vAlign w:val="center"/>
          </w:tcPr>
          <w:p w14:paraId="418C3D79">
            <w:pPr>
              <w:rPr>
                <w:b/>
                <w:sz w:val="30"/>
                <w:szCs w:val="30"/>
              </w:rPr>
            </w:pPr>
            <w:bookmarkStart w:id="29" w:name="_Toc29795"/>
            <w:bookmarkStart w:id="30" w:name="_Toc6731"/>
            <w:r>
              <w:rPr>
                <w:rFonts w:hint="eastAsia"/>
                <w:b/>
                <w:sz w:val="30"/>
                <w:szCs w:val="30"/>
              </w:rPr>
              <w:t>c</w:t>
            </w:r>
            <w:r>
              <w:rPr>
                <w:b/>
                <w:sz w:val="30"/>
                <w:szCs w:val="30"/>
              </w:rPr>
              <w:t>onfigurations</w:t>
            </w:r>
          </w:p>
        </w:tc>
        <w:tc>
          <w:tcPr>
            <w:tcW w:w="2694" w:type="dxa"/>
            <w:shd w:val="clear" w:color="auto" w:fill="auto"/>
            <w:vAlign w:val="center"/>
          </w:tcPr>
          <w:p w14:paraId="44E98409">
            <w:pPr>
              <w:jc w:val="center"/>
              <w:rPr>
                <w:b/>
                <w:sz w:val="30"/>
                <w:szCs w:val="30"/>
              </w:rPr>
            </w:pPr>
            <w:r>
              <w:rPr>
                <w:rFonts w:hint="eastAsia"/>
                <w:b/>
                <w:sz w:val="30"/>
                <w:szCs w:val="30"/>
                <w:lang w:val="en-US" w:eastAsia="zh-CN"/>
              </w:rPr>
              <w:t>H</w:t>
            </w:r>
            <w:r>
              <w:rPr>
                <w:b/>
                <w:sz w:val="30"/>
                <w:szCs w:val="30"/>
              </w:rPr>
              <w:t>ydraulic station</w:t>
            </w:r>
          </w:p>
        </w:tc>
        <w:tc>
          <w:tcPr>
            <w:tcW w:w="2693" w:type="dxa"/>
            <w:shd w:val="clear" w:color="auto" w:fill="auto"/>
            <w:vAlign w:val="center"/>
          </w:tcPr>
          <w:p w14:paraId="44016DE8">
            <w:pPr>
              <w:jc w:val="center"/>
              <w:rPr>
                <w:b/>
                <w:sz w:val="30"/>
                <w:szCs w:val="30"/>
              </w:rPr>
            </w:pPr>
            <w:r>
              <w:rPr>
                <w:rFonts w:hint="eastAsia"/>
                <w:b/>
                <w:sz w:val="30"/>
                <w:szCs w:val="30"/>
                <w:lang w:val="en-US" w:eastAsia="zh-CN"/>
              </w:rPr>
              <w:t>H</w:t>
            </w:r>
            <w:r>
              <w:rPr>
                <w:b/>
                <w:sz w:val="30"/>
                <w:szCs w:val="30"/>
              </w:rPr>
              <w:t>ydraulic tower</w:t>
            </w:r>
          </w:p>
        </w:tc>
      </w:tr>
      <w:tr w14:paraId="77CA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3256" w:type="dxa"/>
            <w:shd w:val="clear" w:color="auto" w:fill="auto"/>
            <w:vAlign w:val="center"/>
          </w:tcPr>
          <w:p w14:paraId="2A72C380">
            <w:r>
              <w:rPr>
                <w:rFonts w:hint="eastAsia"/>
              </w:rPr>
              <w:t>t</w:t>
            </w:r>
            <w:r>
              <w:t>ouch screen</w:t>
            </w:r>
          </w:p>
        </w:tc>
        <w:tc>
          <w:tcPr>
            <w:tcW w:w="5387" w:type="dxa"/>
            <w:gridSpan w:val="2"/>
            <w:shd w:val="clear" w:color="auto" w:fill="auto"/>
            <w:vAlign w:val="center"/>
          </w:tcPr>
          <w:p w14:paraId="13A18ADD">
            <w:pPr>
              <w:jc w:val="center"/>
              <w:rPr>
                <w:rFonts w:hint="eastAsia"/>
              </w:rPr>
            </w:pPr>
            <w:r>
              <w:rPr>
                <w:rFonts w:hint="eastAsia"/>
              </w:rPr>
              <w:t>7</w:t>
            </w:r>
            <w:r>
              <w:t>”</w:t>
            </w:r>
          </w:p>
        </w:tc>
      </w:tr>
      <w:tr w14:paraId="6C43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shd w:val="clear" w:color="auto" w:fill="auto"/>
            <w:vAlign w:val="center"/>
          </w:tcPr>
          <w:p w14:paraId="1CCA846F">
            <w:r>
              <w:rPr>
                <w:rFonts w:hint="eastAsia"/>
              </w:rPr>
              <w:t>I</w:t>
            </w:r>
            <w:r>
              <w:t xml:space="preserve">/O board </w:t>
            </w:r>
          </w:p>
        </w:tc>
        <w:tc>
          <w:tcPr>
            <w:tcW w:w="5387" w:type="dxa"/>
            <w:gridSpan w:val="2"/>
            <w:shd w:val="clear" w:color="auto" w:fill="auto"/>
            <w:vAlign w:val="center"/>
          </w:tcPr>
          <w:p w14:paraId="331B8A12">
            <w:pPr>
              <w:jc w:val="center"/>
            </w:pPr>
            <w:r>
              <w:t>included, with wifi module</w:t>
            </w:r>
          </w:p>
        </w:tc>
      </w:tr>
      <w:tr w14:paraId="438A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shd w:val="clear" w:color="auto" w:fill="auto"/>
            <w:vAlign w:val="center"/>
          </w:tcPr>
          <w:p w14:paraId="3A28C019">
            <w:r>
              <w:rPr>
                <w:rFonts w:hint="eastAsia"/>
              </w:rPr>
              <w:t>b</w:t>
            </w:r>
            <w:r>
              <w:t>uffer tank</w:t>
            </w:r>
          </w:p>
        </w:tc>
        <w:tc>
          <w:tcPr>
            <w:tcW w:w="2694" w:type="dxa"/>
            <w:shd w:val="clear" w:color="auto" w:fill="auto"/>
            <w:vAlign w:val="center"/>
          </w:tcPr>
          <w:p w14:paraId="3CF111A9">
            <w:pPr>
              <w:jc w:val="center"/>
            </w:pPr>
            <w:r>
              <w:rPr>
                <w:rFonts w:hint="eastAsia"/>
              </w:rPr>
              <w:t>1</w:t>
            </w:r>
            <w:r>
              <w:t>8L in the indoor unit</w:t>
            </w:r>
          </w:p>
        </w:tc>
        <w:tc>
          <w:tcPr>
            <w:tcW w:w="2693" w:type="dxa"/>
            <w:shd w:val="clear" w:color="auto" w:fill="auto"/>
            <w:vAlign w:val="center"/>
          </w:tcPr>
          <w:p w14:paraId="1BF78CDA">
            <w:pPr>
              <w:jc w:val="center"/>
            </w:pPr>
            <w:r>
              <w:rPr>
                <w:rFonts w:hint="eastAsia"/>
              </w:rPr>
              <w:t>2</w:t>
            </w:r>
            <w:r>
              <w:t>6L in the indoor unit</w:t>
            </w:r>
          </w:p>
        </w:tc>
      </w:tr>
      <w:tr w14:paraId="4ABA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shd w:val="clear" w:color="auto" w:fill="auto"/>
            <w:vAlign w:val="center"/>
          </w:tcPr>
          <w:p w14:paraId="0958E137">
            <w:r>
              <w:rPr>
                <w:rFonts w:hint="eastAsia"/>
              </w:rPr>
              <w:t>D</w:t>
            </w:r>
            <w:r>
              <w:t>HW tank</w:t>
            </w:r>
          </w:p>
        </w:tc>
        <w:tc>
          <w:tcPr>
            <w:tcW w:w="2694" w:type="dxa"/>
            <w:shd w:val="clear" w:color="auto" w:fill="auto"/>
            <w:vAlign w:val="center"/>
          </w:tcPr>
          <w:p w14:paraId="249E4F4E">
            <w:pPr>
              <w:jc w:val="center"/>
            </w:pPr>
            <w:r>
              <w:rPr>
                <w:rFonts w:hint="eastAsia"/>
              </w:rPr>
              <w:t>X</w:t>
            </w:r>
          </w:p>
        </w:tc>
        <w:tc>
          <w:tcPr>
            <w:tcW w:w="2693" w:type="dxa"/>
            <w:shd w:val="clear" w:color="auto" w:fill="auto"/>
            <w:vAlign w:val="center"/>
          </w:tcPr>
          <w:p w14:paraId="3ECAA49C">
            <w:pPr>
              <w:jc w:val="center"/>
            </w:pPr>
            <w:r>
              <w:rPr>
                <w:rFonts w:hint="eastAsia"/>
              </w:rPr>
              <w:t>2</w:t>
            </w:r>
            <w:r>
              <w:t>00L</w:t>
            </w:r>
          </w:p>
        </w:tc>
      </w:tr>
      <w:tr w14:paraId="5FEA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shd w:val="clear" w:color="auto" w:fill="auto"/>
            <w:vAlign w:val="center"/>
          </w:tcPr>
          <w:p w14:paraId="7EAC705B">
            <w:r>
              <w:t>Back up DHW e-heater</w:t>
            </w:r>
          </w:p>
        </w:tc>
        <w:tc>
          <w:tcPr>
            <w:tcW w:w="2694" w:type="dxa"/>
            <w:shd w:val="clear" w:color="auto" w:fill="auto"/>
            <w:vAlign w:val="center"/>
          </w:tcPr>
          <w:p w14:paraId="4CA62A52">
            <w:pPr>
              <w:jc w:val="center"/>
            </w:pPr>
            <w:r>
              <w:rPr>
                <w:rFonts w:hint="eastAsia"/>
              </w:rPr>
              <w:t>X</w:t>
            </w:r>
          </w:p>
        </w:tc>
        <w:tc>
          <w:tcPr>
            <w:tcW w:w="2693" w:type="dxa"/>
            <w:shd w:val="clear" w:color="auto" w:fill="auto"/>
            <w:vAlign w:val="center"/>
          </w:tcPr>
          <w:p w14:paraId="331FB4CC">
            <w:pPr>
              <w:jc w:val="center"/>
            </w:pPr>
            <w:r>
              <w:rPr>
                <w:rFonts w:hint="eastAsia"/>
              </w:rPr>
              <w:t>i</w:t>
            </w:r>
            <w:r>
              <w:t>n the DHW tank</w:t>
            </w:r>
          </w:p>
        </w:tc>
      </w:tr>
      <w:tr w14:paraId="60FB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shd w:val="clear" w:color="auto" w:fill="auto"/>
            <w:vAlign w:val="center"/>
          </w:tcPr>
          <w:p w14:paraId="22970D2F">
            <w:r>
              <w:t>Back up heating e-heater</w:t>
            </w:r>
          </w:p>
        </w:tc>
        <w:tc>
          <w:tcPr>
            <w:tcW w:w="5387" w:type="dxa"/>
            <w:gridSpan w:val="2"/>
            <w:shd w:val="clear" w:color="auto" w:fill="auto"/>
            <w:vAlign w:val="center"/>
          </w:tcPr>
          <w:p w14:paraId="16D66D21">
            <w:pPr>
              <w:jc w:val="center"/>
            </w:pPr>
            <w:r>
              <w:t>in the indoor unit</w:t>
            </w:r>
          </w:p>
        </w:tc>
      </w:tr>
      <w:tr w14:paraId="70C1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shd w:val="clear" w:color="auto" w:fill="auto"/>
            <w:vAlign w:val="center"/>
          </w:tcPr>
          <w:p w14:paraId="163A6D1F">
            <w:r>
              <w:rPr>
                <w:rFonts w:hint="eastAsia"/>
              </w:rPr>
              <w:t>3</w:t>
            </w:r>
            <w:r>
              <w:t xml:space="preserve"> way valve</w:t>
            </w:r>
          </w:p>
        </w:tc>
        <w:tc>
          <w:tcPr>
            <w:tcW w:w="5387" w:type="dxa"/>
            <w:gridSpan w:val="2"/>
            <w:shd w:val="clear" w:color="auto" w:fill="auto"/>
            <w:vAlign w:val="center"/>
          </w:tcPr>
          <w:p w14:paraId="248D7B63">
            <w:pPr>
              <w:jc w:val="center"/>
            </w:pPr>
            <w:r>
              <w:t>in the indoor unit</w:t>
            </w:r>
          </w:p>
        </w:tc>
      </w:tr>
      <w:tr w14:paraId="1D05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shd w:val="clear" w:color="auto" w:fill="auto"/>
            <w:vAlign w:val="center"/>
          </w:tcPr>
          <w:p w14:paraId="57CCAD74">
            <w:r>
              <w:rPr>
                <w:rFonts w:hint="eastAsia"/>
              </w:rPr>
              <w:t>e</w:t>
            </w:r>
            <w:r>
              <w:t>xpansion tank</w:t>
            </w:r>
          </w:p>
        </w:tc>
        <w:tc>
          <w:tcPr>
            <w:tcW w:w="5387" w:type="dxa"/>
            <w:gridSpan w:val="2"/>
            <w:shd w:val="clear" w:color="auto" w:fill="auto"/>
            <w:vAlign w:val="center"/>
          </w:tcPr>
          <w:p w14:paraId="0F6FE2D3">
            <w:pPr>
              <w:jc w:val="center"/>
            </w:pPr>
            <w:r>
              <w:rPr>
                <w:rFonts w:hint="eastAsia"/>
              </w:rPr>
              <w:t>8</w:t>
            </w:r>
            <w:r>
              <w:t>L</w:t>
            </w:r>
            <w:r>
              <w:rPr>
                <w:rFonts w:hint="eastAsia"/>
              </w:rPr>
              <w:t xml:space="preserve"> </w:t>
            </w:r>
            <w:r>
              <w:t>in the indoor unit</w:t>
            </w:r>
          </w:p>
        </w:tc>
      </w:tr>
      <w:tr w14:paraId="31AA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3256" w:type="dxa"/>
            <w:shd w:val="clear" w:color="auto" w:fill="auto"/>
            <w:vAlign w:val="center"/>
          </w:tcPr>
          <w:p w14:paraId="0E90ED28">
            <w:r>
              <w:rPr>
                <w:rFonts w:hint="eastAsia"/>
                <w:lang w:val="en-US" w:eastAsia="zh-CN"/>
              </w:rPr>
              <w:t>C</w:t>
            </w:r>
            <w:r>
              <w:rPr>
                <w:rFonts w:hint="eastAsia"/>
              </w:rPr>
              <w:t>irculating pump</w:t>
            </w:r>
          </w:p>
        </w:tc>
        <w:tc>
          <w:tcPr>
            <w:tcW w:w="5387" w:type="dxa"/>
            <w:gridSpan w:val="2"/>
            <w:shd w:val="clear" w:color="auto" w:fill="auto"/>
            <w:vAlign w:val="center"/>
          </w:tcPr>
          <w:p w14:paraId="470F722A">
            <w:pPr>
              <w:jc w:val="center"/>
              <w:rPr>
                <w:color w:val="000000" w:themeColor="text1"/>
              </w:rPr>
            </w:pPr>
            <w:r>
              <w:rPr>
                <w:color w:val="000000" w:themeColor="text1"/>
              </w:rPr>
              <w:t>in the indoor unit</w:t>
            </w:r>
          </w:p>
        </w:tc>
      </w:tr>
      <w:tr w14:paraId="4526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shd w:val="clear" w:color="auto" w:fill="auto"/>
            <w:vAlign w:val="center"/>
          </w:tcPr>
          <w:p w14:paraId="0DB0DA7A">
            <w:r>
              <w:rPr>
                <w:rFonts w:hint="eastAsia"/>
              </w:rPr>
              <w:t>s</w:t>
            </w:r>
            <w:r>
              <w:t>econdary pump</w:t>
            </w:r>
          </w:p>
        </w:tc>
        <w:tc>
          <w:tcPr>
            <w:tcW w:w="5387" w:type="dxa"/>
            <w:gridSpan w:val="2"/>
            <w:shd w:val="clear" w:color="auto" w:fill="auto"/>
            <w:vAlign w:val="center"/>
          </w:tcPr>
          <w:p w14:paraId="28B362FB">
            <w:pPr>
              <w:jc w:val="center"/>
            </w:pPr>
            <w:r>
              <w:t>in the indoor unit</w:t>
            </w:r>
          </w:p>
        </w:tc>
      </w:tr>
    </w:tbl>
    <w:p w14:paraId="793375A8">
      <w:pPr>
        <w:pStyle w:val="4"/>
        <w:rPr>
          <w:rFonts w:hint="eastAsia"/>
        </w:rPr>
      </w:pPr>
    </w:p>
    <w:p w14:paraId="4A359722">
      <w:pPr>
        <w:pStyle w:val="4"/>
        <w:rPr>
          <w:rFonts w:hint="eastAsia"/>
        </w:rPr>
      </w:pPr>
    </w:p>
    <w:p w14:paraId="19310280">
      <w:pPr>
        <w:pStyle w:val="4"/>
        <w:rPr>
          <w:rFonts w:hint="eastAsia"/>
        </w:rPr>
      </w:pPr>
    </w:p>
    <w:p w14:paraId="5C421507">
      <w:pPr>
        <w:pStyle w:val="4"/>
        <w:rPr>
          <w:rFonts w:hint="eastAsia"/>
        </w:rPr>
      </w:pPr>
    </w:p>
    <w:p w14:paraId="4671B595">
      <w:pPr>
        <w:pStyle w:val="4"/>
        <w:rPr>
          <w:rFonts w:hint="eastAsia"/>
        </w:rPr>
      </w:pPr>
    </w:p>
    <w:p w14:paraId="58E8A10E">
      <w:pPr>
        <w:pStyle w:val="4"/>
        <w:rPr>
          <w:rFonts w:hint="eastAsia"/>
        </w:rPr>
      </w:pPr>
    </w:p>
    <w:p w14:paraId="72A77993">
      <w:pPr>
        <w:pStyle w:val="4"/>
        <w:rPr>
          <w:rFonts w:hint="eastAsia"/>
        </w:rPr>
      </w:pPr>
    </w:p>
    <w:p w14:paraId="23F5118D">
      <w:pPr>
        <w:pStyle w:val="4"/>
        <w:rPr>
          <w:rFonts w:hint="eastAsia"/>
        </w:rPr>
      </w:pPr>
    </w:p>
    <w:p w14:paraId="78EE3E39">
      <w:pPr>
        <w:pStyle w:val="4"/>
        <w:rPr>
          <w:rFonts w:hint="eastAsia"/>
        </w:rPr>
      </w:pPr>
    </w:p>
    <w:p w14:paraId="17C6A891">
      <w:pPr>
        <w:pStyle w:val="4"/>
        <w:rPr>
          <w:rFonts w:hint="eastAsia"/>
        </w:rPr>
      </w:pPr>
    </w:p>
    <w:p w14:paraId="7E88CD3D">
      <w:pPr>
        <w:pStyle w:val="4"/>
        <w:rPr>
          <w:rFonts w:hint="eastAsia"/>
        </w:rPr>
      </w:pPr>
    </w:p>
    <w:p w14:paraId="08B51E04">
      <w:pPr>
        <w:pStyle w:val="4"/>
        <w:rPr>
          <w:rFonts w:hint="eastAsia"/>
        </w:rPr>
      </w:pPr>
    </w:p>
    <w:p w14:paraId="1F326D83">
      <w:pPr>
        <w:pStyle w:val="4"/>
        <w:rPr>
          <w:rFonts w:hint="eastAsia"/>
        </w:rPr>
      </w:pPr>
    </w:p>
    <w:p w14:paraId="30477048">
      <w:pPr>
        <w:pStyle w:val="4"/>
      </w:pPr>
      <w:r>
        <w:rPr>
          <w:rFonts w:hint="eastAsia"/>
        </w:rPr>
        <w:t>1.10</w:t>
      </w:r>
      <w:r>
        <w:t xml:space="preserve"> Care and maintenance</w:t>
      </w:r>
      <w:bookmarkEnd w:id="29"/>
      <w:bookmarkEnd w:id="30"/>
    </w:p>
    <w:p w14:paraId="278D263B">
      <w:pPr>
        <w:tabs>
          <w:tab w:val="left" w:pos="540"/>
          <w:tab w:val="left" w:pos="720"/>
          <w:tab w:val="left" w:pos="1080"/>
        </w:tabs>
        <w:rPr>
          <w:rFonts w:cs="Calibri"/>
          <w:b/>
          <w:szCs w:val="28"/>
        </w:rPr>
      </w:pPr>
    </w:p>
    <w:p w14:paraId="2AF9D7BB">
      <w:pPr>
        <w:tabs>
          <w:tab w:val="left" w:pos="540"/>
          <w:tab w:val="left" w:pos="720"/>
          <w:tab w:val="left" w:pos="1080"/>
        </w:tabs>
        <w:rPr>
          <w:rFonts w:cs="Calibri"/>
          <w:b/>
          <w:szCs w:val="28"/>
        </w:rPr>
      </w:pPr>
      <w:r>
        <w:rPr>
          <w:rFonts w:cs="Calibri"/>
          <w:b/>
          <w:szCs w:val="28"/>
        </w:rPr>
        <w:t>Guaranteeing frost protection</w:t>
      </w:r>
    </w:p>
    <w:p w14:paraId="1FF014B4">
      <w:r>
        <w:t>1. If no system separation for guaranteeing the frost protection is present, ensure that the product is switched on and remains switched on.</w:t>
      </w:r>
    </w:p>
    <w:p w14:paraId="6D182850">
      <w:r>
        <w:t>2. Ensure that no snow accumulates around the air inlet grille and air outlet grille.</w:t>
      </w:r>
    </w:p>
    <w:p w14:paraId="5247D797">
      <w:pPr>
        <w:tabs>
          <w:tab w:val="left" w:pos="540"/>
          <w:tab w:val="left" w:pos="720"/>
          <w:tab w:val="left" w:pos="1080"/>
        </w:tabs>
        <w:rPr>
          <w:rFonts w:cs="Calibri"/>
          <w:b/>
          <w:szCs w:val="28"/>
        </w:rPr>
      </w:pPr>
    </w:p>
    <w:p w14:paraId="6E2B8340">
      <w:pPr>
        <w:rPr>
          <w:rFonts w:cs="Calibri"/>
          <w:b/>
          <w:szCs w:val="28"/>
        </w:rPr>
      </w:pPr>
      <w:r>
        <w:rPr>
          <w:rFonts w:cs="Calibri"/>
          <w:b/>
          <w:szCs w:val="28"/>
        </w:rPr>
        <w:t>Keeping the product clear</w:t>
      </w:r>
    </w:p>
    <w:p w14:paraId="0967CAA7">
      <w:r>
        <w:t>1. Regularly remove branches and leaves that have gathered around the product.</w:t>
      </w:r>
    </w:p>
    <w:p w14:paraId="2B79BB2A">
      <w:r>
        <w:t>2. Regularly remove leaves and dirt from the ventilation grille below the product.</w:t>
      </w:r>
    </w:p>
    <w:p w14:paraId="63AAFFC9">
      <w:r>
        <w:t>3. Regularly remove snow from the air inlet grille and from the air outlet grille.</w:t>
      </w:r>
    </w:p>
    <w:p w14:paraId="1ABA901C">
      <w:r>
        <w:t>4. Regularly remove snow that has gathered around the product.</w:t>
      </w:r>
    </w:p>
    <w:p w14:paraId="777EF0FF">
      <w:pPr>
        <w:rPr>
          <w:rFonts w:cs="Calibri"/>
          <w:szCs w:val="28"/>
        </w:rPr>
      </w:pPr>
    </w:p>
    <w:p w14:paraId="534B1B33">
      <w:pPr>
        <w:rPr>
          <w:rFonts w:cs="Calibri"/>
          <w:b/>
          <w:szCs w:val="28"/>
        </w:rPr>
      </w:pPr>
      <w:r>
        <w:rPr>
          <w:rFonts w:cs="Calibri"/>
          <w:b/>
          <w:szCs w:val="28"/>
        </w:rPr>
        <w:t>Cleaning the product</w:t>
      </w:r>
    </w:p>
    <w:p w14:paraId="46142E57">
      <w:r>
        <w:t>1. Clean the casing with a damp cloth and a little solvent free soap.</w:t>
      </w:r>
    </w:p>
    <w:p w14:paraId="4EBA5CAE">
      <w:r>
        <w:t>2. Do not use sprays, scouring agents, detergents, solvents or cleaning agents that contain chlorine.</w:t>
      </w:r>
    </w:p>
    <w:p w14:paraId="66A588E8">
      <w:pPr>
        <w:rPr>
          <w:rFonts w:cs="Calibri"/>
        </w:rPr>
      </w:pPr>
    </w:p>
    <w:p w14:paraId="4B1BB235">
      <w:pPr>
        <w:rPr>
          <w:rFonts w:cs="Calibri"/>
          <w:b/>
        </w:rPr>
      </w:pPr>
      <w:r>
        <w:rPr>
          <w:rFonts w:cs="Calibri"/>
          <w:b/>
        </w:rPr>
        <w:t>Danger!</w:t>
      </w:r>
    </w:p>
    <w:p w14:paraId="34DFAE4C">
      <w:r>
        <w:t>Risk of injury and risk of material damage due to neglected or incorrect maintenance and repairs.</w:t>
      </w:r>
    </w:p>
    <w:p w14:paraId="79DE584C">
      <w:r>
        <w:t>Neglected or incorrect maintenance work or repairs may lead to personal injury or damage</w:t>
      </w:r>
    </w:p>
    <w:p w14:paraId="17DA60BB">
      <w:r>
        <w:t>to the product.</w:t>
      </w:r>
    </w:p>
    <w:p w14:paraId="28971C3B"/>
    <w:p w14:paraId="4FFB1B42">
      <w:r>
        <w:t>▶ Never attempt to carry out maintenance work or repairs on the product.</w:t>
      </w:r>
    </w:p>
    <w:p w14:paraId="4B58A563">
      <w:pPr>
        <w:rPr>
          <w:rFonts w:cs="Calibri"/>
        </w:rPr>
      </w:pPr>
      <w:r>
        <w:t xml:space="preserve">▶ Employ an authorised installation company to complete such work. We recommend making a </w:t>
      </w:r>
      <w:r>
        <w:rPr>
          <w:rFonts w:cs="Calibri"/>
          <w:szCs w:val="24"/>
        </w:rPr>
        <w:t>maintenance contract.</w:t>
      </w:r>
    </w:p>
    <w:p w14:paraId="0A6A3AD6">
      <w:pPr>
        <w:rPr>
          <w:b/>
          <w:bCs/>
        </w:rPr>
      </w:pPr>
      <w:r>
        <w:rPr>
          <w:b/>
          <w:bCs/>
        </w:rPr>
        <w:t>Troubleshooting</w:t>
      </w:r>
    </w:p>
    <w:p w14:paraId="31CB2A86">
      <w:r>
        <w:t>Eliminating faults</w:t>
      </w:r>
    </w:p>
    <w:p w14:paraId="3F544C23">
      <w:r>
        <w:t>▶ If you observe a cloud of vapour on the product, you do not have to do anything. This effect may arise during the defrosting process.</w:t>
      </w:r>
    </w:p>
    <w:p w14:paraId="67D6E98B">
      <w:r>
        <w:t>▶ If the product will no longer start up, check whether the power supply is interrupted. If required, switch on all of the disconnectors to which the product is connected in the building.</w:t>
      </w:r>
    </w:p>
    <w:p w14:paraId="5091A34F">
      <w:r>
        <w:t>▶ Contact a competent person if the measure that is described is unsuccessful.</w:t>
      </w:r>
    </w:p>
    <w:p w14:paraId="2A8FAEF8">
      <w:pPr>
        <w:rPr>
          <w:rFonts w:cs="Calibri"/>
        </w:rPr>
      </w:pPr>
    </w:p>
    <w:p w14:paraId="7864E704">
      <w:pPr>
        <w:rPr>
          <w:rFonts w:cs="Calibri"/>
          <w:b/>
        </w:rPr>
      </w:pPr>
      <w:r>
        <w:rPr>
          <w:rFonts w:cs="Calibri"/>
          <w:b/>
        </w:rPr>
        <w:t>Decommissioning</w:t>
      </w:r>
    </w:p>
    <w:p w14:paraId="2C7C60CA">
      <w:r>
        <w:t>Temporarily decommissioning the product</w:t>
      </w:r>
    </w:p>
    <w:p w14:paraId="522806BF">
      <w:r>
        <w:t>1. Switch off all of the disconnectors to which the product is connected in the building.</w:t>
      </w:r>
    </w:p>
    <w:p w14:paraId="7F582B6A">
      <w:r>
        <w:t>2. Protect the heating installation against frost.</w:t>
      </w:r>
    </w:p>
    <w:p w14:paraId="114C1E80">
      <w:r>
        <w:t>Permanently decommissioning the product</w:t>
      </w:r>
    </w:p>
    <w:p w14:paraId="392EA38A">
      <w:r>
        <w:t>▶ Have a competent person permanently decommission the product.</w:t>
      </w:r>
    </w:p>
    <w:p w14:paraId="1A34880B">
      <w:pPr>
        <w:rPr>
          <w:rFonts w:cs="Calibri"/>
        </w:rPr>
      </w:pPr>
    </w:p>
    <w:p w14:paraId="63734A09">
      <w:pPr>
        <w:rPr>
          <w:rFonts w:cs="Calibri"/>
          <w:b/>
        </w:rPr>
      </w:pPr>
      <w:r>
        <w:rPr>
          <w:rFonts w:cs="Calibri"/>
          <w:b/>
        </w:rPr>
        <w:t>Recycling and disposal</w:t>
      </w:r>
    </w:p>
    <w:p w14:paraId="1284A46B">
      <w:r>
        <w:t>▶ The competent person who installed your product is responsible for the disposal of the packaging.</w:t>
      </w:r>
    </w:p>
    <w:p w14:paraId="54FFA4D6">
      <w:pPr>
        <w:rPr>
          <w:rFonts w:cs="Calibri"/>
        </w:rPr>
      </w:pPr>
      <w:r>
        <w:rPr>
          <w:rFonts w:cs="Calibri"/>
        </w:rPr>
        <w:drawing>
          <wp:inline distT="0" distB="0" distL="0" distR="0">
            <wp:extent cx="1257300" cy="1646555"/>
            <wp:effectExtent l="0" t="0" r="0" b="0"/>
            <wp:docPr id="10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2"/>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1263926" cy="1655555"/>
                    </a:xfrm>
                    <a:prstGeom prst="rect">
                      <a:avLst/>
                    </a:prstGeom>
                  </pic:spPr>
                </pic:pic>
              </a:graphicData>
            </a:graphic>
          </wp:inline>
        </w:drawing>
      </w:r>
    </w:p>
    <w:p w14:paraId="496BF6FA">
      <w:r>
        <w:t>▶ do not dispose of the product with the household waste.</w:t>
      </w:r>
    </w:p>
    <w:p w14:paraId="2014C497">
      <w:r>
        <w:t>▶ hand in the product to a collection centre for waste electrical or electronic equipment.</w:t>
      </w:r>
    </w:p>
    <w:p w14:paraId="7C71A8A1">
      <w:pPr>
        <w:rPr>
          <w:rFonts w:cs="Calibri"/>
        </w:rPr>
      </w:pPr>
    </w:p>
    <w:p w14:paraId="74AF796E">
      <w:pPr>
        <w:rPr>
          <w:rFonts w:cs="Calibri"/>
          <w:b/>
        </w:rPr>
      </w:pPr>
      <w:r>
        <w:rPr>
          <w:rFonts w:cs="Calibri"/>
          <w:b/>
        </w:rPr>
        <w:t>Arranging disposal of refrigerant</w:t>
      </w:r>
    </w:p>
    <w:p w14:paraId="016C87A5">
      <w:r>
        <w:t>The product is filled with R290 refrigerant.</w:t>
      </w:r>
    </w:p>
    <w:p w14:paraId="02DA5535">
      <w:r>
        <w:t>▶ Refrigerant must only be disposed of by an authorized competent person.</w:t>
      </w:r>
    </w:p>
    <w:p w14:paraId="0CDF0CCD">
      <w:r>
        <w:t>▶ Observe the general safety information.</w:t>
      </w:r>
    </w:p>
    <w:p w14:paraId="26F8238C">
      <w:pPr>
        <w:rPr>
          <w:rFonts w:cs="Calibri"/>
        </w:rPr>
      </w:pPr>
    </w:p>
    <w:p w14:paraId="1099D4B7">
      <w:pPr>
        <w:rPr>
          <w:rFonts w:cs="Calibri"/>
        </w:rPr>
      </w:pPr>
    </w:p>
    <w:p w14:paraId="3F4DAFA6">
      <w:pPr>
        <w:pStyle w:val="4"/>
        <w:rPr>
          <w:rFonts w:cs="Calibri"/>
        </w:rPr>
      </w:pPr>
      <w:bookmarkStart w:id="31" w:name="_Toc28203"/>
      <w:bookmarkStart w:id="32" w:name="_Toc18180"/>
      <w:r>
        <w:rPr>
          <w:rFonts w:hint="eastAsia"/>
        </w:rPr>
        <w:t xml:space="preserve">1.11 </w:t>
      </w:r>
      <w:r>
        <w:t>Safety qualification confirmation</w:t>
      </w:r>
      <w:bookmarkEnd w:id="31"/>
      <w:bookmarkEnd w:id="32"/>
    </w:p>
    <w:p w14:paraId="23A3208E">
      <w:pPr>
        <w:rPr>
          <w:rFonts w:cs="Calibri"/>
        </w:rPr>
      </w:pPr>
    </w:p>
    <w:p w14:paraId="78FD11C6">
      <w:pPr>
        <w:rPr>
          <w:rFonts w:cs="Calibri"/>
          <w:b/>
        </w:rPr>
      </w:pPr>
      <w:r>
        <w:rPr>
          <w:rFonts w:cs="Calibri"/>
          <w:b/>
        </w:rPr>
        <w:t>Risk caused by inadequate qualifications</w:t>
      </w:r>
    </w:p>
    <w:p w14:paraId="49518046">
      <w:r>
        <w:t>The following work must only be carried out by competent persons who are sufficiently</w:t>
      </w:r>
    </w:p>
    <w:p w14:paraId="27BAA826">
      <w:r>
        <w:t>qualified to do so:</w:t>
      </w:r>
    </w:p>
    <w:p w14:paraId="151E16EF">
      <w:r>
        <w:t>– Set-up</w:t>
      </w:r>
    </w:p>
    <w:p w14:paraId="0E3B5B64">
      <w:r>
        <w:t>– Dismantling</w:t>
      </w:r>
    </w:p>
    <w:p w14:paraId="2B72D069">
      <w:r>
        <w:t>– Installation</w:t>
      </w:r>
    </w:p>
    <w:p w14:paraId="14E6C88A">
      <w:r>
        <w:t>– Start-up</w:t>
      </w:r>
    </w:p>
    <w:p w14:paraId="6DA13DD4">
      <w:r>
        <w:t>– Inspection and maintenance</w:t>
      </w:r>
    </w:p>
    <w:p w14:paraId="77AA61BF">
      <w:r>
        <w:t>– Repair</w:t>
      </w:r>
    </w:p>
    <w:p w14:paraId="1F77E9DA">
      <w:r>
        <w:t>– Decommissioning</w:t>
      </w:r>
    </w:p>
    <w:p w14:paraId="062072A7">
      <w:pPr>
        <w:rPr>
          <w:rFonts w:cs="Calibri"/>
        </w:rPr>
      </w:pPr>
    </w:p>
    <w:p w14:paraId="2A12576F">
      <w:pPr>
        <w:rPr>
          <w:rFonts w:cs="Calibri"/>
          <w:b/>
        </w:rPr>
      </w:pPr>
      <w:r>
        <w:rPr>
          <w:rFonts w:cs="Calibri"/>
          <w:b/>
        </w:rPr>
        <w:t>Risk caused by inadequate qualifications for the R290 refrigerant</w:t>
      </w:r>
    </w:p>
    <w:p w14:paraId="30500528">
      <w:r>
        <w:t>Any activity that requires the unit to be opened must only be carried out by competent persons who have knowledge about the particular properties and risks of R290 refrigerant. Specific expert refrigeration knowledge in compliance with the local laws is required</w:t>
      </w:r>
      <w:r>
        <w:rPr>
          <w:rFonts w:hint="eastAsia"/>
        </w:rPr>
        <w:t xml:space="preserve"> </w:t>
      </w:r>
      <w:r>
        <w:t xml:space="preserve">when carrying out work on the refrigerant circuit. </w:t>
      </w:r>
    </w:p>
    <w:p w14:paraId="4DCE3195">
      <w:r>
        <w:t>This also includes specialist knowledge</w:t>
      </w:r>
    </w:p>
    <w:p w14:paraId="7DCAF6A9">
      <w:r>
        <w:t>about handling flammable refrigerants, the corresponding tools and the required personal</w:t>
      </w:r>
    </w:p>
    <w:p w14:paraId="25FB8601">
      <w:r>
        <w:t>protective equipment.</w:t>
      </w:r>
    </w:p>
    <w:p w14:paraId="6B8E576B">
      <w:r>
        <w:t>▶ Comply with the corresponding local laws and regulations.</w:t>
      </w:r>
    </w:p>
    <w:p w14:paraId="2FAA0428">
      <w:pPr>
        <w:rPr>
          <w:rFonts w:cs="Calibri"/>
        </w:rPr>
      </w:pPr>
    </w:p>
    <w:p w14:paraId="30FFAC85">
      <w:pPr>
        <w:rPr>
          <w:rFonts w:cs="Calibri"/>
          <w:b/>
        </w:rPr>
      </w:pPr>
      <w:r>
        <w:rPr>
          <w:rFonts w:cs="Calibri"/>
          <w:b/>
        </w:rPr>
        <w:t>Risk of death from electric shock</w:t>
      </w:r>
    </w:p>
    <w:p w14:paraId="31552706">
      <w:r>
        <w:t>There is a risk of death from electric shock if you touch live components.</w:t>
      </w:r>
    </w:p>
    <w:p w14:paraId="7E6F8903">
      <w:r>
        <w:t>Before commencing work on the product:</w:t>
      </w:r>
    </w:p>
    <w:p w14:paraId="54F34583">
      <w:r>
        <w:t>▶ Disconnect the product from the power supply by switching off all power supplies</w:t>
      </w:r>
      <w:r>
        <w:rPr>
          <w:rFonts w:hint="eastAsia"/>
        </w:rPr>
        <w:t xml:space="preserve"> </w:t>
      </w:r>
      <w:r>
        <w:t>at all poles (electrical partition in overvoltage category III for full partition, e.g. fuse or circuit breaker).</w:t>
      </w:r>
    </w:p>
    <w:p w14:paraId="790220FA">
      <w:r>
        <w:t>▶ Secure against being switched back on again.</w:t>
      </w:r>
    </w:p>
    <w:p w14:paraId="13C07C81">
      <w:r>
        <w:t>▶ Wait for at least 3 minutes until the capacitors have discharged.</w:t>
      </w:r>
    </w:p>
    <w:p w14:paraId="3CA43726">
      <w:r>
        <w:t>▶ Check that there is no voltage.</w:t>
      </w:r>
    </w:p>
    <w:p w14:paraId="59FEF2A4">
      <w:pPr>
        <w:rPr>
          <w:rFonts w:cs="Calibri"/>
        </w:rPr>
      </w:pPr>
    </w:p>
    <w:p w14:paraId="0BD8D4A2">
      <w:pPr>
        <w:rPr>
          <w:rFonts w:cs="Calibri"/>
          <w:b/>
        </w:rPr>
      </w:pPr>
      <w:r>
        <w:rPr>
          <w:rFonts w:cs="Calibri"/>
          <w:b/>
        </w:rPr>
        <w:t>Risk of death caused by fire or explosion if there is a leak in the refrigerant circuit</w:t>
      </w:r>
    </w:p>
    <w:p w14:paraId="69D8BF08">
      <w:r>
        <w:t>The product contains the combustible refrigerant R290. In the event of a leak, escaping</w:t>
      </w:r>
    </w:p>
    <w:p w14:paraId="27761862">
      <w:r>
        <w:t>refrigerant may mix with air to form a flammable atmosphere. There is a risk of fire and</w:t>
      </w:r>
    </w:p>
    <w:p w14:paraId="2E504AB8">
      <w:r>
        <w:t>explosion. A safe zone is defined for the area close around the product. See section "safe zone".</w:t>
      </w:r>
    </w:p>
    <w:p w14:paraId="705FF34C">
      <w:r>
        <w:t>▶ If you are working on the product when it is open, before starting work, use a gas sniffer to ensure that there is no leak.</w:t>
      </w:r>
    </w:p>
    <w:p w14:paraId="3B3FBFF3">
      <w:r>
        <w:t>▶ The gas sniffer itself must not be an ignition source. The gas sniffer must be calibrated</w:t>
      </w:r>
    </w:p>
    <w:p w14:paraId="1E756FBE">
      <w:r>
        <w:t>to R290 refrigerant and set to ≤ 25% of the lower explosive limit.</w:t>
      </w:r>
    </w:p>
    <w:p w14:paraId="09936B03">
      <w:r>
        <w:t>▶ Keep all ignition sources away from the safety zone. In particular, open flames, hot surfaces with temperatures above 370 °C, electrical devices or tools that are not free from electrical sources, static discharges.</w:t>
      </w:r>
    </w:p>
    <w:p w14:paraId="5EA0983B">
      <w:pPr>
        <w:rPr>
          <w:rFonts w:cs="Calibri"/>
        </w:rPr>
      </w:pPr>
    </w:p>
    <w:p w14:paraId="08E592E7">
      <w:pPr>
        <w:rPr>
          <w:rFonts w:cs="Calibri"/>
          <w:b/>
        </w:rPr>
      </w:pPr>
      <w:r>
        <w:rPr>
          <w:rFonts w:cs="Calibri"/>
          <w:b/>
        </w:rPr>
        <w:t>Risk of death caused by fire or explosion when removing the refrigerant</w:t>
      </w:r>
    </w:p>
    <w:p w14:paraId="3E6287B0">
      <w:pPr>
        <w:rPr>
          <w:rFonts w:cs="Calibri"/>
          <w:sz w:val="24"/>
          <w:szCs w:val="24"/>
        </w:rPr>
      </w:pPr>
      <w:r>
        <w:rPr>
          <w:rFonts w:cs="Calibri"/>
          <w:sz w:val="24"/>
          <w:szCs w:val="24"/>
        </w:rPr>
        <w:t>The product contains the combustible refrigerant R290. The refrigerant may mix with air</w:t>
      </w:r>
    </w:p>
    <w:p w14:paraId="7E8A20A5">
      <w:pPr>
        <w:rPr>
          <w:rFonts w:cs="Calibri"/>
          <w:sz w:val="24"/>
          <w:szCs w:val="24"/>
        </w:rPr>
      </w:pPr>
      <w:r>
        <w:rPr>
          <w:rFonts w:cs="Calibri"/>
          <w:sz w:val="24"/>
          <w:szCs w:val="24"/>
        </w:rPr>
        <w:t>to form a flammable atmosphere. There is a risk of fire and explosion.</w:t>
      </w:r>
    </w:p>
    <w:p w14:paraId="17E74345">
      <w:pPr>
        <w:rPr>
          <w:rFonts w:cs="Calibri"/>
          <w:sz w:val="24"/>
          <w:szCs w:val="24"/>
        </w:rPr>
      </w:pPr>
      <w:r>
        <w:rPr>
          <w:rFonts w:cs="Calibri"/>
          <w:sz w:val="24"/>
          <w:szCs w:val="24"/>
        </w:rPr>
        <w:t>▶ Only carry out the work if you are competent at handling R290 refrigerant.</w:t>
      </w:r>
    </w:p>
    <w:p w14:paraId="5E045D26">
      <w:pPr>
        <w:rPr>
          <w:rFonts w:cs="Calibri"/>
          <w:sz w:val="24"/>
          <w:szCs w:val="24"/>
        </w:rPr>
      </w:pPr>
      <w:r>
        <w:rPr>
          <w:rFonts w:cs="Calibri"/>
          <w:sz w:val="24"/>
          <w:szCs w:val="24"/>
        </w:rPr>
        <w:t>▶ Wear suitable personal protective equipment and bring a fire extinguisher with you.</w:t>
      </w:r>
    </w:p>
    <w:p w14:paraId="449EBF72">
      <w:pPr>
        <w:rPr>
          <w:rFonts w:cs="Calibri"/>
          <w:sz w:val="24"/>
          <w:szCs w:val="24"/>
        </w:rPr>
      </w:pPr>
      <w:r>
        <w:rPr>
          <w:rFonts w:cs="Calibri"/>
          <w:sz w:val="24"/>
          <w:szCs w:val="24"/>
        </w:rPr>
        <w:t>▶ Only use tools and units that are permitted for R290 refrigerant and are in proper working condition.</w:t>
      </w:r>
    </w:p>
    <w:p w14:paraId="3BE23CA3">
      <w:pPr>
        <w:rPr>
          <w:rFonts w:cs="Calibri"/>
          <w:sz w:val="24"/>
          <w:szCs w:val="24"/>
        </w:rPr>
      </w:pPr>
      <w:r>
        <w:rPr>
          <w:rFonts w:cs="Calibri"/>
          <w:sz w:val="24"/>
          <w:szCs w:val="24"/>
        </w:rPr>
        <w:t>▶ Ensure that no air gets into the refrigerant circuit, into refrigerant-carrying tools or units, or into the refrigerant cylinder.</w:t>
      </w:r>
    </w:p>
    <w:p w14:paraId="2A33CE02">
      <w:pPr>
        <w:rPr>
          <w:rFonts w:cs="Calibri"/>
          <w:sz w:val="24"/>
          <w:szCs w:val="24"/>
        </w:rPr>
      </w:pPr>
      <w:r>
        <w:rPr>
          <w:rFonts w:cs="Calibri"/>
          <w:sz w:val="24"/>
          <w:szCs w:val="24"/>
        </w:rPr>
        <w:t>▶ Note that the refrigerant R290 must never be introduced into the sewage system.</w:t>
      </w:r>
    </w:p>
    <w:p w14:paraId="1939E718">
      <w:pPr>
        <w:rPr>
          <w:rFonts w:cs="Calibri"/>
        </w:rPr>
      </w:pPr>
    </w:p>
    <w:p w14:paraId="6C3C7E33">
      <w:pPr>
        <w:rPr>
          <w:rFonts w:cs="Calibri"/>
          <w:b/>
        </w:rPr>
      </w:pPr>
      <w:r>
        <w:rPr>
          <w:rFonts w:cs="Calibri"/>
          <w:b/>
        </w:rPr>
        <w:t>Risk of death due to lack of safety devices</w:t>
      </w:r>
    </w:p>
    <w:p w14:paraId="1EB2AD3F">
      <w:pPr>
        <w:rPr>
          <w:rFonts w:cs="Calibri"/>
          <w:sz w:val="24"/>
          <w:szCs w:val="24"/>
        </w:rPr>
      </w:pPr>
      <w:r>
        <w:rPr>
          <w:rFonts w:cs="Calibri"/>
          <w:sz w:val="24"/>
          <w:szCs w:val="24"/>
        </w:rPr>
        <w:t>The basic diagrams included in this document do not show all safety devices required for correct installation.</w:t>
      </w:r>
    </w:p>
    <w:p w14:paraId="2B603E70">
      <w:pPr>
        <w:rPr>
          <w:rFonts w:cs="Calibri"/>
          <w:sz w:val="24"/>
          <w:szCs w:val="24"/>
        </w:rPr>
      </w:pPr>
      <w:r>
        <w:rPr>
          <w:rFonts w:cs="Calibri"/>
          <w:sz w:val="24"/>
          <w:szCs w:val="24"/>
        </w:rPr>
        <w:t>▶ Install the necessary safety devices in the installation.</w:t>
      </w:r>
    </w:p>
    <w:p w14:paraId="2C7E13D4">
      <w:pPr>
        <w:rPr>
          <w:rFonts w:cs="Calibri"/>
          <w:sz w:val="24"/>
          <w:szCs w:val="24"/>
        </w:rPr>
      </w:pPr>
      <w:r>
        <w:rPr>
          <w:rFonts w:cs="Calibri"/>
          <w:sz w:val="24"/>
          <w:szCs w:val="24"/>
        </w:rPr>
        <w:t>▶ Observe the applicable national and international laws, standards and directives.</w:t>
      </w:r>
    </w:p>
    <w:p w14:paraId="0946DDC4">
      <w:pPr>
        <w:rPr>
          <w:rFonts w:cs="Calibri"/>
        </w:rPr>
      </w:pPr>
    </w:p>
    <w:p w14:paraId="0A6A7058">
      <w:pPr>
        <w:rPr>
          <w:rFonts w:cs="Calibri"/>
          <w:b/>
        </w:rPr>
      </w:pPr>
      <w:r>
        <w:rPr>
          <w:rFonts w:cs="Calibri"/>
          <w:b/>
        </w:rPr>
        <w:t>Risk of burns, scalds and frostbite due to hot and cold components</w:t>
      </w:r>
    </w:p>
    <w:p w14:paraId="15A17FDB">
      <w:pPr>
        <w:rPr>
          <w:rFonts w:cs="Calibri"/>
          <w:sz w:val="24"/>
          <w:szCs w:val="24"/>
        </w:rPr>
      </w:pPr>
      <w:r>
        <w:rPr>
          <w:rFonts w:cs="Calibri"/>
          <w:sz w:val="24"/>
          <w:szCs w:val="24"/>
        </w:rPr>
        <w:t>There is a risk of burns and frostbite from some components, particularly uninsulated pipelines.</w:t>
      </w:r>
    </w:p>
    <w:p w14:paraId="60083CFF">
      <w:pPr>
        <w:rPr>
          <w:rFonts w:cs="Calibri"/>
          <w:sz w:val="24"/>
          <w:szCs w:val="24"/>
        </w:rPr>
      </w:pPr>
      <w:r>
        <w:rPr>
          <w:rFonts w:cs="Calibri"/>
          <w:sz w:val="24"/>
          <w:szCs w:val="24"/>
        </w:rPr>
        <w:t>▶ Only carry out work on the components once these have reached environmental temperature.</w:t>
      </w:r>
    </w:p>
    <w:p w14:paraId="0BF9EC4A">
      <w:pPr>
        <w:rPr>
          <w:rFonts w:cs="Calibri"/>
        </w:rPr>
      </w:pPr>
    </w:p>
    <w:p w14:paraId="2EE4D8B9">
      <w:pPr>
        <w:rPr>
          <w:rFonts w:cs="Calibri"/>
          <w:b/>
        </w:rPr>
      </w:pPr>
      <w:r>
        <w:rPr>
          <w:rFonts w:cs="Calibri"/>
          <w:b/>
        </w:rPr>
        <w:t>Regulations (directives, laws, standards)</w:t>
      </w:r>
    </w:p>
    <w:p w14:paraId="7634DE85">
      <w:pPr>
        <w:rPr>
          <w:rFonts w:cs="Calibri"/>
          <w:sz w:val="24"/>
          <w:szCs w:val="24"/>
        </w:rPr>
      </w:pPr>
      <w:r>
        <w:rPr>
          <w:rFonts w:cs="Calibri"/>
          <w:sz w:val="24"/>
          <w:szCs w:val="24"/>
        </w:rPr>
        <w:t>▶ Observe the national regulations, standards, directives, ordinances and laws.</w:t>
      </w:r>
    </w:p>
    <w:p w14:paraId="5D5111B6">
      <w:pPr>
        <w:rPr>
          <w:rFonts w:cs="Calibri"/>
          <w:sz w:val="24"/>
          <w:szCs w:val="24"/>
        </w:rPr>
      </w:pPr>
      <w:r>
        <w:rPr>
          <w:rFonts w:cs="Calibri"/>
          <w:sz w:val="24"/>
          <w:szCs w:val="24"/>
        </w:rPr>
        <w:t xml:space="preserve">▶Transport of equipment containing flammable refrigerants </w:t>
      </w:r>
    </w:p>
    <w:p w14:paraId="1F794468">
      <w:pPr>
        <w:rPr>
          <w:rFonts w:cs="Calibri"/>
          <w:sz w:val="24"/>
          <w:szCs w:val="24"/>
        </w:rPr>
      </w:pPr>
      <w:r>
        <w:rPr>
          <w:rFonts w:cs="Calibri"/>
          <w:sz w:val="24"/>
          <w:szCs w:val="24"/>
        </w:rPr>
        <w:t xml:space="preserve">Compliance with the transport regulations </w:t>
      </w:r>
    </w:p>
    <w:p w14:paraId="6B13A95B">
      <w:pPr>
        <w:rPr>
          <w:rFonts w:cs="Calibri"/>
          <w:sz w:val="24"/>
          <w:szCs w:val="24"/>
        </w:rPr>
      </w:pPr>
    </w:p>
    <w:p w14:paraId="3EC6981A">
      <w:pPr>
        <w:rPr>
          <w:rFonts w:cs="Calibri"/>
          <w:sz w:val="24"/>
          <w:szCs w:val="24"/>
        </w:rPr>
      </w:pPr>
      <w:r>
        <w:rPr>
          <w:rFonts w:cs="Calibri"/>
          <w:sz w:val="24"/>
          <w:szCs w:val="24"/>
        </w:rPr>
        <w:t xml:space="preserve">▶ Marking of equipment using signs </w:t>
      </w:r>
    </w:p>
    <w:p w14:paraId="6C278BE6">
      <w:pPr>
        <w:rPr>
          <w:rFonts w:cs="Calibri"/>
          <w:sz w:val="24"/>
          <w:szCs w:val="24"/>
        </w:rPr>
      </w:pPr>
      <w:r>
        <w:rPr>
          <w:rFonts w:cs="Calibri"/>
          <w:sz w:val="24"/>
          <w:szCs w:val="24"/>
        </w:rPr>
        <w:t xml:space="preserve">Compliance with local regulations </w:t>
      </w:r>
    </w:p>
    <w:p w14:paraId="7656DFA4">
      <w:pPr>
        <w:rPr>
          <w:rFonts w:cs="Calibri"/>
          <w:sz w:val="24"/>
          <w:szCs w:val="24"/>
        </w:rPr>
      </w:pPr>
    </w:p>
    <w:p w14:paraId="237A583E">
      <w:pPr>
        <w:rPr>
          <w:rFonts w:cs="Calibri"/>
          <w:sz w:val="24"/>
          <w:szCs w:val="24"/>
        </w:rPr>
      </w:pPr>
      <w:r>
        <w:rPr>
          <w:rFonts w:cs="Calibri"/>
          <w:sz w:val="24"/>
          <w:szCs w:val="24"/>
        </w:rPr>
        <w:t xml:space="preserve">▶Disposal of equipment using flammable refrigerants </w:t>
      </w:r>
    </w:p>
    <w:p w14:paraId="11CDB6A5">
      <w:pPr>
        <w:rPr>
          <w:rFonts w:cs="Calibri"/>
          <w:sz w:val="24"/>
          <w:szCs w:val="24"/>
        </w:rPr>
      </w:pPr>
      <w:r>
        <w:rPr>
          <w:rFonts w:cs="Calibri"/>
          <w:sz w:val="24"/>
          <w:szCs w:val="24"/>
        </w:rPr>
        <w:t xml:space="preserve">Compliance with national regulations </w:t>
      </w:r>
    </w:p>
    <w:p w14:paraId="7E2A3175">
      <w:pPr>
        <w:rPr>
          <w:rFonts w:cs="Calibri"/>
          <w:sz w:val="24"/>
          <w:szCs w:val="24"/>
        </w:rPr>
      </w:pPr>
      <w:r>
        <w:rPr>
          <w:rFonts w:cs="Calibri"/>
          <w:sz w:val="24"/>
          <w:szCs w:val="24"/>
        </w:rPr>
        <w:br w:type="textWrapping" w:clear="all"/>
      </w:r>
      <w:r>
        <w:rPr>
          <w:rFonts w:cs="Calibri"/>
          <w:sz w:val="24"/>
          <w:szCs w:val="24"/>
        </w:rPr>
        <w:t xml:space="preserve">▶Storage of equipment/appliances </w:t>
      </w:r>
    </w:p>
    <w:p w14:paraId="1677230F">
      <w:pPr>
        <w:rPr>
          <w:rFonts w:cs="Calibri"/>
          <w:sz w:val="24"/>
          <w:szCs w:val="24"/>
        </w:rPr>
      </w:pPr>
      <w:r>
        <w:rPr>
          <w:rFonts w:cs="Calibri"/>
          <w:sz w:val="24"/>
          <w:szCs w:val="24"/>
        </w:rPr>
        <w:t xml:space="preserve">The storage of equipment should be in accordance with the manufacturer’s instructions. </w:t>
      </w:r>
    </w:p>
    <w:p w14:paraId="0924089B">
      <w:pPr>
        <w:rPr>
          <w:rFonts w:cs="Calibri"/>
          <w:sz w:val="24"/>
          <w:szCs w:val="24"/>
        </w:rPr>
      </w:pPr>
    </w:p>
    <w:p w14:paraId="37C757A9">
      <w:pPr>
        <w:rPr>
          <w:rFonts w:cs="Calibri"/>
          <w:sz w:val="24"/>
          <w:szCs w:val="24"/>
        </w:rPr>
      </w:pPr>
      <w:r>
        <w:rPr>
          <w:rFonts w:cs="Calibri"/>
          <w:sz w:val="24"/>
          <w:szCs w:val="24"/>
        </w:rPr>
        <w:t xml:space="preserve">▶Storage of packed (unsold) equipment </w:t>
      </w:r>
    </w:p>
    <w:p w14:paraId="71D645B6">
      <w:r>
        <w:t xml:space="preserve">Storage package protection should be constructed such that mechanical damage to the equipment inside the package will not cause a leak of the refrigerant charge. The maximum number of pieces of equipment permitted to be stored together will be determined by local regulations. </w:t>
      </w:r>
    </w:p>
    <w:p w14:paraId="406568A7">
      <w:pPr>
        <w:pStyle w:val="2"/>
        <w:jc w:val="both"/>
      </w:pPr>
      <w:bookmarkStart w:id="33" w:name="_Toc13595"/>
      <w:bookmarkStart w:id="34" w:name="_Toc30206"/>
      <w:r>
        <w:rPr>
          <w:rFonts w:hint="eastAsia"/>
        </w:rPr>
        <w:t>2 Product Information Description</w:t>
      </w:r>
      <w:bookmarkEnd w:id="33"/>
      <w:bookmarkEnd w:id="34"/>
    </w:p>
    <w:p w14:paraId="7027724D">
      <w:pPr>
        <w:pStyle w:val="4"/>
        <w:rPr>
          <w:rFonts w:cs="Calibri" w:eastAsiaTheme="minorEastAsia"/>
          <w:sz w:val="18"/>
          <w:szCs w:val="18"/>
        </w:rPr>
      </w:pPr>
      <w:bookmarkStart w:id="35" w:name="_Toc15631"/>
      <w:bookmarkStart w:id="36" w:name="_Toc25444"/>
      <w:r>
        <w:rPr>
          <w:rFonts w:hint="eastAsia"/>
        </w:rPr>
        <w:t xml:space="preserve">2.1 </w:t>
      </w:r>
      <w:r>
        <w:t>Refrigerant circuit diagram</w:t>
      </w:r>
      <w:bookmarkEnd w:id="35"/>
      <w:bookmarkEnd w:id="36"/>
    </w:p>
    <w:p w14:paraId="0538CED8">
      <w:pPr>
        <w:jc w:val="center"/>
        <w:rPr>
          <w:rFonts w:cs="Calibri"/>
        </w:rPr>
      </w:pPr>
      <w:r>
        <w:drawing>
          <wp:anchor distT="0" distB="0" distL="114300" distR="114300" simplePos="0" relativeHeight="251688960" behindDoc="0" locked="0" layoutInCell="1" allowOverlap="1">
            <wp:simplePos x="0" y="0"/>
            <wp:positionH relativeFrom="column">
              <wp:posOffset>1082040</wp:posOffset>
            </wp:positionH>
            <wp:positionV relativeFrom="paragraph">
              <wp:posOffset>143510</wp:posOffset>
            </wp:positionV>
            <wp:extent cx="4539615" cy="3154680"/>
            <wp:effectExtent l="0" t="0" r="3810" b="7620"/>
            <wp:wrapSquare wrapText="bothSides"/>
            <wp:docPr id="2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1"/>
                    <pic:cNvPicPr>
                      <a:picLocks noChangeAspect="1"/>
                    </pic:cNvPicPr>
                  </pic:nvPicPr>
                  <pic:blipFill>
                    <a:blip r:embed="rId22"/>
                    <a:srcRect l="19798" t="504" r="26982" b="14715"/>
                    <a:stretch>
                      <a:fillRect/>
                    </a:stretch>
                  </pic:blipFill>
                  <pic:spPr>
                    <a:xfrm>
                      <a:off x="0" y="0"/>
                      <a:ext cx="4539615" cy="3154680"/>
                    </a:xfrm>
                    <a:prstGeom prst="rect">
                      <a:avLst/>
                    </a:prstGeom>
                    <a:noFill/>
                    <a:ln>
                      <a:noFill/>
                    </a:ln>
                  </pic:spPr>
                </pic:pic>
              </a:graphicData>
            </a:graphic>
          </wp:anchor>
        </w:drawing>
      </w:r>
    </w:p>
    <w:p w14:paraId="582BAF51">
      <w:pPr>
        <w:jc w:val="center"/>
        <w:rPr>
          <w:rFonts w:cs="Calibri"/>
        </w:rPr>
      </w:pPr>
    </w:p>
    <w:p w14:paraId="15D31C0D">
      <w:pPr>
        <w:jc w:val="center"/>
        <w:rPr>
          <w:rFonts w:cs="Calibri"/>
        </w:rPr>
      </w:pPr>
    </w:p>
    <w:p w14:paraId="7F59EC82">
      <w:pPr>
        <w:jc w:val="center"/>
        <w:rPr>
          <w:rFonts w:cs="Calibri"/>
        </w:rPr>
      </w:pPr>
    </w:p>
    <w:p w14:paraId="4461D1BE">
      <w:pPr>
        <w:jc w:val="center"/>
        <w:rPr>
          <w:rFonts w:cs="Calibri"/>
        </w:rPr>
      </w:pPr>
    </w:p>
    <w:p w14:paraId="2D582362">
      <w:pPr>
        <w:jc w:val="center"/>
        <w:rPr>
          <w:rFonts w:cs="Calibri"/>
        </w:rPr>
      </w:pPr>
    </w:p>
    <w:p w14:paraId="05524427"/>
    <w:p w14:paraId="772C5FA3"/>
    <w:p w14:paraId="299AB3B5">
      <w:r>
        <w:t>1.compressor</w:t>
      </w:r>
    </w:p>
    <w:p w14:paraId="295A24B9">
      <w:r>
        <w:t>2.heat exchanger</w:t>
      </w:r>
    </w:p>
    <w:p w14:paraId="27629409">
      <w:r>
        <w:t>3.4 way valve</w:t>
      </w:r>
    </w:p>
    <w:p w14:paraId="0156EF3F">
      <w:r>
        <w:t>4.High pressure transducer</w:t>
      </w:r>
    </w:p>
    <w:p w14:paraId="503D7DD9">
      <w:r>
        <w:t>5.HP service connection</w:t>
      </w:r>
    </w:p>
    <w:p w14:paraId="7B236E3A">
      <w:r>
        <w:t>6.Low pressure transducer</w:t>
      </w:r>
    </w:p>
    <w:p w14:paraId="0962DD54">
      <w:r>
        <w:t>7.LP service connection</w:t>
      </w:r>
    </w:p>
    <w:p w14:paraId="72C9C00D">
      <w:r>
        <w:t>8.EEV</w:t>
      </w:r>
      <w:r>
        <w:rPr>
          <w:rFonts w:hint="eastAsia"/>
        </w:rPr>
        <w:t>2</w:t>
      </w:r>
    </w:p>
    <w:p w14:paraId="509C5B54">
      <w:r>
        <w:t>9.single way valve</w:t>
      </w:r>
    </w:p>
    <w:p w14:paraId="7329C9FA">
      <w:r>
        <w:t>10.filter</w:t>
      </w:r>
    </w:p>
    <w:p w14:paraId="2939AB0A">
      <w:r>
        <w:t>11.EEV1</w:t>
      </w:r>
    </w:p>
    <w:p w14:paraId="04975C14">
      <w:r>
        <w:t>12.single way valve</w:t>
      </w:r>
    </w:p>
    <w:p w14:paraId="50A2408A">
      <w:r>
        <w:t>13.filter</w:t>
      </w:r>
    </w:p>
    <w:p w14:paraId="7C48D5A9">
      <w:r>
        <w:t>14.plate heat exchanger</w:t>
      </w:r>
    </w:p>
    <w:p w14:paraId="6FEE9EFA">
      <w:r>
        <w:t>15.finned coil heat exchanger</w:t>
      </w:r>
    </w:p>
    <w:p w14:paraId="5F8BAE0B">
      <w:r>
        <w:t>16.drainage valve</w:t>
      </w:r>
    </w:p>
    <w:p w14:paraId="243CB9F5">
      <w:pPr>
        <w:rPr>
          <w:rFonts w:hint="eastAsia"/>
          <w:lang w:val="en-US" w:eastAsia="zh-CN"/>
        </w:rPr>
      </w:pPr>
      <w:r>
        <w:rPr>
          <w:rFonts w:hint="eastAsia"/>
          <w:lang w:val="en-US" w:eastAsia="zh-CN"/>
        </w:rPr>
        <w:t>17.Microbubble valve</w:t>
      </w:r>
    </w:p>
    <w:p w14:paraId="27A6E483">
      <w:pPr>
        <w:rPr>
          <w:rFonts w:hint="default"/>
          <w:lang w:val="en-US" w:eastAsia="zh-CN"/>
        </w:rPr>
      </w:pPr>
      <w:r>
        <w:rPr>
          <w:rFonts w:hint="eastAsia"/>
          <w:lang w:val="en-US" w:eastAsia="zh-CN"/>
        </w:rPr>
        <w:t>18.Safety valve</w:t>
      </w:r>
    </w:p>
    <w:p w14:paraId="457DD94E">
      <w:pPr>
        <w:rPr>
          <w:rFonts w:cs="Calibri" w:eastAsiaTheme="minorEastAsia"/>
          <w:sz w:val="18"/>
          <w:szCs w:val="18"/>
        </w:rPr>
      </w:pPr>
    </w:p>
    <w:p w14:paraId="138CC288">
      <w:pPr>
        <w:pStyle w:val="4"/>
      </w:pPr>
      <w:bookmarkStart w:id="37" w:name="_Toc20884"/>
      <w:bookmarkStart w:id="38" w:name="_Toc12139"/>
      <w:r>
        <w:rPr>
          <w:rFonts w:hint="eastAsia"/>
        </w:rPr>
        <w:t xml:space="preserve">2.2 </w:t>
      </w:r>
      <w:r>
        <w:t>Components</w:t>
      </w:r>
      <w:bookmarkEnd w:id="37"/>
      <w:bookmarkEnd w:id="38"/>
    </w:p>
    <w:p w14:paraId="76A54BDE">
      <w:pPr>
        <w:pStyle w:val="5"/>
      </w:pPr>
      <w:bookmarkStart w:id="39" w:name="_Toc26064"/>
      <w:r>
        <w:rPr>
          <w:rFonts w:hint="eastAsia"/>
        </w:rPr>
        <w:t>2.2.1 Outdoor unit</w:t>
      </w:r>
      <w:bookmarkEnd w:id="39"/>
      <w:r>
        <w:rPr>
          <w:rFonts w:hint="eastAsia"/>
        </w:rPr>
        <w:t xml:space="preserve"> </w:t>
      </w:r>
    </w:p>
    <w:p w14:paraId="77A3DB2F">
      <w:pPr>
        <w:tabs>
          <w:tab w:val="left" w:pos="540"/>
          <w:tab w:val="left" w:pos="720"/>
          <w:tab w:val="left" w:pos="1080"/>
        </w:tabs>
        <w:rPr>
          <w:rFonts w:cs="Calibri"/>
          <w:color w:val="000000"/>
          <w:sz w:val="24"/>
          <w:szCs w:val="24"/>
        </w:rPr>
      </w:pPr>
      <w:r>
        <w:rPr>
          <w:rFonts w:hint="eastAsia" w:cs="Calibri"/>
          <w:color w:val="000000"/>
          <w:sz w:val="24"/>
          <w:szCs w:val="24"/>
        </w:rPr>
        <w:t>HSL08V-</w:t>
      </w:r>
      <w:r>
        <w:rPr>
          <w:rFonts w:hint="eastAsia" w:cs="Calibri"/>
          <w:color w:val="000000"/>
          <w:sz w:val="24"/>
          <w:szCs w:val="24"/>
          <w:lang w:val="en-US" w:eastAsia="zh-CN"/>
        </w:rPr>
        <w:t>D</w:t>
      </w:r>
      <w:r>
        <w:rPr>
          <w:rFonts w:cs="Calibri"/>
          <w:color w:val="000000"/>
          <w:sz w:val="24"/>
          <w:szCs w:val="24"/>
        </w:rPr>
        <w:t>/</w:t>
      </w:r>
      <w:r>
        <w:rPr>
          <w:rFonts w:hint="eastAsia" w:cs="Calibri"/>
          <w:color w:val="000000"/>
          <w:sz w:val="24"/>
          <w:szCs w:val="24"/>
        </w:rPr>
        <w:t xml:space="preserve"> HSL10V-</w:t>
      </w:r>
      <w:r>
        <w:rPr>
          <w:rFonts w:hint="eastAsia" w:cs="Calibri"/>
          <w:color w:val="000000"/>
          <w:sz w:val="24"/>
          <w:szCs w:val="24"/>
          <w:lang w:val="en-US" w:eastAsia="zh-CN"/>
        </w:rPr>
        <w:t>D</w:t>
      </w:r>
      <w:r>
        <w:rPr>
          <w:rFonts w:cs="Calibri"/>
          <w:color w:val="000000"/>
          <w:sz w:val="24"/>
          <w:szCs w:val="24"/>
        </w:rPr>
        <w:t xml:space="preserve"> /</w:t>
      </w:r>
      <w:r>
        <w:rPr>
          <w:rFonts w:hint="eastAsia" w:cs="Calibri"/>
          <w:color w:val="000000"/>
          <w:sz w:val="24"/>
          <w:szCs w:val="24"/>
        </w:rPr>
        <w:t xml:space="preserve"> HSL12V-D</w:t>
      </w:r>
      <w:r>
        <w:rPr>
          <w:rFonts w:cs="Calibri"/>
          <w:color w:val="000000"/>
          <w:sz w:val="24"/>
          <w:szCs w:val="24"/>
        </w:rPr>
        <w:t xml:space="preserve"> /</w:t>
      </w:r>
      <w:r>
        <w:rPr>
          <w:rFonts w:cs="Calibri"/>
          <w:sz w:val="24"/>
          <w:szCs w:val="24"/>
        </w:rPr>
        <w:t xml:space="preserve"> </w:t>
      </w:r>
      <w:r>
        <w:rPr>
          <w:rFonts w:hint="eastAsia" w:cs="Calibri"/>
          <w:color w:val="000000"/>
          <w:sz w:val="24"/>
          <w:szCs w:val="24"/>
        </w:rPr>
        <w:t>HSL15V-D</w:t>
      </w:r>
    </w:p>
    <w:p w14:paraId="696088C8">
      <w:pPr>
        <w:tabs>
          <w:tab w:val="left" w:pos="540"/>
          <w:tab w:val="left" w:pos="720"/>
          <w:tab w:val="left" w:pos="1080"/>
        </w:tabs>
        <w:jc w:val="center"/>
        <w:rPr>
          <w:rFonts w:cs="Calibri"/>
        </w:rPr>
      </w:pPr>
      <w:r>
        <w:rPr>
          <w:rFonts w:cs="Calibri"/>
        </w:rPr>
        <w:drawing>
          <wp:inline distT="0" distB="0" distL="0" distR="0">
            <wp:extent cx="4044950" cy="4077335"/>
            <wp:effectExtent l="0" t="0" r="3175" b="889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noChangeArrowheads="1"/>
                    </pic:cNvPicPr>
                  </pic:nvPicPr>
                  <pic:blipFill>
                    <a:blip r:embed="rId23"/>
                    <a:srcRect/>
                    <a:stretch>
                      <a:fillRect/>
                    </a:stretch>
                  </pic:blipFill>
                  <pic:spPr>
                    <a:xfrm>
                      <a:off x="0" y="0"/>
                      <a:ext cx="4044950" cy="4077335"/>
                    </a:xfrm>
                    <a:prstGeom prst="rect">
                      <a:avLst/>
                    </a:prstGeom>
                    <a:noFill/>
                    <a:ln w="9525">
                      <a:noFill/>
                      <a:miter lim="800000"/>
                      <a:headEnd/>
                      <a:tailEnd/>
                    </a:ln>
                  </pic:spPr>
                </pic:pic>
              </a:graphicData>
            </a:graphic>
          </wp:inline>
        </w:drawing>
      </w:r>
    </w:p>
    <w:p w14:paraId="081B3AC0">
      <w:pPr>
        <w:tabs>
          <w:tab w:val="left" w:pos="540"/>
          <w:tab w:val="left" w:pos="720"/>
          <w:tab w:val="left" w:pos="1080"/>
        </w:tabs>
        <w:rPr>
          <w:rFonts w:cs="Calibri"/>
        </w:rPr>
      </w:pPr>
    </w:p>
    <w:p w14:paraId="52F66EB1">
      <w:pPr>
        <w:tabs>
          <w:tab w:val="left" w:pos="540"/>
          <w:tab w:val="left" w:pos="720"/>
          <w:tab w:val="left" w:pos="1080"/>
        </w:tabs>
        <w:rPr>
          <w:rFonts w:cs="Calibri"/>
        </w:rPr>
      </w:pPr>
    </w:p>
    <w:p w14:paraId="3B0393D1">
      <w:pPr>
        <w:tabs>
          <w:tab w:val="left" w:pos="540"/>
          <w:tab w:val="left" w:pos="720"/>
          <w:tab w:val="left" w:pos="1080"/>
        </w:tabs>
        <w:rPr>
          <w:rFonts w:cs="Calibri"/>
        </w:rPr>
      </w:pPr>
      <w:r>
        <w:rPr>
          <w:rFonts w:cs="Calibri"/>
        </w:rPr>
        <w:pict>
          <v:shape id="文本框 1067" o:spid="_x0000_s1030" o:spt="202" type="#_x0000_t202" style="position:absolute;left:0pt;margin-left:37.65pt;margin-top:2.55pt;height:321.55pt;width:284.05pt;mso-position-horizontal-relative:margin;z-index:251669504;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">
            <v:path/>
            <v:fill focussize="0,0"/>
            <v:stroke on="f" joinstyle="miter"/>
            <v:imagedata o:title=""/>
            <o:lock v:ext="edit"/>
            <v:textbox>
              <w:txbxContent>
                <w:p w14:paraId="5771A5F4">
                  <w:r>
                    <w:t>1.F</w:t>
                  </w:r>
                  <w:r>
                    <w:rPr>
                      <w:rFonts w:hint="eastAsia"/>
                    </w:rPr>
                    <w:t>inned coil heat exchanger</w:t>
                  </w:r>
                </w:p>
                <w:p w14:paraId="1E2026A7">
                  <w:r>
                    <w:t>2.F</w:t>
                  </w:r>
                  <w:r>
                    <w:rPr>
                      <w:rFonts w:hint="eastAsia"/>
                    </w:rPr>
                    <w:t>an blade</w:t>
                  </w:r>
                </w:p>
                <w:p w14:paraId="6A9E8043">
                  <w:r>
                    <w:t>3.</w:t>
                  </w:r>
                  <w:r>
                    <w:rPr>
                      <w:rFonts w:hint="eastAsia"/>
                    </w:rPr>
                    <w:t xml:space="preserve">EC </w:t>
                  </w:r>
                  <w:r>
                    <w:t>F</w:t>
                  </w:r>
                  <w:r>
                    <w:rPr>
                      <w:rFonts w:hint="eastAsia"/>
                    </w:rPr>
                    <w:t>an motor</w:t>
                  </w:r>
                </w:p>
                <w:p w14:paraId="799D2DD0">
                  <w:r>
                    <w:t>4.</w:t>
                  </w:r>
                  <w:r>
                    <w:rPr>
                      <w:rFonts w:hint="eastAsia"/>
                    </w:rPr>
                    <w:t>De-icing heater</w:t>
                  </w:r>
                </w:p>
                <w:p w14:paraId="476448FB">
                  <w:r>
                    <w:t>5.</w:t>
                  </w:r>
                  <w:r>
                    <w:rPr>
                      <w:rFonts w:hint="eastAsia"/>
                    </w:rPr>
                    <w:t>Reactor</w:t>
                  </w:r>
                </w:p>
                <w:p w14:paraId="733A8D81">
                  <w:pPr>
                    <w:rPr>
                      <w:rFonts w:hint="eastAsia"/>
                    </w:rPr>
                  </w:pPr>
                  <w:r>
                    <w:t>6.</w:t>
                  </w:r>
                  <w:r>
                    <w:rPr>
                      <w:rFonts w:hint="eastAsia"/>
                    </w:rPr>
                    <w:t>Inverter</w:t>
                  </w:r>
                  <w:r>
                    <w:t xml:space="preserve"> / control</w:t>
                  </w:r>
                  <w:r>
                    <w:rPr>
                      <w:rFonts w:hint="eastAsia"/>
                    </w:rPr>
                    <w:t xml:space="preserve"> board</w:t>
                  </w:r>
                </w:p>
                <w:p w14:paraId="742F7CCE">
                  <w:pPr>
                    <w:rPr>
                      <w:rFonts w:hint="eastAsia"/>
                    </w:rPr>
                  </w:pPr>
                  <w:r>
                    <w:rPr>
                      <w:rFonts w:hint="eastAsia"/>
                    </w:rPr>
                    <w:t>7</w:t>
                  </w:r>
                  <w:r>
                    <w:t>.</w:t>
                  </w:r>
                  <w:r>
                    <w:rPr>
                      <w:rFonts w:hint="eastAsia"/>
                    </w:rPr>
                    <w:t>HP transducer</w:t>
                  </w:r>
                </w:p>
                <w:p w14:paraId="40DFF955">
                  <w:r>
                    <w:rPr>
                      <w:rFonts w:hint="eastAsia"/>
                    </w:rPr>
                    <w:t>8</w:t>
                  </w:r>
                  <w:r>
                    <w:t>.</w:t>
                  </w:r>
                  <w:r>
                    <w:rPr>
                      <w:rFonts w:hint="eastAsia"/>
                      <w:szCs w:val="28"/>
                    </w:rPr>
                    <w:t>HP service connection</w:t>
                  </w:r>
                </w:p>
                <w:p w14:paraId="1AFB834A">
                  <w:r>
                    <w:rPr>
                      <w:rFonts w:hint="eastAsia"/>
                    </w:rPr>
                    <w:t>9</w:t>
                  </w:r>
                  <w:r>
                    <w:t>.</w:t>
                  </w:r>
                  <w:r>
                    <w:rPr>
                      <w:rFonts w:hint="eastAsia"/>
                    </w:rPr>
                    <w:t>4 way valve</w:t>
                  </w:r>
                </w:p>
                <w:p w14:paraId="67467346">
                  <w:r>
                    <w:t>1</w:t>
                  </w:r>
                  <w:r>
                    <w:rPr>
                      <w:rFonts w:hint="eastAsia"/>
                    </w:rPr>
                    <w:t>0</w:t>
                  </w:r>
                  <w:r>
                    <w:t>.EEV</w:t>
                  </w:r>
                  <w:r>
                    <w:rPr>
                      <w:rFonts w:hint="eastAsia"/>
                    </w:rPr>
                    <w:t>2</w:t>
                  </w:r>
                </w:p>
                <w:p w14:paraId="5EA09818">
                  <w:pPr>
                    <w:pStyle w:val="80"/>
                    <w:ind w:left="360" w:hanging="360" w:firstLineChars="0"/>
                    <w:rPr>
                      <w:rFonts w:hint="eastAsia"/>
                      <w:szCs w:val="28"/>
                    </w:rPr>
                  </w:pPr>
                  <w:r>
                    <w:rPr>
                      <w:szCs w:val="28"/>
                    </w:rPr>
                    <w:t>1</w:t>
                  </w:r>
                  <w:r>
                    <w:rPr>
                      <w:rFonts w:hint="eastAsia"/>
                      <w:szCs w:val="28"/>
                    </w:rPr>
                    <w:t>1</w:t>
                  </w:r>
                  <w:r>
                    <w:rPr>
                      <w:szCs w:val="28"/>
                    </w:rPr>
                    <w:t>.</w:t>
                  </w:r>
                  <w:r>
                    <w:rPr>
                      <w:rFonts w:hint="eastAsia"/>
                      <w:szCs w:val="28"/>
                    </w:rPr>
                    <w:t xml:space="preserve">LP service </w:t>
                  </w:r>
                  <w:r>
                    <w:rPr>
                      <w:szCs w:val="28"/>
                    </w:rPr>
                    <w:t>connection</w:t>
                  </w:r>
                </w:p>
                <w:p w14:paraId="77162B18">
                  <w:r>
                    <w:t>12.</w:t>
                  </w:r>
                  <w:r>
                    <w:rPr>
                      <w:rFonts w:hint="eastAsia"/>
                    </w:rPr>
                    <w:t>LP transducer</w:t>
                  </w:r>
                </w:p>
                <w:p w14:paraId="3B72F838">
                  <w:pPr>
                    <w:rPr>
                      <w:rFonts w:hint="eastAsia"/>
                    </w:rPr>
                  </w:pPr>
                  <w:r>
                    <w:t>13.EEV1</w:t>
                  </w:r>
                </w:p>
                <w:p w14:paraId="1186A07B">
                  <w:pPr>
                    <w:rPr>
                      <w:rFonts w:hint="eastAsia"/>
                    </w:rPr>
                  </w:pPr>
                  <w:r>
                    <w:t>14.</w:t>
                  </w:r>
                  <w:r>
                    <w:rPr>
                      <w:rFonts w:hint="eastAsia"/>
                    </w:rPr>
                    <w:t>heat exchanger</w:t>
                  </w:r>
                </w:p>
                <w:p w14:paraId="0C839ACE">
                  <w:r>
                    <w:rPr>
                      <w:rFonts w:hint="eastAsia"/>
                    </w:rPr>
                    <w:t>15</w:t>
                  </w:r>
                  <w:r>
                    <w:t>.</w:t>
                  </w:r>
                  <w:r>
                    <w:rPr>
                      <w:rFonts w:cs="Calibri"/>
                      <w:b/>
                      <w:szCs w:val="28"/>
                    </w:rPr>
                    <w:t xml:space="preserve"> </w:t>
                  </w:r>
                  <w:r>
                    <w:rPr>
                      <w:rFonts w:hint="eastAsia"/>
                      <w:lang w:val="en-US" w:eastAsia="zh-CN"/>
                    </w:rPr>
                    <w:t>Microbubble valve</w:t>
                  </w:r>
                </w:p>
                <w:p w14:paraId="04D91107">
                  <w:pPr>
                    <w:pStyle w:val="80"/>
                    <w:ind w:firstLine="0" w:firstLineChars="0"/>
                    <w:rPr>
                      <w:rFonts w:hint="eastAsia"/>
                      <w:szCs w:val="28"/>
                    </w:rPr>
                  </w:pPr>
                  <w:r>
                    <w:rPr>
                      <w:rFonts w:hint="eastAsia"/>
                      <w:szCs w:val="28"/>
                    </w:rPr>
                    <w:t>16.</w:t>
                  </w:r>
                  <w:r>
                    <w:rPr>
                      <w:szCs w:val="28"/>
                    </w:rPr>
                    <w:t xml:space="preserve"> </w:t>
                  </w:r>
                  <w:r>
                    <w:rPr>
                      <w:rFonts w:hint="eastAsia"/>
                      <w:szCs w:val="28"/>
                      <w:lang w:val="en-US" w:eastAsia="zh-CN"/>
                    </w:rPr>
                    <w:t>C</w:t>
                  </w:r>
                  <w:r>
                    <w:rPr>
                      <w:rFonts w:hint="eastAsia"/>
                      <w:szCs w:val="28"/>
                    </w:rPr>
                    <w:t>irculating pump</w:t>
                  </w:r>
                </w:p>
                <w:p w14:paraId="4EFF4451">
                  <w:r>
                    <w:rPr>
                      <w:rFonts w:hint="eastAsia"/>
                    </w:rPr>
                    <w:t>17</w:t>
                  </w:r>
                  <w:r>
                    <w:t>.</w:t>
                  </w:r>
                  <w:r>
                    <w:rPr>
                      <w:rFonts w:hint="eastAsia"/>
                    </w:rPr>
                    <w:t>Plate heat exchanger</w:t>
                  </w:r>
                </w:p>
                <w:p w14:paraId="1145F73D">
                  <w:r>
                    <w:t>1</w:t>
                  </w:r>
                  <w:r>
                    <w:rPr>
                      <w:rFonts w:hint="eastAsia"/>
                    </w:rPr>
                    <w:t>8</w:t>
                  </w:r>
                  <w:r>
                    <w:t>.</w:t>
                  </w:r>
                  <w:r>
                    <w:rPr>
                      <w:rFonts w:hint="eastAsia"/>
                    </w:rPr>
                    <w:t>Compressor</w:t>
                  </w:r>
                </w:p>
                <w:p w14:paraId="53AA1CC7">
                  <w:pPr>
                    <w:pStyle w:val="80"/>
                    <w:ind w:left="360" w:hanging="360" w:firstLineChars="0"/>
                    <w:rPr>
                      <w:szCs w:val="28"/>
                    </w:rPr>
                  </w:pPr>
                </w:p>
              </w:txbxContent>
            </v:textbox>
          </v:shape>
        </w:pict>
      </w:r>
    </w:p>
    <w:p w14:paraId="3C1B9F00">
      <w:pPr>
        <w:tabs>
          <w:tab w:val="left" w:pos="540"/>
          <w:tab w:val="left" w:pos="720"/>
          <w:tab w:val="left" w:pos="1080"/>
        </w:tabs>
        <w:rPr>
          <w:rFonts w:cs="Calibri"/>
        </w:rPr>
      </w:pPr>
    </w:p>
    <w:p w14:paraId="4B378FBC">
      <w:pPr>
        <w:tabs>
          <w:tab w:val="left" w:pos="540"/>
          <w:tab w:val="left" w:pos="720"/>
          <w:tab w:val="left" w:pos="1080"/>
        </w:tabs>
        <w:rPr>
          <w:rFonts w:cs="Calibri"/>
        </w:rPr>
      </w:pPr>
    </w:p>
    <w:p w14:paraId="23D3C672">
      <w:pPr>
        <w:tabs>
          <w:tab w:val="left" w:pos="540"/>
          <w:tab w:val="left" w:pos="720"/>
          <w:tab w:val="left" w:pos="1080"/>
        </w:tabs>
        <w:rPr>
          <w:rFonts w:cs="Calibri"/>
          <w:color w:val="000000"/>
          <w:sz w:val="32"/>
        </w:rPr>
      </w:pPr>
    </w:p>
    <w:p w14:paraId="76B21D2F">
      <w:pPr>
        <w:tabs>
          <w:tab w:val="left" w:pos="540"/>
          <w:tab w:val="left" w:pos="720"/>
          <w:tab w:val="left" w:pos="1080"/>
        </w:tabs>
        <w:rPr>
          <w:rFonts w:cs="Calibri"/>
          <w:color w:val="000000"/>
          <w:sz w:val="32"/>
        </w:rPr>
      </w:pPr>
    </w:p>
    <w:p w14:paraId="540370B7">
      <w:pPr>
        <w:tabs>
          <w:tab w:val="left" w:pos="540"/>
          <w:tab w:val="left" w:pos="720"/>
          <w:tab w:val="left" w:pos="1080"/>
        </w:tabs>
        <w:rPr>
          <w:rFonts w:cs="Calibri"/>
          <w:color w:val="000000"/>
          <w:sz w:val="32"/>
        </w:rPr>
      </w:pPr>
    </w:p>
    <w:p w14:paraId="449AAEB9">
      <w:pPr>
        <w:tabs>
          <w:tab w:val="left" w:pos="540"/>
          <w:tab w:val="left" w:pos="720"/>
          <w:tab w:val="left" w:pos="1080"/>
        </w:tabs>
        <w:rPr>
          <w:rFonts w:cs="Calibri"/>
        </w:rPr>
      </w:pPr>
    </w:p>
    <w:p w14:paraId="085CB0BE">
      <w:pPr>
        <w:tabs>
          <w:tab w:val="left" w:pos="540"/>
          <w:tab w:val="left" w:pos="720"/>
          <w:tab w:val="left" w:pos="1080"/>
        </w:tabs>
        <w:rPr>
          <w:rFonts w:cs="Calibri"/>
        </w:rPr>
      </w:pPr>
    </w:p>
    <w:p w14:paraId="7F4BFB88">
      <w:pPr>
        <w:tabs>
          <w:tab w:val="left" w:pos="540"/>
          <w:tab w:val="left" w:pos="720"/>
          <w:tab w:val="left" w:pos="1080"/>
        </w:tabs>
        <w:rPr>
          <w:rFonts w:cs="Calibri"/>
        </w:rPr>
      </w:pPr>
    </w:p>
    <w:p w14:paraId="4CC9547C">
      <w:pPr>
        <w:tabs>
          <w:tab w:val="left" w:pos="540"/>
          <w:tab w:val="left" w:pos="720"/>
          <w:tab w:val="left" w:pos="1080"/>
        </w:tabs>
        <w:rPr>
          <w:rFonts w:cs="Calibri"/>
        </w:rPr>
      </w:pPr>
    </w:p>
    <w:p w14:paraId="543CF785">
      <w:pPr>
        <w:tabs>
          <w:tab w:val="left" w:pos="540"/>
          <w:tab w:val="left" w:pos="720"/>
          <w:tab w:val="left" w:pos="1080"/>
        </w:tabs>
        <w:rPr>
          <w:rFonts w:cs="Calibri"/>
        </w:rPr>
      </w:pPr>
    </w:p>
    <w:p w14:paraId="7781CEB7">
      <w:pPr>
        <w:tabs>
          <w:tab w:val="left" w:pos="540"/>
          <w:tab w:val="left" w:pos="720"/>
          <w:tab w:val="left" w:pos="1080"/>
        </w:tabs>
        <w:rPr>
          <w:rFonts w:cs="Calibri"/>
        </w:rPr>
      </w:pPr>
    </w:p>
    <w:p w14:paraId="53FF7E00">
      <w:pPr>
        <w:tabs>
          <w:tab w:val="left" w:pos="540"/>
          <w:tab w:val="left" w:pos="720"/>
          <w:tab w:val="left" w:pos="1080"/>
        </w:tabs>
        <w:rPr>
          <w:rFonts w:cs="Calibri"/>
        </w:rPr>
      </w:pPr>
    </w:p>
    <w:p w14:paraId="5F226358">
      <w:pPr>
        <w:pStyle w:val="80"/>
        <w:ind w:left="360" w:hanging="360" w:firstLineChars="0"/>
        <w:rPr>
          <w:rFonts w:hint="eastAsia" w:cs="Calibri"/>
        </w:rPr>
      </w:pPr>
      <w:r>
        <w:rPr>
          <w:rFonts w:hint="eastAsia" w:cs="Calibri"/>
        </w:rPr>
        <w:t xml:space="preserve">   </w:t>
      </w:r>
    </w:p>
    <w:p w14:paraId="5E7987C4">
      <w:pPr>
        <w:pStyle w:val="80"/>
        <w:ind w:left="360" w:hanging="360" w:firstLineChars="0"/>
        <w:rPr>
          <w:rFonts w:hint="eastAsia" w:cs="Calibri"/>
        </w:rPr>
      </w:pPr>
    </w:p>
    <w:p w14:paraId="4AD1FA18">
      <w:pPr>
        <w:tabs>
          <w:tab w:val="left" w:pos="540"/>
          <w:tab w:val="left" w:pos="720"/>
          <w:tab w:val="left" w:pos="1080"/>
        </w:tabs>
        <w:rPr>
          <w:rFonts w:cs="Calibri"/>
          <w:color w:val="FF0000"/>
        </w:rPr>
      </w:pPr>
    </w:p>
    <w:p w14:paraId="33A80A36">
      <w:pPr>
        <w:rPr>
          <w:rFonts w:cs="Calibri"/>
        </w:rPr>
      </w:pPr>
    </w:p>
    <w:p w14:paraId="63327CDE">
      <w:pPr>
        <w:tabs>
          <w:tab w:val="left" w:pos="540"/>
          <w:tab w:val="left" w:pos="720"/>
          <w:tab w:val="left" w:pos="1080"/>
        </w:tabs>
        <w:rPr>
          <w:rFonts w:cs="Calibri"/>
        </w:rPr>
      </w:pPr>
    </w:p>
    <w:p w14:paraId="22D442DD">
      <w:pPr>
        <w:tabs>
          <w:tab w:val="left" w:pos="540"/>
          <w:tab w:val="left" w:pos="720"/>
          <w:tab w:val="left" w:pos="1080"/>
        </w:tabs>
        <w:rPr>
          <w:rFonts w:cs="Calibri"/>
        </w:rPr>
      </w:pPr>
    </w:p>
    <w:p w14:paraId="5354140B">
      <w:pPr>
        <w:pStyle w:val="5"/>
      </w:pPr>
      <w:bookmarkStart w:id="40" w:name="_Toc18154"/>
      <w:bookmarkStart w:id="41" w:name="_Toc21318"/>
      <w:r>
        <w:rPr>
          <w:rFonts w:hint="eastAsia"/>
        </w:rPr>
        <w:t xml:space="preserve">2.2.2 </w:t>
      </w:r>
      <w:r>
        <w:rPr>
          <w:rFonts w:cs="Calibri"/>
          <w:sz w:val="32"/>
          <w:szCs w:val="32"/>
        </w:rPr>
        <w:t>Indoor unit</w:t>
      </w:r>
      <w:r>
        <w:rPr>
          <w:rFonts w:hint="eastAsia"/>
        </w:rPr>
        <w:t xml:space="preserve"> components</w:t>
      </w:r>
      <w:bookmarkEnd w:id="40"/>
      <w:bookmarkEnd w:id="41"/>
    </w:p>
    <w:p w14:paraId="5711A841">
      <w:pPr>
        <w:tabs>
          <w:tab w:val="left" w:pos="540"/>
          <w:tab w:val="left" w:pos="720"/>
          <w:tab w:val="left" w:pos="1080"/>
        </w:tabs>
        <w:rPr>
          <w:rFonts w:cs="Calibri"/>
        </w:rPr>
      </w:pPr>
      <w:r>
        <w:rPr>
          <w:rFonts w:cs="Calibri"/>
          <w:sz w:val="32"/>
          <w:szCs w:val="32"/>
        </w:rPr>
        <w:t>Hydraulic station</w:t>
      </w:r>
    </w:p>
    <w:p w14:paraId="7736018C">
      <w:pPr>
        <w:tabs>
          <w:tab w:val="left" w:pos="540"/>
          <w:tab w:val="left" w:pos="720"/>
          <w:tab w:val="left" w:pos="1080"/>
        </w:tabs>
        <w:rPr>
          <w:rFonts w:cs="Calibri"/>
        </w:rPr>
      </w:pPr>
      <w:r>
        <w:rPr>
          <w:rFonts w:cs="Calibri"/>
        </w:rPr>
        <w:pict>
          <v:shape id="_x0000_s1032" o:spid="_x0000_s1032" o:spt="202" type="#_x0000_t202" style="position:absolute;left:0pt;margin-left:268.55pt;margin-top:6.85pt;height:239.2pt;width:205.65pt;z-index:251670528;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">
            <v:path/>
            <v:fill focussize="0,0"/>
            <v:stroke on="f" joinstyle="miter"/>
            <v:imagedata o:title=""/>
            <o:lock v:ext="edit"/>
            <v:textbox>
              <w:txbxContent>
                <w:p w14:paraId="1AD5F87A">
                  <w:pPr>
                    <w:pStyle w:val="80"/>
                    <w:ind w:firstLine="0" w:firstLineChars="0"/>
                    <w:rPr>
                      <w:szCs w:val="28"/>
                    </w:rPr>
                  </w:pPr>
                  <w:r>
                    <w:rPr>
                      <w:szCs w:val="28"/>
                    </w:rPr>
                    <w:t>1.Air vent valve</w:t>
                  </w:r>
                </w:p>
                <w:p w14:paraId="4940EEA0">
                  <w:pPr>
                    <w:pStyle w:val="80"/>
                    <w:ind w:left="360" w:hanging="360" w:firstLineChars="0"/>
                    <w:rPr>
                      <w:szCs w:val="28"/>
                    </w:rPr>
                  </w:pPr>
                  <w:r>
                    <w:rPr>
                      <w:szCs w:val="28"/>
                    </w:rPr>
                    <w:t xml:space="preserve">2.Safety </w:t>
                  </w:r>
                  <w:r>
                    <w:rPr>
                      <w:rFonts w:hint="eastAsia"/>
                      <w:szCs w:val="28"/>
                    </w:rPr>
                    <w:t>ther</w:t>
                  </w:r>
                  <w:r>
                    <w:rPr>
                      <w:szCs w:val="28"/>
                    </w:rPr>
                    <w:t>mostat</w:t>
                  </w:r>
                </w:p>
                <w:p w14:paraId="5C04F7A9">
                  <w:pPr>
                    <w:pStyle w:val="80"/>
                    <w:ind w:left="360" w:hanging="360" w:firstLineChars="0"/>
                    <w:rPr>
                      <w:szCs w:val="28"/>
                    </w:rPr>
                  </w:pPr>
                  <w:r>
                    <w:rPr>
                      <w:szCs w:val="28"/>
                    </w:rPr>
                    <w:t>3.Bufffer tank</w:t>
                  </w:r>
                </w:p>
                <w:p w14:paraId="4CFF0285">
                  <w:pPr>
                    <w:pStyle w:val="80"/>
                    <w:ind w:left="360" w:hanging="360" w:firstLineChars="0"/>
                    <w:rPr>
                      <w:szCs w:val="28"/>
                    </w:rPr>
                  </w:pPr>
                  <w:r>
                    <w:rPr>
                      <w:szCs w:val="28"/>
                    </w:rPr>
                    <w:t>4.</w:t>
                  </w:r>
                  <w:r>
                    <w:rPr>
                      <w:rFonts w:hint="eastAsia"/>
                      <w:szCs w:val="28"/>
                    </w:rPr>
                    <w:t>Auxiliary heater</w:t>
                  </w:r>
                </w:p>
                <w:p w14:paraId="751DB6B7">
                  <w:pPr>
                    <w:pStyle w:val="80"/>
                    <w:ind w:left="360" w:hanging="360" w:firstLineChars="0"/>
                    <w:rPr>
                      <w:szCs w:val="28"/>
                    </w:rPr>
                  </w:pPr>
                  <w:r>
                    <w:rPr>
                      <w:szCs w:val="28"/>
                    </w:rPr>
                    <w:t>5.Primary pump</w:t>
                  </w:r>
                </w:p>
                <w:p w14:paraId="52EACBF0">
                  <w:pPr>
                    <w:pStyle w:val="80"/>
                    <w:ind w:left="360" w:hanging="360" w:firstLineChars="0"/>
                    <w:rPr>
                      <w:szCs w:val="28"/>
                    </w:rPr>
                  </w:pPr>
                  <w:r>
                    <w:rPr>
                      <w:szCs w:val="28"/>
                    </w:rPr>
                    <w:t>6.Expansion tank</w:t>
                  </w:r>
                </w:p>
                <w:p w14:paraId="75AA18F4">
                  <w:pPr>
                    <w:pStyle w:val="80"/>
                    <w:ind w:left="360" w:hanging="360" w:firstLineChars="0"/>
                    <w:rPr>
                      <w:szCs w:val="28"/>
                    </w:rPr>
                  </w:pPr>
                  <w:r>
                    <w:rPr>
                      <w:szCs w:val="28"/>
                    </w:rPr>
                    <w:t>7.Three way valve</w:t>
                  </w:r>
                </w:p>
                <w:p w14:paraId="010904A7">
                  <w:pPr>
                    <w:pStyle w:val="80"/>
                    <w:ind w:left="360" w:hanging="360" w:firstLineChars="0"/>
                    <w:rPr>
                      <w:szCs w:val="28"/>
                    </w:rPr>
                  </w:pPr>
                  <w:r>
                    <w:rPr>
                      <w:szCs w:val="28"/>
                    </w:rPr>
                    <w:t>8.Secondary pump</w:t>
                  </w:r>
                </w:p>
                <w:p w14:paraId="096A4932">
                  <w:pPr>
                    <w:pStyle w:val="80"/>
                    <w:ind w:left="360" w:hanging="360" w:firstLineChars="0"/>
                    <w:rPr>
                      <w:szCs w:val="28"/>
                    </w:rPr>
                  </w:pPr>
                  <w:r>
                    <w:rPr>
                      <w:szCs w:val="28"/>
                    </w:rPr>
                    <w:t>9.Relay/ A/C contactor</w:t>
                  </w:r>
                </w:p>
                <w:p w14:paraId="1A63A2C6">
                  <w:pPr>
                    <w:pStyle w:val="80"/>
                    <w:ind w:left="360" w:hanging="360" w:firstLineChars="0"/>
                    <w:rPr>
                      <w:szCs w:val="28"/>
                    </w:rPr>
                  </w:pPr>
                  <w:r>
                    <w:rPr>
                      <w:szCs w:val="28"/>
                    </w:rPr>
                    <w:t>10.Terminal block</w:t>
                  </w:r>
                </w:p>
                <w:p w14:paraId="783F3B72">
                  <w:pPr>
                    <w:pStyle w:val="80"/>
                    <w:ind w:left="360" w:hanging="360" w:firstLineChars="0"/>
                    <w:rPr>
                      <w:szCs w:val="28"/>
                    </w:rPr>
                  </w:pPr>
                  <w:r>
                    <w:rPr>
                      <w:szCs w:val="28"/>
                    </w:rPr>
                    <w:t>11.</w:t>
                  </w:r>
                  <w:r>
                    <w:rPr>
                      <w:rFonts w:hint="eastAsia"/>
                      <w:szCs w:val="28"/>
                    </w:rPr>
                    <w:t>I/O bo</w:t>
                  </w:r>
                  <w:r>
                    <w:rPr>
                      <w:szCs w:val="28"/>
                    </w:rPr>
                    <w:t>a</w:t>
                  </w:r>
                  <w:r>
                    <w:rPr>
                      <w:rFonts w:hint="eastAsia"/>
                      <w:szCs w:val="28"/>
                    </w:rPr>
                    <w:t>rd</w:t>
                  </w:r>
                </w:p>
                <w:p w14:paraId="666B8E86">
                  <w:pPr>
                    <w:pStyle w:val="80"/>
                    <w:ind w:left="360" w:hanging="360" w:firstLineChars="0"/>
                    <w:rPr>
                      <w:szCs w:val="28"/>
                    </w:rPr>
                  </w:pPr>
                  <w:r>
                    <w:rPr>
                      <w:szCs w:val="28"/>
                    </w:rPr>
                    <w:t>12.Switching power supply</w:t>
                  </w:r>
                </w:p>
                <w:p w14:paraId="1872CEEA">
                  <w:pPr>
                    <w:pStyle w:val="80"/>
                    <w:ind w:left="360" w:hanging="360" w:firstLineChars="0"/>
                    <w:rPr>
                      <w:szCs w:val="28"/>
                    </w:rPr>
                  </w:pPr>
                  <w:r>
                    <w:rPr>
                      <w:szCs w:val="28"/>
                    </w:rPr>
                    <w:t>13.Touch screen</w:t>
                  </w:r>
                </w:p>
                <w:p w14:paraId="6153CEAE">
                  <w:pPr>
                    <w:pStyle w:val="80"/>
                    <w:ind w:left="360" w:firstLine="0" w:firstLineChars="0"/>
                    <w:rPr>
                      <w:szCs w:val="28"/>
                    </w:rPr>
                  </w:pPr>
                </w:p>
              </w:txbxContent>
            </v:textbox>
          </v:shape>
        </w:pict>
      </w:r>
    </w:p>
    <w:p w14:paraId="79C80735">
      <w:pPr>
        <w:tabs>
          <w:tab w:val="left" w:pos="540"/>
          <w:tab w:val="left" w:pos="720"/>
          <w:tab w:val="left" w:pos="1080"/>
        </w:tabs>
        <w:rPr>
          <w:rFonts w:cs="Calibri"/>
        </w:rPr>
      </w:pPr>
      <w:r>
        <w:rPr>
          <w:rFonts w:cs="Calibri"/>
        </w:rPr>
        <w:object>
          <v:shape id="_x0000_i1029" o:spt="75" type="#_x0000_t75" style="height:225pt;width:189.75pt;" o:ole="t" filled="f" o:preferrelative="t" stroked="f" coordsize="21600,21600">
            <v:path/>
            <v:fill on="f" focussize="0,0"/>
            <v:stroke on="f" joinstyle="miter"/>
            <v:imagedata r:id="rId25" cropleft="22104f" cropright="21337f" o:title=""/>
            <o:lock v:ext="edit" aspectratio="t"/>
            <w10:wrap type="none"/>
            <w10:anchorlock/>
          </v:shape>
          <o:OLEObject Type="Embed" ProgID="AutoCAD.Drawing.23" ShapeID="_x0000_i1029" DrawAspect="Content" ObjectID="_1468075725" r:id="rId24">
            <o:LockedField>false</o:LockedField>
          </o:OLEObject>
        </w:object>
      </w:r>
    </w:p>
    <w:p w14:paraId="04CF98E5">
      <w:pPr>
        <w:tabs>
          <w:tab w:val="left" w:pos="540"/>
          <w:tab w:val="left" w:pos="720"/>
          <w:tab w:val="left" w:pos="1080"/>
        </w:tabs>
        <w:rPr>
          <w:rFonts w:cs="Calibri"/>
        </w:rPr>
      </w:pPr>
    </w:p>
    <w:p w14:paraId="63A837F3">
      <w:pPr>
        <w:tabs>
          <w:tab w:val="left" w:pos="540"/>
          <w:tab w:val="left" w:pos="720"/>
          <w:tab w:val="left" w:pos="1080"/>
        </w:tabs>
        <w:rPr>
          <w:rFonts w:cs="Calibri"/>
        </w:rPr>
      </w:pPr>
    </w:p>
    <w:p w14:paraId="04F25141">
      <w:pPr>
        <w:tabs>
          <w:tab w:val="left" w:pos="540"/>
          <w:tab w:val="left" w:pos="720"/>
          <w:tab w:val="left" w:pos="1080"/>
        </w:tabs>
        <w:rPr>
          <w:rFonts w:cs="Calibri"/>
        </w:rPr>
      </w:pPr>
      <w:r>
        <w:rPr>
          <w:rFonts w:cs="Calibri"/>
        </w:rPr>
        <w:object>
          <v:shape id="_x0000_i1030" o:spt="75" type="#_x0000_t75" style="height:215.25pt;width:196.5pt;" o:ole="t" filled="f" o:preferrelative="t" stroked="f" coordsize="21600,21600">
            <v:path/>
            <v:fill on="f" focussize="0,0"/>
            <v:stroke on="f" joinstyle="miter"/>
            <v:imagedata r:id="rId27" cropleft="23848f" croptop="21386f" cropright="30134f" cropbottom="12551f" o:title=""/>
            <o:lock v:ext="edit" aspectratio="t"/>
            <w10:wrap type="none"/>
            <w10:anchorlock/>
          </v:shape>
          <o:OLEObject Type="Embed" ProgID="AutoCAD.Drawing.23" ShapeID="_x0000_i1030" DrawAspect="Content" ObjectID="_1468075726" r:id="rId26">
            <o:LockedField>false</o:LockedField>
          </o:OLEObject>
        </w:object>
      </w:r>
    </w:p>
    <w:p w14:paraId="169430DD">
      <w:pPr>
        <w:tabs>
          <w:tab w:val="left" w:pos="540"/>
          <w:tab w:val="left" w:pos="720"/>
          <w:tab w:val="left" w:pos="1080"/>
        </w:tabs>
        <w:rPr>
          <w:rFonts w:cs="Calibri"/>
        </w:rPr>
      </w:pPr>
    </w:p>
    <w:p w14:paraId="2306B084">
      <w:pPr>
        <w:tabs>
          <w:tab w:val="left" w:pos="540"/>
          <w:tab w:val="left" w:pos="720"/>
          <w:tab w:val="left" w:pos="1080"/>
        </w:tabs>
        <w:rPr>
          <w:rFonts w:cs="Calibri"/>
        </w:rPr>
      </w:pPr>
    </w:p>
    <w:p w14:paraId="6141EE2C">
      <w:pPr>
        <w:rPr>
          <w:rFonts w:cs="Calibri"/>
          <w:sz w:val="22"/>
          <w:szCs w:val="22"/>
        </w:rPr>
      </w:pPr>
    </w:p>
    <w:p w14:paraId="0372F9FB">
      <w:pPr>
        <w:rPr>
          <w:rFonts w:cs="Calibri"/>
          <w:sz w:val="22"/>
          <w:szCs w:val="22"/>
        </w:rPr>
      </w:pPr>
    </w:p>
    <w:p w14:paraId="0472E62C">
      <w:pPr>
        <w:rPr>
          <w:rFonts w:cs="Calibri"/>
          <w:sz w:val="22"/>
          <w:szCs w:val="22"/>
        </w:rPr>
      </w:pPr>
    </w:p>
    <w:p w14:paraId="1C286344">
      <w:pPr>
        <w:rPr>
          <w:rFonts w:cs="Calibri"/>
          <w:sz w:val="22"/>
          <w:szCs w:val="22"/>
        </w:rPr>
      </w:pPr>
    </w:p>
    <w:p w14:paraId="0DA43B6D">
      <w:pPr>
        <w:rPr>
          <w:rFonts w:cs="Calibri"/>
          <w:sz w:val="22"/>
          <w:szCs w:val="22"/>
        </w:rPr>
      </w:pPr>
    </w:p>
    <w:p w14:paraId="45E2DD13">
      <w:pPr>
        <w:rPr>
          <w:rFonts w:cs="Calibri"/>
          <w:sz w:val="22"/>
          <w:szCs w:val="22"/>
        </w:rPr>
      </w:pPr>
    </w:p>
    <w:p w14:paraId="37559325">
      <w:pPr>
        <w:rPr>
          <w:rFonts w:cs="Calibri"/>
          <w:sz w:val="22"/>
          <w:szCs w:val="22"/>
        </w:rPr>
      </w:pPr>
    </w:p>
    <w:p w14:paraId="704D5E6A">
      <w:pPr>
        <w:rPr>
          <w:rFonts w:cs="Calibri"/>
          <w:sz w:val="22"/>
          <w:szCs w:val="22"/>
        </w:rPr>
      </w:pPr>
    </w:p>
    <w:p w14:paraId="5E7E8CF1">
      <w:pPr>
        <w:rPr>
          <w:rFonts w:cs="Calibri"/>
          <w:sz w:val="22"/>
          <w:szCs w:val="22"/>
        </w:rPr>
      </w:pPr>
    </w:p>
    <w:p w14:paraId="2FE70773">
      <w:pPr>
        <w:rPr>
          <w:rFonts w:cs="Calibri"/>
          <w:sz w:val="22"/>
          <w:szCs w:val="22"/>
        </w:rPr>
      </w:pPr>
    </w:p>
    <w:p w14:paraId="1E759C8C">
      <w:pPr>
        <w:rPr>
          <w:rFonts w:cs="Calibri"/>
          <w:sz w:val="22"/>
          <w:szCs w:val="22"/>
        </w:rPr>
      </w:pPr>
    </w:p>
    <w:p w14:paraId="5D923075">
      <w:pPr>
        <w:rPr>
          <w:rFonts w:cs="Calibri"/>
          <w:sz w:val="22"/>
          <w:szCs w:val="22"/>
        </w:rPr>
      </w:pPr>
    </w:p>
    <w:p w14:paraId="2F93D1CB">
      <w:pPr>
        <w:rPr>
          <w:rFonts w:cs="Calibri"/>
          <w:sz w:val="22"/>
          <w:szCs w:val="22"/>
        </w:rPr>
      </w:pPr>
    </w:p>
    <w:p w14:paraId="595674F0">
      <w:pPr>
        <w:rPr>
          <w:rFonts w:cs="Calibri"/>
          <w:sz w:val="22"/>
          <w:szCs w:val="22"/>
        </w:rPr>
      </w:pPr>
    </w:p>
    <w:p w14:paraId="001195CA">
      <w:pPr>
        <w:tabs>
          <w:tab w:val="left" w:pos="540"/>
          <w:tab w:val="left" w:pos="720"/>
          <w:tab w:val="left" w:pos="1080"/>
        </w:tabs>
        <w:rPr>
          <w:rFonts w:cs="Calibri"/>
          <w:sz w:val="32"/>
          <w:szCs w:val="32"/>
        </w:rPr>
      </w:pPr>
      <w:r>
        <w:rPr>
          <w:rFonts w:cs="Calibri"/>
          <w:sz w:val="32"/>
          <w:szCs w:val="32"/>
        </w:rPr>
        <w:t>Hydraulic tower</w:t>
      </w:r>
    </w:p>
    <w:p w14:paraId="0112373B">
      <w:pPr>
        <w:rPr>
          <w:rFonts w:cs="Calibri"/>
        </w:rPr>
      </w:pPr>
    </w:p>
    <w:p w14:paraId="33C506DF">
      <w:pPr>
        <w:rPr>
          <w:rFonts w:cs="Calibri"/>
          <w:sz w:val="22"/>
          <w:szCs w:val="22"/>
        </w:rPr>
      </w:pPr>
      <w:r>
        <w:rPr>
          <w:rFonts w:cs="Calibri"/>
        </w:rPr>
        <w:pict>
          <v:shape id="_x0000_s1033" o:spid="_x0000_s1033" o:spt="202" type="#_x0000_t202" style="position:absolute;left:0pt;margin-left:248.8pt;margin-top:30.2pt;height:265.75pt;width:240.3pt;z-index:251671552;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">
            <v:path/>
            <v:fill focussize="0,0"/>
            <v:stroke on="f" joinstyle="miter"/>
            <v:imagedata o:title=""/>
            <o:lock v:ext="edit"/>
            <v:textbox>
              <w:txbxContent>
                <w:p w14:paraId="1CD0B8FD">
                  <w:pPr>
                    <w:rPr>
                      <w:szCs w:val="28"/>
                    </w:rPr>
                  </w:pPr>
                </w:p>
                <w:p w14:paraId="6FB87C02">
                  <w:pPr>
                    <w:pStyle w:val="80"/>
                    <w:ind w:left="360" w:hanging="360" w:firstLineChars="0"/>
                    <w:rPr>
                      <w:szCs w:val="28"/>
                    </w:rPr>
                  </w:pPr>
                  <w:r>
                    <w:rPr>
                      <w:szCs w:val="28"/>
                    </w:rPr>
                    <w:t>1.Air vent valve</w:t>
                  </w:r>
                </w:p>
                <w:p w14:paraId="76C9B1EA">
                  <w:pPr>
                    <w:pStyle w:val="80"/>
                    <w:ind w:left="360" w:hanging="360" w:firstLineChars="0"/>
                    <w:rPr>
                      <w:szCs w:val="28"/>
                    </w:rPr>
                  </w:pPr>
                  <w:r>
                    <w:rPr>
                      <w:szCs w:val="28"/>
                    </w:rPr>
                    <w:t xml:space="preserve">2.Buffer tank </w:t>
                  </w:r>
                </w:p>
                <w:p w14:paraId="339903F9">
                  <w:pPr>
                    <w:pStyle w:val="80"/>
                    <w:ind w:left="360" w:hanging="360" w:firstLineChars="0"/>
                    <w:rPr>
                      <w:szCs w:val="28"/>
                    </w:rPr>
                  </w:pPr>
                  <w:r>
                    <w:rPr>
                      <w:szCs w:val="28"/>
                    </w:rPr>
                    <w:t xml:space="preserve">3.Safety </w:t>
                  </w:r>
                  <w:r>
                    <w:rPr>
                      <w:rFonts w:hint="eastAsia"/>
                      <w:szCs w:val="28"/>
                    </w:rPr>
                    <w:t>ther</w:t>
                  </w:r>
                  <w:r>
                    <w:rPr>
                      <w:szCs w:val="28"/>
                    </w:rPr>
                    <w:t>mostat</w:t>
                  </w:r>
                </w:p>
                <w:p w14:paraId="3194B355">
                  <w:pPr>
                    <w:pStyle w:val="80"/>
                    <w:ind w:left="360" w:hanging="360" w:firstLineChars="0"/>
                    <w:rPr>
                      <w:szCs w:val="28"/>
                    </w:rPr>
                  </w:pPr>
                  <w:r>
                    <w:rPr>
                      <w:szCs w:val="28"/>
                    </w:rPr>
                    <w:t>4.</w:t>
                  </w:r>
                  <w:r>
                    <w:rPr>
                      <w:rFonts w:hint="eastAsia"/>
                      <w:szCs w:val="28"/>
                    </w:rPr>
                    <w:t>Auxiliary heater</w:t>
                  </w:r>
                </w:p>
                <w:p w14:paraId="6592D5AD">
                  <w:pPr>
                    <w:pStyle w:val="80"/>
                    <w:ind w:left="360" w:hanging="360" w:firstLineChars="0"/>
                    <w:rPr>
                      <w:szCs w:val="28"/>
                    </w:rPr>
                  </w:pPr>
                  <w:r>
                    <w:rPr>
                      <w:szCs w:val="28"/>
                    </w:rPr>
                    <w:t>5.DHW tank</w:t>
                  </w:r>
                </w:p>
                <w:p w14:paraId="558C649F">
                  <w:pPr>
                    <w:pStyle w:val="80"/>
                    <w:ind w:left="360" w:hanging="360" w:firstLineChars="0"/>
                    <w:rPr>
                      <w:szCs w:val="28"/>
                    </w:rPr>
                  </w:pPr>
                  <w:r>
                    <w:rPr>
                      <w:szCs w:val="28"/>
                    </w:rPr>
                    <w:t>6.T/P valve</w:t>
                  </w:r>
                </w:p>
                <w:p w14:paraId="05F546DB">
                  <w:pPr>
                    <w:pStyle w:val="80"/>
                    <w:ind w:left="360" w:hanging="360" w:firstLineChars="0"/>
                    <w:rPr>
                      <w:szCs w:val="28"/>
                    </w:rPr>
                  </w:pPr>
                  <w:r>
                    <w:rPr>
                      <w:szCs w:val="28"/>
                    </w:rPr>
                    <w:t>7.DHW heater and safety thermostat</w:t>
                  </w:r>
                </w:p>
                <w:p w14:paraId="343BE497">
                  <w:pPr>
                    <w:pStyle w:val="80"/>
                    <w:ind w:left="360" w:hanging="360" w:firstLineChars="0"/>
                    <w:rPr>
                      <w:szCs w:val="28"/>
                    </w:rPr>
                  </w:pPr>
                  <w:r>
                    <w:rPr>
                      <w:szCs w:val="28"/>
                    </w:rPr>
                    <w:t>8.Drain valve</w:t>
                  </w:r>
                </w:p>
                <w:p w14:paraId="01E49B0F">
                  <w:pPr>
                    <w:pStyle w:val="80"/>
                    <w:ind w:left="360" w:hanging="360" w:firstLineChars="0"/>
                    <w:rPr>
                      <w:szCs w:val="28"/>
                    </w:rPr>
                  </w:pPr>
                  <w:r>
                    <w:rPr>
                      <w:szCs w:val="28"/>
                    </w:rPr>
                    <w:t>9.Expansion tank</w:t>
                  </w:r>
                </w:p>
                <w:p w14:paraId="1783CE20">
                  <w:pPr>
                    <w:pStyle w:val="80"/>
                    <w:ind w:left="360" w:hanging="360" w:firstLineChars="0"/>
                    <w:rPr>
                      <w:szCs w:val="28"/>
                    </w:rPr>
                  </w:pPr>
                  <w:r>
                    <w:rPr>
                      <w:szCs w:val="28"/>
                    </w:rPr>
                    <w:t>10.Primary pump</w:t>
                  </w:r>
                </w:p>
                <w:p w14:paraId="63E9300D">
                  <w:pPr>
                    <w:pStyle w:val="80"/>
                    <w:ind w:left="360" w:hanging="360" w:firstLineChars="0"/>
                    <w:rPr>
                      <w:szCs w:val="28"/>
                    </w:rPr>
                  </w:pPr>
                  <w:r>
                    <w:rPr>
                      <w:szCs w:val="28"/>
                    </w:rPr>
                    <w:t>11.Secondary pump</w:t>
                  </w:r>
                </w:p>
                <w:p w14:paraId="1511EB15">
                  <w:pPr>
                    <w:pStyle w:val="80"/>
                    <w:ind w:left="360" w:hanging="360" w:firstLineChars="0"/>
                    <w:rPr>
                      <w:szCs w:val="28"/>
                    </w:rPr>
                  </w:pPr>
                  <w:r>
                    <w:rPr>
                      <w:szCs w:val="28"/>
                    </w:rPr>
                    <w:t>12.Three way valve</w:t>
                  </w:r>
                </w:p>
                <w:p w14:paraId="50C63D6E">
                  <w:pPr>
                    <w:pStyle w:val="80"/>
                    <w:ind w:left="360" w:firstLine="0" w:firstLineChars="0"/>
                    <w:rPr>
                      <w:szCs w:val="28"/>
                    </w:rPr>
                  </w:pPr>
                </w:p>
              </w:txbxContent>
            </v:textbox>
          </v:shape>
        </w:pict>
      </w:r>
      <w:r>
        <w:rPr>
          <w:rFonts w:cs="Calibri"/>
        </w:rPr>
        <w:object>
          <v:shape id="_x0000_i1031" o:spt="75" type="#_x0000_t75" style="height:310.5pt;width:214.5pt;" o:ole="t" filled="f" o:preferrelative="t" stroked="f" coordsize="21600,21600">
            <v:path/>
            <v:fill on="f" focussize="0,0"/>
            <v:stroke on="f" joinstyle="miter"/>
            <v:imagedata r:id="rId29" cropleft="26490f" croptop="13280f" cropright="26241f" cropbottom="5506f" o:title=""/>
            <o:lock v:ext="edit" aspectratio="t"/>
            <w10:wrap type="none"/>
            <w10:anchorlock/>
          </v:shape>
          <o:OLEObject Type="Embed" ProgID="AutoCAD.Drawing.23" ShapeID="_x0000_i1031" DrawAspect="Content" ObjectID="_1468075727" r:id="rId28">
            <o:LockedField>false</o:LockedField>
          </o:OLEObject>
        </w:object>
      </w:r>
    </w:p>
    <w:p w14:paraId="09D42F99">
      <w:pPr>
        <w:tabs>
          <w:tab w:val="left" w:pos="540"/>
          <w:tab w:val="left" w:pos="720"/>
          <w:tab w:val="left" w:pos="1080"/>
        </w:tabs>
        <w:rPr>
          <w:rFonts w:cs="Calibri"/>
          <w:sz w:val="32"/>
          <w:szCs w:val="32"/>
        </w:rPr>
      </w:pPr>
      <w:r>
        <w:rPr>
          <w:rFonts w:cs="Calibri"/>
          <w:sz w:val="32"/>
          <w:szCs w:val="32"/>
        </w:rPr>
        <w:t>Hydraulic tower</w:t>
      </w:r>
    </w:p>
    <w:p w14:paraId="69CF5D30">
      <w:pPr>
        <w:rPr>
          <w:rFonts w:cs="Calibri"/>
          <w:sz w:val="22"/>
          <w:szCs w:val="22"/>
        </w:rPr>
      </w:pPr>
    </w:p>
    <w:p w14:paraId="1B6201FD">
      <w:pPr>
        <w:rPr>
          <w:rFonts w:cs="Calibri"/>
          <w:sz w:val="22"/>
          <w:szCs w:val="22"/>
        </w:rPr>
      </w:pPr>
      <w:r>
        <w:rPr>
          <w:rFonts w:cs="Calibri"/>
        </w:rPr>
        <w:pict>
          <v:shape id="_x0000_s1034" o:spid="_x0000_s1034" o:spt="202" type="#_x0000_t202" style="position:absolute;left:0pt;margin-left:270.35pt;margin-top:66.9pt;height:117.95pt;width:173.8pt;z-index:251672576;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">
            <v:path/>
            <v:fill focussize="0,0"/>
            <v:stroke on="f" joinstyle="miter"/>
            <v:imagedata o:title=""/>
            <o:lock v:ext="edit"/>
            <v:textbox>
              <w:txbxContent>
                <w:p w14:paraId="3203EDE5">
                  <w:pPr>
                    <w:rPr>
                      <w:szCs w:val="28"/>
                    </w:rPr>
                  </w:pPr>
                </w:p>
                <w:p w14:paraId="61EF8681">
                  <w:pPr>
                    <w:pStyle w:val="80"/>
                    <w:ind w:left="360" w:hanging="360" w:firstLineChars="0"/>
                    <w:rPr>
                      <w:szCs w:val="28"/>
                    </w:rPr>
                  </w:pPr>
                  <w:r>
                    <w:rPr>
                      <w:szCs w:val="28"/>
                    </w:rPr>
                    <w:t>1.Terminal block</w:t>
                  </w:r>
                </w:p>
                <w:p w14:paraId="48E72667">
                  <w:pPr>
                    <w:pStyle w:val="80"/>
                    <w:ind w:left="360" w:hanging="360" w:firstLineChars="0"/>
                    <w:rPr>
                      <w:szCs w:val="28"/>
                    </w:rPr>
                  </w:pPr>
                  <w:r>
                    <w:rPr>
                      <w:szCs w:val="28"/>
                    </w:rPr>
                    <w:t>2.Switching power supply</w:t>
                  </w:r>
                </w:p>
                <w:p w14:paraId="32AA13C7">
                  <w:pPr>
                    <w:pStyle w:val="80"/>
                    <w:ind w:left="360" w:hanging="360" w:firstLineChars="0"/>
                    <w:rPr>
                      <w:szCs w:val="28"/>
                    </w:rPr>
                  </w:pPr>
                  <w:r>
                    <w:rPr>
                      <w:szCs w:val="28"/>
                    </w:rPr>
                    <w:t>3.</w:t>
                  </w:r>
                  <w:r>
                    <w:rPr>
                      <w:rFonts w:hint="eastAsia"/>
                      <w:szCs w:val="28"/>
                    </w:rPr>
                    <w:t>I/O bo</w:t>
                  </w:r>
                  <w:r>
                    <w:rPr>
                      <w:szCs w:val="28"/>
                    </w:rPr>
                    <w:t>a</w:t>
                  </w:r>
                  <w:r>
                    <w:rPr>
                      <w:rFonts w:hint="eastAsia"/>
                      <w:szCs w:val="28"/>
                    </w:rPr>
                    <w:t>rd</w:t>
                  </w:r>
                </w:p>
                <w:p w14:paraId="3B26FE37">
                  <w:pPr>
                    <w:pStyle w:val="80"/>
                    <w:ind w:left="360" w:hanging="360" w:firstLineChars="0"/>
                    <w:rPr>
                      <w:szCs w:val="28"/>
                    </w:rPr>
                  </w:pPr>
                  <w:r>
                    <w:rPr>
                      <w:szCs w:val="28"/>
                    </w:rPr>
                    <w:t>4.Touch screen</w:t>
                  </w:r>
                </w:p>
                <w:p w14:paraId="321731AC">
                  <w:pPr>
                    <w:pStyle w:val="80"/>
                    <w:ind w:left="360" w:firstLine="0" w:firstLineChars="0"/>
                    <w:rPr>
                      <w:szCs w:val="28"/>
                    </w:rPr>
                  </w:pPr>
                </w:p>
              </w:txbxContent>
            </v:textbox>
          </v:shape>
        </w:pict>
      </w:r>
      <w:r>
        <w:rPr>
          <w:rFonts w:cs="Calibri"/>
        </w:rPr>
        <w:object>
          <v:shape id="_x0000_i1032" o:spt="75" type="#_x0000_t75" style="height:312pt;width:174pt;" o:ole="t" filled="f" o:preferrelative="t" stroked="f" coordsize="21600,21600">
            <v:path/>
            <v:fill on="f" focussize="0,0"/>
            <v:stroke on="f" joinstyle="miter"/>
            <v:imagedata r:id="rId31" cropleft="28954f" croptop="10076f" cropright="27011f" cropbottom="12175f" o:title=""/>
            <o:lock v:ext="edit" aspectratio="t"/>
            <w10:wrap type="none"/>
            <w10:anchorlock/>
          </v:shape>
          <o:OLEObject Type="Embed" ProgID="AutoCAD.Drawing.23" ShapeID="_x0000_i1032" DrawAspect="Content" ObjectID="_1468075728" r:id="rId30">
            <o:LockedField>false</o:LockedField>
          </o:OLEObject>
        </w:object>
      </w:r>
    </w:p>
    <w:p w14:paraId="5BB5C520">
      <w:pPr>
        <w:rPr>
          <w:rFonts w:cs="Calibri"/>
          <w:sz w:val="22"/>
          <w:szCs w:val="22"/>
        </w:rPr>
      </w:pPr>
    </w:p>
    <w:p w14:paraId="3341BDDC">
      <w:pPr>
        <w:rPr>
          <w:rFonts w:cs="Calibri"/>
          <w:sz w:val="22"/>
          <w:szCs w:val="22"/>
        </w:rPr>
      </w:pPr>
    </w:p>
    <w:p w14:paraId="5C2161E2">
      <w:pPr>
        <w:rPr>
          <w:rFonts w:cs="Calibri"/>
          <w:sz w:val="22"/>
          <w:szCs w:val="22"/>
        </w:rPr>
      </w:pPr>
    </w:p>
    <w:p w14:paraId="1BEA3DC6">
      <w:pPr>
        <w:pStyle w:val="4"/>
      </w:pPr>
      <w:bookmarkStart w:id="42" w:name="_Toc29421"/>
      <w:bookmarkStart w:id="43" w:name="_Toc20638"/>
      <w:r>
        <w:rPr>
          <w:rFonts w:hint="eastAsia"/>
        </w:rPr>
        <w:t xml:space="preserve">2.3 </w:t>
      </w:r>
      <w:r>
        <w:t>Dimensions</w:t>
      </w:r>
      <w:bookmarkEnd w:id="42"/>
      <w:bookmarkEnd w:id="43"/>
    </w:p>
    <w:p w14:paraId="327F3620">
      <w:pPr>
        <w:jc w:val="both"/>
        <w:rPr>
          <w:rFonts w:cs="Calibri"/>
          <w:szCs w:val="28"/>
        </w:rPr>
      </w:pPr>
    </w:p>
    <w:p w14:paraId="56036865">
      <w:pPr>
        <w:jc w:val="both"/>
        <w:rPr>
          <w:rFonts w:cs="Calibri"/>
          <w:szCs w:val="28"/>
        </w:rPr>
      </w:pPr>
      <w:r>
        <w:rPr>
          <w:rFonts w:hint="eastAsia" w:cs="Calibri"/>
          <w:szCs w:val="28"/>
        </w:rPr>
        <w:t>Heat pump dimensions</w:t>
      </w:r>
      <w:bookmarkStart w:id="247" w:name="_GoBack"/>
      <w:bookmarkEnd w:id="247"/>
    </w:p>
    <w:p w14:paraId="1B16B656">
      <w:pPr>
        <w:jc w:val="both"/>
        <w:rPr>
          <w:rFonts w:cs="Calibri"/>
          <w:szCs w:val="28"/>
        </w:rPr>
      </w:pPr>
      <w:r>
        <w:drawing>
          <wp:anchor distT="0" distB="0" distL="114300" distR="114300" simplePos="0" relativeHeight="251689984" behindDoc="0" locked="0" layoutInCell="1" allowOverlap="1">
            <wp:simplePos x="0" y="0"/>
            <wp:positionH relativeFrom="column">
              <wp:posOffset>-4445</wp:posOffset>
            </wp:positionH>
            <wp:positionV relativeFrom="paragraph">
              <wp:posOffset>173355</wp:posOffset>
            </wp:positionV>
            <wp:extent cx="6473825" cy="4610100"/>
            <wp:effectExtent l="0" t="0" r="3175" b="0"/>
            <wp:wrapSquare wrapText="bothSides"/>
            <wp:docPr id="30"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6"/>
                    <pic:cNvPicPr>
                      <a:picLocks noChangeAspect="1"/>
                    </pic:cNvPicPr>
                  </pic:nvPicPr>
                  <pic:blipFill>
                    <a:blip r:embed="rId32"/>
                    <a:stretch>
                      <a:fillRect/>
                    </a:stretch>
                  </pic:blipFill>
                  <pic:spPr>
                    <a:xfrm>
                      <a:off x="0" y="0"/>
                      <a:ext cx="6473825" cy="4610100"/>
                    </a:xfrm>
                    <a:prstGeom prst="rect">
                      <a:avLst/>
                    </a:prstGeom>
                    <a:noFill/>
                    <a:ln>
                      <a:noFill/>
                    </a:ln>
                  </pic:spPr>
                </pic:pic>
              </a:graphicData>
            </a:graphic>
          </wp:anchor>
        </w:drawing>
      </w:r>
    </w:p>
    <w:p w14:paraId="0C457C8C">
      <w:pPr>
        <w:jc w:val="both"/>
        <w:rPr>
          <w:rFonts w:cs="Calibri"/>
          <w:szCs w:val="28"/>
        </w:rPr>
      </w:pPr>
    </w:p>
    <w:p w14:paraId="172EB1AA">
      <w:pPr>
        <w:jc w:val="both"/>
        <w:rPr>
          <w:rFonts w:cs="Calibri"/>
          <w:szCs w:val="28"/>
        </w:rPr>
      </w:pPr>
    </w:p>
    <w:p w14:paraId="0599E332">
      <w:pPr>
        <w:jc w:val="both"/>
        <w:rPr>
          <w:rFonts w:cs="Calibri"/>
          <w:szCs w:val="28"/>
        </w:rPr>
      </w:pPr>
      <w:r>
        <w:drawing>
          <wp:anchor distT="0" distB="0" distL="114300" distR="114300" simplePos="0" relativeHeight="251691008" behindDoc="0" locked="0" layoutInCell="1" allowOverlap="1">
            <wp:simplePos x="0" y="0"/>
            <wp:positionH relativeFrom="column">
              <wp:posOffset>4445</wp:posOffset>
            </wp:positionH>
            <wp:positionV relativeFrom="paragraph">
              <wp:posOffset>178435</wp:posOffset>
            </wp:positionV>
            <wp:extent cx="6472555" cy="2786380"/>
            <wp:effectExtent l="0" t="0" r="4445" b="4445"/>
            <wp:wrapSquare wrapText="bothSides"/>
            <wp:docPr id="31"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7"/>
                    <pic:cNvPicPr>
                      <a:picLocks noChangeAspect="1"/>
                    </pic:cNvPicPr>
                  </pic:nvPicPr>
                  <pic:blipFill>
                    <a:blip r:embed="rId33"/>
                    <a:stretch>
                      <a:fillRect/>
                    </a:stretch>
                  </pic:blipFill>
                  <pic:spPr>
                    <a:xfrm>
                      <a:off x="0" y="0"/>
                      <a:ext cx="6472555" cy="2786380"/>
                    </a:xfrm>
                    <a:prstGeom prst="rect">
                      <a:avLst/>
                    </a:prstGeom>
                    <a:noFill/>
                    <a:ln>
                      <a:noFill/>
                    </a:ln>
                  </pic:spPr>
                </pic:pic>
              </a:graphicData>
            </a:graphic>
          </wp:anchor>
        </w:drawing>
      </w:r>
    </w:p>
    <w:p w14:paraId="4197734C">
      <w:pPr>
        <w:jc w:val="both"/>
        <w:rPr>
          <w:rFonts w:cs="Calibri"/>
          <w:szCs w:val="28"/>
        </w:rPr>
      </w:pPr>
    </w:p>
    <w:p w14:paraId="611D429A">
      <w:pPr>
        <w:jc w:val="both"/>
        <w:rPr>
          <w:rFonts w:cs="Calibri"/>
          <w:szCs w:val="28"/>
        </w:rPr>
      </w:pPr>
    </w:p>
    <w:p w14:paraId="5DD4077B">
      <w:pPr>
        <w:jc w:val="both"/>
        <w:rPr>
          <w:rFonts w:cs="Calibri"/>
          <w:szCs w:val="28"/>
        </w:rPr>
      </w:pPr>
    </w:p>
    <w:p w14:paraId="2AB2DCAB">
      <w:pPr>
        <w:pStyle w:val="4"/>
      </w:pPr>
      <w:bookmarkStart w:id="44" w:name="_Toc19954"/>
      <w:bookmarkStart w:id="45" w:name="_Toc22825"/>
      <w:r>
        <w:rPr>
          <w:rFonts w:hint="eastAsia"/>
        </w:rPr>
        <w:t xml:space="preserve">2.4 </w:t>
      </w:r>
      <w:r>
        <w:t>Water Pressure Plots</w:t>
      </w:r>
      <w:bookmarkEnd w:id="44"/>
      <w:bookmarkEnd w:id="45"/>
    </w:p>
    <w:p w14:paraId="7B089A97">
      <w:pPr>
        <w:rPr>
          <w:rFonts w:cs="Calibri"/>
          <w:sz w:val="32"/>
          <w:szCs w:val="32"/>
        </w:rPr>
      </w:pPr>
    </w:p>
    <w:p w14:paraId="265D3527">
      <w:pPr>
        <w:rPr>
          <w:rFonts w:cs="Calibri"/>
          <w:sz w:val="32"/>
          <w:szCs w:val="32"/>
        </w:rPr>
      </w:pPr>
    </w:p>
    <w:p w14:paraId="2352B507">
      <w:r>
        <w:rPr>
          <w:rFonts w:hint="eastAsia"/>
        </w:rPr>
        <w:drawing>
          <wp:inline distT="0" distB="0" distL="0" distR="0">
            <wp:extent cx="6478905" cy="3307715"/>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4"/>
                    <a:stretch>
                      <a:fillRect/>
                    </a:stretch>
                  </pic:blipFill>
                  <pic:spPr>
                    <a:xfrm>
                      <a:off x="0" y="0"/>
                      <a:ext cx="6479539" cy="3308216"/>
                    </a:xfrm>
                    <a:prstGeom prst="rect">
                      <a:avLst/>
                    </a:prstGeom>
                  </pic:spPr>
                </pic:pic>
              </a:graphicData>
            </a:graphic>
          </wp:inline>
        </w:drawing>
      </w:r>
    </w:p>
    <w:p w14:paraId="6EE19E7F"/>
    <w:p w14:paraId="55FF6786"/>
    <w:p w14:paraId="4262EA3B"/>
    <w:p w14:paraId="48EC2CB0"/>
    <w:p w14:paraId="70B1F0BE">
      <w:pPr>
        <w:pStyle w:val="4"/>
      </w:pPr>
      <w:bookmarkStart w:id="46" w:name="_Toc359"/>
      <w:bookmarkStart w:id="47" w:name="_Toc2181"/>
      <w:r>
        <w:rPr>
          <w:rFonts w:hint="eastAsia"/>
        </w:rPr>
        <w:t xml:space="preserve">2.5 </w:t>
      </w:r>
      <w:r>
        <w:t>Pump Curve</w:t>
      </w:r>
      <w:bookmarkEnd w:id="46"/>
      <w:bookmarkEnd w:id="47"/>
    </w:p>
    <w:p w14:paraId="51CE5E90">
      <w:pPr>
        <w:rPr>
          <w:rFonts w:cs="Calibri"/>
          <w:sz w:val="30"/>
          <w:szCs w:val="30"/>
        </w:rPr>
      </w:pPr>
    </w:p>
    <w:p w14:paraId="631A34A4">
      <w:pPr>
        <w:rPr>
          <w:rFonts w:cs="Calibri"/>
          <w:szCs w:val="28"/>
        </w:rPr>
      </w:pPr>
      <w:r>
        <w:rPr>
          <w:rFonts w:cs="Calibri"/>
          <w:szCs w:val="28"/>
        </w:rPr>
        <w:t>DSK03-QPVTSG, DSK09-DPVTSG, DSK03-QPVTSL200 &amp; DSK09-DPVTSL200 primary circulation pump</w:t>
      </w:r>
    </w:p>
    <w:p w14:paraId="11716071">
      <w:pPr>
        <w:rPr>
          <w:rFonts w:cs="Calibri"/>
          <w:szCs w:val="28"/>
        </w:rPr>
      </w:pPr>
      <w:r>
        <w:rPr>
          <w:szCs w:val="28"/>
        </w:rPr>
        <w:drawing>
          <wp:inline distT="0" distB="0" distL="0" distR="0">
            <wp:extent cx="6504940" cy="300037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6512669" cy="3003717"/>
                    </a:xfrm>
                    <a:prstGeom prst="rect">
                      <a:avLst/>
                    </a:prstGeom>
                  </pic:spPr>
                </pic:pic>
              </a:graphicData>
            </a:graphic>
          </wp:inline>
        </w:drawing>
      </w:r>
    </w:p>
    <w:p w14:paraId="444C7311">
      <w:pPr>
        <w:rPr>
          <w:rFonts w:cs="Calibri"/>
          <w:szCs w:val="28"/>
        </w:rPr>
      </w:pPr>
    </w:p>
    <w:p w14:paraId="3BBB4ACA">
      <w:pPr>
        <w:jc w:val="center"/>
        <w:rPr>
          <w:rFonts w:cs="Calibri"/>
          <w:szCs w:val="28"/>
        </w:rPr>
      </w:pPr>
    </w:p>
    <w:p w14:paraId="38030048">
      <w:pPr>
        <w:jc w:val="center"/>
        <w:rPr>
          <w:rFonts w:cs="Calibri"/>
          <w:szCs w:val="28"/>
        </w:rPr>
      </w:pPr>
    </w:p>
    <w:p w14:paraId="0DCFA3F2">
      <w:pPr>
        <w:jc w:val="center"/>
        <w:rPr>
          <w:rFonts w:cs="Calibri"/>
          <w:szCs w:val="28"/>
        </w:rPr>
      </w:pPr>
    </w:p>
    <w:p w14:paraId="54A3D33E">
      <w:pPr>
        <w:pStyle w:val="4"/>
      </w:pPr>
      <w:bookmarkStart w:id="48" w:name="_Toc561"/>
      <w:bookmarkStart w:id="49" w:name="_Toc12710"/>
      <w:r>
        <w:rPr>
          <w:rFonts w:hint="eastAsia"/>
        </w:rPr>
        <w:t>2.6</w:t>
      </w:r>
      <w:r>
        <w:t xml:space="preserve"> Operating range</w:t>
      </w:r>
      <w:bookmarkEnd w:id="48"/>
      <w:bookmarkEnd w:id="49"/>
    </w:p>
    <w:p w14:paraId="6CB3331B">
      <w:pPr>
        <w:rPr>
          <w:rFonts w:cs="Calibri"/>
          <w:sz w:val="22"/>
          <w:szCs w:val="22"/>
        </w:rPr>
      </w:pPr>
    </w:p>
    <w:p w14:paraId="09A0C710">
      <w:pPr>
        <w:rPr>
          <w:rFonts w:cs="Calibri"/>
          <w:szCs w:val="28"/>
        </w:rPr>
      </w:pPr>
      <w:r>
        <w:rPr>
          <w:rFonts w:cs="Calibri"/>
          <w:szCs w:val="28"/>
        </w:rPr>
        <w:t>The product works between a minimum and maximum outdoor temperature. These outdoor temperatures define the application limits for the heating mode and cooling mode. Operating outside of the application limits leads to the compressor switching off.</w:t>
      </w:r>
    </w:p>
    <w:p w14:paraId="3E51D239">
      <w:pPr>
        <w:rPr>
          <w:rFonts w:cs="Calibri"/>
          <w:szCs w:val="28"/>
        </w:rPr>
      </w:pPr>
    </w:p>
    <w:p w14:paraId="4FFE1435">
      <w:pPr>
        <w:rPr>
          <w:rFonts w:cs="Calibri"/>
        </w:rPr>
      </w:pPr>
      <w:r>
        <w:rPr>
          <w:rFonts w:cs="Calibri"/>
          <w:szCs w:val="28"/>
        </w:rPr>
        <w:t>Heating mode</w:t>
      </w:r>
    </w:p>
    <w:p w14:paraId="688930BC">
      <w:pPr>
        <w:jc w:val="center"/>
        <w:rPr>
          <w:rFonts w:cs="Calibri"/>
        </w:rPr>
      </w:pPr>
      <w:r>
        <w:drawing>
          <wp:inline distT="0" distB="0" distL="114300" distR="114300">
            <wp:extent cx="4319270" cy="3264535"/>
            <wp:effectExtent l="0" t="0" r="5080" b="2540"/>
            <wp:docPr id="32"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8"/>
                    <pic:cNvPicPr>
                      <a:picLocks noChangeAspect="1"/>
                    </pic:cNvPicPr>
                  </pic:nvPicPr>
                  <pic:blipFill>
                    <a:blip r:embed="rId36"/>
                    <a:srcRect l="30814" t="11996" r="31226" b="23816"/>
                    <a:stretch>
                      <a:fillRect/>
                    </a:stretch>
                  </pic:blipFill>
                  <pic:spPr>
                    <a:xfrm>
                      <a:off x="0" y="0"/>
                      <a:ext cx="4319270" cy="3264535"/>
                    </a:xfrm>
                    <a:prstGeom prst="rect">
                      <a:avLst/>
                    </a:prstGeom>
                    <a:noFill/>
                    <a:ln>
                      <a:noFill/>
                    </a:ln>
                  </pic:spPr>
                </pic:pic>
              </a:graphicData>
            </a:graphic>
          </wp:inline>
        </w:drawing>
      </w:r>
    </w:p>
    <w:p w14:paraId="0421CAD4">
      <w:pPr>
        <w:rPr>
          <w:rFonts w:cs="Calibri"/>
          <w:sz w:val="22"/>
          <w:szCs w:val="22"/>
        </w:rPr>
      </w:pPr>
      <w:r>
        <w:t>The maximum outlet water temperature made by the compressor is subject to the ambient</w:t>
      </w:r>
      <w:r>
        <w:rPr>
          <w:rFonts w:hint="eastAsia"/>
        </w:rPr>
        <w:t xml:space="preserve"> </w:t>
      </w:r>
      <w:r>
        <w:t>temperature as per this running envelope. The unit will follow this envelope to automatically adjust the maximum outlet water temperature. If the user set heating setpoint is higher than the operating limit temperature, the unit could not meet the setpoint and will go to standby after meeting this operation envelope value.</w:t>
      </w:r>
    </w:p>
    <w:p w14:paraId="13D574DC">
      <w:pPr>
        <w:rPr>
          <w:rFonts w:cs="Calibri"/>
          <w:sz w:val="22"/>
          <w:szCs w:val="22"/>
        </w:rPr>
      </w:pPr>
    </w:p>
    <w:p w14:paraId="320D85B7">
      <w:pPr>
        <w:rPr>
          <w:rFonts w:cs="Calibri"/>
          <w:sz w:val="30"/>
          <w:szCs w:val="30"/>
        </w:rPr>
      </w:pPr>
      <w:r>
        <w:rPr>
          <w:rFonts w:cs="Calibri"/>
          <w:sz w:val="30"/>
          <w:szCs w:val="30"/>
        </w:rPr>
        <w:t>Cooling mode</w:t>
      </w:r>
    </w:p>
    <w:p w14:paraId="105CA004">
      <w:pPr>
        <w:jc w:val="center"/>
        <w:rPr>
          <w:rFonts w:cs="Calibri"/>
          <w:sz w:val="30"/>
          <w:szCs w:val="30"/>
        </w:rPr>
      </w:pPr>
      <w:r>
        <w:drawing>
          <wp:inline distT="0" distB="0" distL="114300" distR="114300">
            <wp:extent cx="4110990" cy="3197225"/>
            <wp:effectExtent l="0" t="0" r="3810" b="3175"/>
            <wp:docPr id="3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9"/>
                    <pic:cNvPicPr>
                      <a:picLocks noChangeAspect="1"/>
                    </pic:cNvPicPr>
                  </pic:nvPicPr>
                  <pic:blipFill>
                    <a:blip r:embed="rId37"/>
                    <a:srcRect l="35274" t="22215" r="35186" b="26382"/>
                    <a:stretch>
                      <a:fillRect/>
                    </a:stretch>
                  </pic:blipFill>
                  <pic:spPr>
                    <a:xfrm>
                      <a:off x="0" y="0"/>
                      <a:ext cx="4110990" cy="3197225"/>
                    </a:xfrm>
                    <a:prstGeom prst="rect">
                      <a:avLst/>
                    </a:prstGeom>
                    <a:noFill/>
                    <a:ln>
                      <a:noFill/>
                    </a:ln>
                  </pic:spPr>
                </pic:pic>
              </a:graphicData>
            </a:graphic>
          </wp:inline>
        </w:drawing>
      </w:r>
    </w:p>
    <w:p w14:paraId="0A9E6858">
      <w:pPr>
        <w:rPr>
          <w:rFonts w:cs="Calibri"/>
        </w:rPr>
      </w:pPr>
    </w:p>
    <w:p w14:paraId="26A53E9D">
      <w:pPr>
        <w:pStyle w:val="4"/>
      </w:pPr>
      <w:bookmarkStart w:id="50" w:name="_Toc6681"/>
      <w:r>
        <w:rPr>
          <w:rFonts w:hint="eastAsia"/>
        </w:rPr>
        <w:t xml:space="preserve">2.7 </w:t>
      </w:r>
      <w:r>
        <w:t xml:space="preserve">Heat pump outdoor unit </w:t>
      </w:r>
      <w:r>
        <w:rPr>
          <w:rFonts w:hint="eastAsia"/>
        </w:rPr>
        <w:t>and in</w:t>
      </w:r>
      <w:r>
        <w:t>door unit specification</w:t>
      </w:r>
      <w:bookmarkEnd w:id="50"/>
    </w:p>
    <w:p w14:paraId="7DFE0356"/>
    <w:tbl>
      <w:tblPr>
        <w:tblStyle w:val="28"/>
        <w:tblW w:w="10176" w:type="dxa"/>
        <w:jc w:val="center"/>
        <w:tblLayout w:type="autofit"/>
        <w:tblCellMar>
          <w:top w:w="0" w:type="dxa"/>
          <w:left w:w="108" w:type="dxa"/>
          <w:bottom w:w="0" w:type="dxa"/>
          <w:right w:w="108" w:type="dxa"/>
        </w:tblCellMar>
      </w:tblPr>
      <w:tblGrid>
        <w:gridCol w:w="2533"/>
        <w:gridCol w:w="2041"/>
        <w:gridCol w:w="740"/>
        <w:gridCol w:w="1232"/>
        <w:gridCol w:w="1178"/>
        <w:gridCol w:w="1283"/>
        <w:gridCol w:w="1169"/>
      </w:tblGrid>
      <w:tr w14:paraId="294CC2FC">
        <w:tblPrEx>
          <w:tblCellMar>
            <w:top w:w="0" w:type="dxa"/>
            <w:left w:w="108" w:type="dxa"/>
            <w:bottom w:w="0" w:type="dxa"/>
            <w:right w:w="108" w:type="dxa"/>
          </w:tblCellMar>
        </w:tblPrEx>
        <w:trPr>
          <w:trHeight w:val="380" w:hRule="atLeast"/>
          <w:jc w:val="center"/>
        </w:trPr>
        <w:tc>
          <w:tcPr>
            <w:tcW w:w="4574"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42AB05BC">
            <w:pPr>
              <w:rPr>
                <w:rFonts w:asciiTheme="minorHAnsi" w:hAnsiTheme="minorHAnsi"/>
                <w:b/>
                <w:sz w:val="14"/>
                <w:szCs w:val="14"/>
              </w:rPr>
            </w:pPr>
            <w:r>
              <w:rPr>
                <w:rFonts w:asciiTheme="minorHAnsi" w:hAnsiTheme="minorHAnsi"/>
                <w:b/>
                <w:sz w:val="14"/>
                <w:szCs w:val="14"/>
              </w:rPr>
              <w:t>Efficiency data</w:t>
            </w:r>
          </w:p>
        </w:tc>
        <w:tc>
          <w:tcPr>
            <w:tcW w:w="740" w:type="dxa"/>
            <w:tcBorders>
              <w:top w:val="single" w:color="auto" w:sz="4" w:space="0"/>
              <w:left w:val="nil"/>
              <w:bottom w:val="single" w:color="auto" w:sz="4" w:space="0"/>
              <w:right w:val="single" w:color="auto" w:sz="4" w:space="0"/>
            </w:tcBorders>
            <w:shd w:val="clear" w:color="auto" w:fill="auto"/>
            <w:noWrap/>
            <w:vAlign w:val="center"/>
          </w:tcPr>
          <w:p w14:paraId="157F25EF">
            <w:pPr>
              <w:rPr>
                <w:rFonts w:asciiTheme="minorHAnsi" w:hAnsiTheme="minorHAnsi"/>
                <w:b/>
                <w:sz w:val="15"/>
                <w:szCs w:val="15"/>
              </w:rPr>
            </w:pPr>
            <w:r>
              <w:rPr>
                <w:rFonts w:asciiTheme="minorHAnsi" w:hAnsiTheme="minorHAnsi"/>
                <w:b/>
                <w:sz w:val="15"/>
                <w:szCs w:val="15"/>
              </w:rPr>
              <w:t>Range</w:t>
            </w:r>
          </w:p>
        </w:tc>
        <w:tc>
          <w:tcPr>
            <w:tcW w:w="1232" w:type="dxa"/>
            <w:tcBorders>
              <w:top w:val="single" w:color="auto" w:sz="4" w:space="0"/>
              <w:left w:val="nil"/>
              <w:bottom w:val="single" w:color="auto" w:sz="4" w:space="0"/>
              <w:right w:val="single" w:color="auto" w:sz="4" w:space="0"/>
            </w:tcBorders>
            <w:shd w:val="clear" w:color="auto" w:fill="auto"/>
            <w:noWrap/>
            <w:vAlign w:val="center"/>
          </w:tcPr>
          <w:p w14:paraId="748BF4D9">
            <w:pPr>
              <w:rPr>
                <w:rFonts w:asciiTheme="minorHAnsi" w:hAnsiTheme="minorHAnsi"/>
                <w:b/>
                <w:sz w:val="14"/>
                <w:szCs w:val="14"/>
              </w:rPr>
            </w:pPr>
            <w:r>
              <w:rPr>
                <w:rFonts w:asciiTheme="minorHAnsi" w:hAnsiTheme="minorHAnsi"/>
                <w:b/>
                <w:sz w:val="14"/>
                <w:szCs w:val="14"/>
              </w:rPr>
              <w:t>6kW(1 Ø)</w:t>
            </w:r>
          </w:p>
        </w:tc>
        <w:tc>
          <w:tcPr>
            <w:tcW w:w="1178" w:type="dxa"/>
            <w:tcBorders>
              <w:top w:val="single" w:color="auto" w:sz="4" w:space="0"/>
              <w:left w:val="nil"/>
              <w:bottom w:val="single" w:color="auto" w:sz="4" w:space="0"/>
              <w:right w:val="single" w:color="auto" w:sz="4" w:space="0"/>
            </w:tcBorders>
            <w:shd w:val="clear" w:color="auto" w:fill="auto"/>
            <w:noWrap/>
            <w:vAlign w:val="center"/>
          </w:tcPr>
          <w:p w14:paraId="48ED9E29">
            <w:pPr>
              <w:rPr>
                <w:rFonts w:asciiTheme="minorHAnsi" w:hAnsiTheme="minorHAnsi"/>
                <w:b/>
                <w:sz w:val="14"/>
                <w:szCs w:val="14"/>
              </w:rPr>
            </w:pPr>
            <w:r>
              <w:rPr>
                <w:rFonts w:asciiTheme="minorHAnsi" w:hAnsiTheme="minorHAnsi"/>
                <w:b/>
                <w:sz w:val="14"/>
                <w:szCs w:val="14"/>
              </w:rPr>
              <w:t>7kW(1 Ø)</w:t>
            </w:r>
          </w:p>
        </w:tc>
        <w:tc>
          <w:tcPr>
            <w:tcW w:w="1283" w:type="dxa"/>
            <w:tcBorders>
              <w:top w:val="single" w:color="auto" w:sz="4" w:space="0"/>
              <w:left w:val="nil"/>
              <w:bottom w:val="single" w:color="auto" w:sz="4" w:space="0"/>
              <w:right w:val="single" w:color="auto" w:sz="4" w:space="0"/>
            </w:tcBorders>
            <w:shd w:val="clear" w:color="auto" w:fill="auto"/>
            <w:vAlign w:val="center"/>
          </w:tcPr>
          <w:p w14:paraId="2B64A1AB">
            <w:pPr>
              <w:rPr>
                <w:rFonts w:asciiTheme="minorHAnsi" w:hAnsiTheme="minorHAnsi"/>
                <w:b/>
                <w:sz w:val="14"/>
                <w:szCs w:val="14"/>
              </w:rPr>
            </w:pPr>
            <w:r>
              <w:rPr>
                <w:rFonts w:asciiTheme="minorHAnsi" w:hAnsiTheme="minorHAnsi"/>
                <w:b/>
                <w:sz w:val="14"/>
                <w:szCs w:val="14"/>
              </w:rPr>
              <w:t>9kW(1 Ø)</w:t>
            </w:r>
            <w:r>
              <w:rPr>
                <w:rFonts w:asciiTheme="minorHAnsi" w:hAnsiTheme="minorHAnsi"/>
                <w:b/>
                <w:sz w:val="14"/>
                <w:szCs w:val="14"/>
              </w:rPr>
              <w:br w:type="textWrapping"/>
            </w:r>
            <w:r>
              <w:rPr>
                <w:rFonts w:asciiTheme="minorHAnsi" w:hAnsiTheme="minorHAnsi"/>
                <w:b/>
                <w:sz w:val="14"/>
                <w:szCs w:val="14"/>
              </w:rPr>
              <w:t>9kW(3 Ø)</w:t>
            </w:r>
          </w:p>
        </w:tc>
        <w:tc>
          <w:tcPr>
            <w:tcW w:w="1169" w:type="dxa"/>
            <w:tcBorders>
              <w:top w:val="single" w:color="auto" w:sz="4" w:space="0"/>
              <w:left w:val="nil"/>
              <w:bottom w:val="single" w:color="auto" w:sz="4" w:space="0"/>
              <w:right w:val="single" w:color="auto" w:sz="4" w:space="0"/>
            </w:tcBorders>
            <w:shd w:val="clear" w:color="auto" w:fill="auto"/>
            <w:vAlign w:val="center"/>
          </w:tcPr>
          <w:p w14:paraId="09CDBB96">
            <w:pPr>
              <w:rPr>
                <w:rFonts w:asciiTheme="minorHAnsi" w:hAnsiTheme="minorHAnsi"/>
                <w:b/>
                <w:sz w:val="14"/>
                <w:szCs w:val="14"/>
              </w:rPr>
            </w:pPr>
            <w:r>
              <w:rPr>
                <w:rFonts w:asciiTheme="minorHAnsi" w:hAnsiTheme="minorHAnsi"/>
                <w:b/>
                <w:sz w:val="14"/>
                <w:szCs w:val="14"/>
              </w:rPr>
              <w:t>12kW(1 Ø)</w:t>
            </w:r>
            <w:r>
              <w:rPr>
                <w:rFonts w:asciiTheme="minorHAnsi" w:hAnsiTheme="minorHAnsi"/>
                <w:b/>
                <w:sz w:val="14"/>
                <w:szCs w:val="14"/>
              </w:rPr>
              <w:br w:type="textWrapping"/>
            </w:r>
            <w:r>
              <w:rPr>
                <w:rFonts w:asciiTheme="minorHAnsi" w:hAnsiTheme="minorHAnsi"/>
                <w:b/>
                <w:sz w:val="14"/>
                <w:szCs w:val="14"/>
              </w:rPr>
              <w:t>12kW(3 Ø)</w:t>
            </w:r>
          </w:p>
        </w:tc>
      </w:tr>
      <w:tr w14:paraId="2A6B9EF4">
        <w:tblPrEx>
          <w:tblCellMar>
            <w:top w:w="0" w:type="dxa"/>
            <w:left w:w="108" w:type="dxa"/>
            <w:bottom w:w="0" w:type="dxa"/>
            <w:right w:w="108" w:type="dxa"/>
          </w:tblCellMar>
        </w:tblPrEx>
        <w:trPr>
          <w:trHeight w:val="212" w:hRule="atLeast"/>
          <w:jc w:val="center"/>
        </w:trPr>
        <w:tc>
          <w:tcPr>
            <w:tcW w:w="457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2918133">
            <w:pPr>
              <w:rPr>
                <w:rFonts w:asciiTheme="minorHAnsi" w:hAnsiTheme="minorHAnsi"/>
                <w:b/>
                <w:color w:val="57585A"/>
                <w:sz w:val="14"/>
                <w:szCs w:val="14"/>
              </w:rPr>
            </w:pPr>
            <w:r>
              <w:rPr>
                <w:rFonts w:asciiTheme="minorHAnsi" w:hAnsiTheme="minorHAnsi"/>
                <w:b/>
                <w:color w:val="57585A"/>
                <w:sz w:val="14"/>
                <w:szCs w:val="14"/>
              </w:rPr>
              <w:t>Seasonal space heating eff. class (35</w:t>
            </w:r>
            <w:r>
              <w:rPr>
                <w:rFonts w:hAnsi="宋体" w:cs="宋体" w:asciiTheme="minorHAnsi"/>
                <w:b/>
                <w:color w:val="57585A"/>
                <w:sz w:val="14"/>
                <w:szCs w:val="14"/>
              </w:rPr>
              <w:t>℃</w:t>
            </w:r>
            <w:r>
              <w:rPr>
                <w:rFonts w:asciiTheme="minorHAnsi" w:hAnsiTheme="minorHAnsi"/>
                <w:b/>
                <w:color w:val="57585A"/>
                <w:sz w:val="14"/>
                <w:szCs w:val="14"/>
              </w:rPr>
              <w:t xml:space="preserve"> / 55</w:t>
            </w:r>
            <w:r>
              <w:rPr>
                <w:rFonts w:hAnsi="宋体" w:cs="宋体" w:asciiTheme="minorHAnsi"/>
                <w:b/>
                <w:color w:val="57585A"/>
                <w:sz w:val="14"/>
                <w:szCs w:val="14"/>
              </w:rPr>
              <w:t>℃</w:t>
            </w:r>
            <w:r>
              <w:rPr>
                <w:rFonts w:asciiTheme="minorHAnsi" w:hAnsiTheme="minorHAnsi"/>
                <w:b/>
                <w:color w:val="57585A"/>
                <w:sz w:val="14"/>
                <w:szCs w:val="14"/>
              </w:rPr>
              <w:t>)</w:t>
            </w:r>
          </w:p>
        </w:tc>
        <w:tc>
          <w:tcPr>
            <w:tcW w:w="740" w:type="dxa"/>
            <w:tcBorders>
              <w:top w:val="nil"/>
              <w:left w:val="nil"/>
              <w:bottom w:val="single" w:color="auto" w:sz="4" w:space="0"/>
              <w:right w:val="single" w:color="auto" w:sz="4" w:space="0"/>
            </w:tcBorders>
            <w:shd w:val="clear" w:color="auto" w:fill="auto"/>
            <w:noWrap/>
            <w:vAlign w:val="center"/>
          </w:tcPr>
          <w:p w14:paraId="43697CC0">
            <w:pPr>
              <w:rPr>
                <w:rFonts w:asciiTheme="minorHAnsi" w:hAnsiTheme="minorHAnsi"/>
                <w:b/>
                <w:color w:val="57585A"/>
                <w:sz w:val="14"/>
                <w:szCs w:val="14"/>
              </w:rPr>
            </w:pPr>
            <w:r>
              <w:rPr>
                <w:rFonts w:asciiTheme="minorHAnsi" w:hAnsiTheme="minorHAnsi"/>
                <w:b/>
                <w:color w:val="57585A"/>
                <w:sz w:val="14"/>
                <w:szCs w:val="14"/>
              </w:rPr>
              <w:t>-</w:t>
            </w:r>
          </w:p>
        </w:tc>
        <w:tc>
          <w:tcPr>
            <w:tcW w:w="1232" w:type="dxa"/>
            <w:tcBorders>
              <w:top w:val="nil"/>
              <w:left w:val="nil"/>
              <w:bottom w:val="single" w:color="auto" w:sz="4" w:space="0"/>
              <w:right w:val="single" w:color="auto" w:sz="4" w:space="0"/>
            </w:tcBorders>
            <w:shd w:val="clear" w:color="auto" w:fill="auto"/>
            <w:noWrap/>
            <w:vAlign w:val="center"/>
          </w:tcPr>
          <w:p w14:paraId="769A6B9E">
            <w:pPr>
              <w:rPr>
                <w:rFonts w:asciiTheme="minorHAnsi" w:hAnsiTheme="minorHAnsi"/>
                <w:b/>
                <w:color w:val="57585A"/>
                <w:sz w:val="14"/>
                <w:szCs w:val="14"/>
              </w:rPr>
            </w:pPr>
            <w:r>
              <w:rPr>
                <w:rFonts w:asciiTheme="minorHAnsi" w:hAnsiTheme="minorHAnsi"/>
                <w:b/>
                <w:color w:val="57585A"/>
                <w:sz w:val="14"/>
                <w:szCs w:val="14"/>
              </w:rPr>
              <w:t>A+++ / A+++</w:t>
            </w:r>
          </w:p>
        </w:tc>
        <w:tc>
          <w:tcPr>
            <w:tcW w:w="1178" w:type="dxa"/>
            <w:tcBorders>
              <w:top w:val="nil"/>
              <w:left w:val="nil"/>
              <w:bottom w:val="single" w:color="auto" w:sz="4" w:space="0"/>
              <w:right w:val="single" w:color="auto" w:sz="4" w:space="0"/>
            </w:tcBorders>
            <w:shd w:val="clear" w:color="auto" w:fill="auto"/>
            <w:noWrap/>
            <w:vAlign w:val="center"/>
          </w:tcPr>
          <w:p w14:paraId="46228611">
            <w:pPr>
              <w:rPr>
                <w:rFonts w:asciiTheme="minorHAnsi" w:hAnsiTheme="minorHAnsi"/>
                <w:b/>
                <w:color w:val="57585A"/>
                <w:sz w:val="14"/>
                <w:szCs w:val="14"/>
              </w:rPr>
            </w:pPr>
            <w:r>
              <w:rPr>
                <w:rFonts w:asciiTheme="minorHAnsi" w:hAnsiTheme="minorHAnsi"/>
                <w:b/>
                <w:color w:val="57585A"/>
                <w:sz w:val="14"/>
                <w:szCs w:val="14"/>
              </w:rPr>
              <w:t>A+++ / A+++</w:t>
            </w:r>
          </w:p>
        </w:tc>
        <w:tc>
          <w:tcPr>
            <w:tcW w:w="1283" w:type="dxa"/>
            <w:tcBorders>
              <w:top w:val="nil"/>
              <w:left w:val="nil"/>
              <w:bottom w:val="single" w:color="auto" w:sz="4" w:space="0"/>
              <w:right w:val="single" w:color="auto" w:sz="4" w:space="0"/>
            </w:tcBorders>
            <w:shd w:val="clear" w:color="auto" w:fill="auto"/>
            <w:noWrap/>
            <w:vAlign w:val="center"/>
          </w:tcPr>
          <w:p w14:paraId="241CD330">
            <w:pPr>
              <w:rPr>
                <w:rFonts w:asciiTheme="minorHAnsi" w:hAnsiTheme="minorHAnsi"/>
                <w:b/>
                <w:color w:val="57585A"/>
                <w:sz w:val="14"/>
                <w:szCs w:val="14"/>
              </w:rPr>
            </w:pPr>
            <w:r>
              <w:rPr>
                <w:rFonts w:asciiTheme="minorHAnsi" w:hAnsiTheme="minorHAnsi"/>
                <w:b/>
                <w:color w:val="57585A"/>
                <w:sz w:val="14"/>
                <w:szCs w:val="14"/>
              </w:rPr>
              <w:t>A+++ / A+++</w:t>
            </w:r>
          </w:p>
        </w:tc>
        <w:tc>
          <w:tcPr>
            <w:tcW w:w="1169" w:type="dxa"/>
            <w:tcBorders>
              <w:top w:val="nil"/>
              <w:left w:val="nil"/>
              <w:bottom w:val="single" w:color="auto" w:sz="4" w:space="0"/>
              <w:right w:val="single" w:color="auto" w:sz="4" w:space="0"/>
            </w:tcBorders>
            <w:shd w:val="clear" w:color="auto" w:fill="auto"/>
            <w:noWrap/>
            <w:vAlign w:val="center"/>
          </w:tcPr>
          <w:p w14:paraId="5F9FFFEB">
            <w:pPr>
              <w:rPr>
                <w:rFonts w:asciiTheme="minorHAnsi" w:hAnsiTheme="minorHAnsi"/>
                <w:b/>
                <w:color w:val="57585A"/>
                <w:sz w:val="14"/>
                <w:szCs w:val="14"/>
              </w:rPr>
            </w:pPr>
            <w:r>
              <w:rPr>
                <w:rFonts w:asciiTheme="minorHAnsi" w:hAnsiTheme="minorHAnsi"/>
                <w:b/>
                <w:color w:val="57585A"/>
                <w:sz w:val="14"/>
                <w:szCs w:val="14"/>
              </w:rPr>
              <w:t>A+++ / A+++</w:t>
            </w:r>
          </w:p>
        </w:tc>
      </w:tr>
      <w:tr w14:paraId="51EDD651">
        <w:tblPrEx>
          <w:tblCellMar>
            <w:top w:w="0" w:type="dxa"/>
            <w:left w:w="108" w:type="dxa"/>
            <w:bottom w:w="0" w:type="dxa"/>
            <w:right w:w="108" w:type="dxa"/>
          </w:tblCellMar>
        </w:tblPrEx>
        <w:trPr>
          <w:trHeight w:val="212" w:hRule="atLeast"/>
          <w:jc w:val="center"/>
        </w:trPr>
        <w:tc>
          <w:tcPr>
            <w:tcW w:w="4574" w:type="dxa"/>
            <w:gridSpan w:val="2"/>
            <w:tcBorders>
              <w:top w:val="nil"/>
              <w:left w:val="single" w:color="auto" w:sz="4" w:space="0"/>
              <w:bottom w:val="single" w:color="auto" w:sz="4" w:space="0"/>
              <w:right w:val="single" w:color="auto" w:sz="4" w:space="0"/>
            </w:tcBorders>
            <w:shd w:val="clear" w:color="auto" w:fill="auto"/>
            <w:noWrap/>
            <w:vAlign w:val="center"/>
          </w:tcPr>
          <w:p w14:paraId="21FAACF8">
            <w:pPr>
              <w:rPr>
                <w:rFonts w:asciiTheme="minorHAnsi" w:hAnsiTheme="minorHAnsi"/>
                <w:b/>
                <w:color w:val="57585A"/>
                <w:sz w:val="14"/>
                <w:szCs w:val="14"/>
              </w:rPr>
            </w:pPr>
            <w:r>
              <w:rPr>
                <w:rFonts w:hint="eastAsia" w:asciiTheme="minorHAnsi" w:hAnsiTheme="minorHAnsi"/>
                <w:b/>
                <w:color w:val="57585A"/>
                <w:sz w:val="14"/>
                <w:szCs w:val="14"/>
              </w:rPr>
              <w:t xml:space="preserve">Seasonal efficiency of space heating (ηS) (35℃ / 55℃) </w:t>
            </w:r>
          </w:p>
        </w:tc>
        <w:tc>
          <w:tcPr>
            <w:tcW w:w="740" w:type="dxa"/>
            <w:tcBorders>
              <w:top w:val="nil"/>
              <w:left w:val="nil"/>
              <w:bottom w:val="single" w:color="auto" w:sz="4" w:space="0"/>
              <w:right w:val="single" w:color="auto" w:sz="4" w:space="0"/>
            </w:tcBorders>
            <w:shd w:val="clear" w:color="auto" w:fill="auto"/>
            <w:noWrap/>
            <w:vAlign w:val="center"/>
          </w:tcPr>
          <w:p w14:paraId="56CA87A0">
            <w:pPr>
              <w:rPr>
                <w:rFonts w:hint="eastAsia" w:eastAsia="宋体" w:asciiTheme="minorHAnsi" w:hAnsiTheme="minorHAnsi"/>
                <w:b/>
                <w:color w:val="57585A"/>
                <w:sz w:val="14"/>
                <w:szCs w:val="14"/>
                <w:lang w:val="en-US" w:eastAsia="zh-CN"/>
              </w:rPr>
            </w:pPr>
            <w:r>
              <w:rPr>
                <w:rFonts w:hint="eastAsia" w:asciiTheme="minorHAnsi" w:hAnsiTheme="minorHAnsi"/>
                <w:b/>
                <w:color w:val="57585A"/>
                <w:sz w:val="14"/>
                <w:szCs w:val="14"/>
                <w:lang w:val="en-US" w:eastAsia="zh-CN"/>
              </w:rPr>
              <w:t>%</w:t>
            </w:r>
          </w:p>
        </w:tc>
        <w:tc>
          <w:tcPr>
            <w:tcW w:w="1232" w:type="dxa"/>
            <w:tcBorders>
              <w:top w:val="nil"/>
              <w:left w:val="nil"/>
              <w:bottom w:val="single" w:color="auto" w:sz="4" w:space="0"/>
              <w:right w:val="single" w:color="auto" w:sz="4" w:space="0"/>
            </w:tcBorders>
            <w:shd w:val="clear" w:color="auto" w:fill="auto"/>
            <w:noWrap/>
            <w:vAlign w:val="center"/>
          </w:tcPr>
          <w:p w14:paraId="4448298A">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209/159</w:t>
            </w:r>
          </w:p>
        </w:tc>
        <w:tc>
          <w:tcPr>
            <w:tcW w:w="1178" w:type="dxa"/>
            <w:tcBorders>
              <w:top w:val="nil"/>
              <w:left w:val="nil"/>
              <w:bottom w:val="single" w:color="auto" w:sz="4" w:space="0"/>
              <w:right w:val="single" w:color="auto" w:sz="4" w:space="0"/>
            </w:tcBorders>
            <w:shd w:val="clear" w:color="auto" w:fill="auto"/>
            <w:noWrap/>
            <w:vAlign w:val="center"/>
          </w:tcPr>
          <w:p w14:paraId="24C451CF">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208/159</w:t>
            </w:r>
          </w:p>
        </w:tc>
        <w:tc>
          <w:tcPr>
            <w:tcW w:w="1283" w:type="dxa"/>
            <w:tcBorders>
              <w:top w:val="nil"/>
              <w:left w:val="nil"/>
              <w:bottom w:val="single" w:color="auto" w:sz="4" w:space="0"/>
              <w:right w:val="single" w:color="auto" w:sz="4" w:space="0"/>
            </w:tcBorders>
            <w:shd w:val="clear" w:color="auto" w:fill="auto"/>
            <w:noWrap/>
            <w:vAlign w:val="center"/>
          </w:tcPr>
          <w:p w14:paraId="56ED4846">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204/162</w:t>
            </w:r>
          </w:p>
        </w:tc>
        <w:tc>
          <w:tcPr>
            <w:tcW w:w="1169" w:type="dxa"/>
            <w:tcBorders>
              <w:top w:val="nil"/>
              <w:left w:val="nil"/>
              <w:bottom w:val="single" w:color="auto" w:sz="4" w:space="0"/>
              <w:right w:val="single" w:color="auto" w:sz="4" w:space="0"/>
            </w:tcBorders>
            <w:shd w:val="clear" w:color="auto" w:fill="auto"/>
            <w:noWrap/>
            <w:vAlign w:val="center"/>
          </w:tcPr>
          <w:p w14:paraId="25B0FF56">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209/161</w:t>
            </w:r>
          </w:p>
        </w:tc>
      </w:tr>
      <w:tr w14:paraId="017A4730">
        <w:tblPrEx>
          <w:tblCellMar>
            <w:top w:w="0" w:type="dxa"/>
            <w:left w:w="108" w:type="dxa"/>
            <w:bottom w:w="0" w:type="dxa"/>
            <w:right w:w="108" w:type="dxa"/>
          </w:tblCellMar>
        </w:tblPrEx>
        <w:trPr>
          <w:trHeight w:val="212" w:hRule="atLeast"/>
          <w:jc w:val="center"/>
        </w:trPr>
        <w:tc>
          <w:tcPr>
            <w:tcW w:w="4574" w:type="dxa"/>
            <w:gridSpan w:val="2"/>
            <w:tcBorders>
              <w:top w:val="nil"/>
              <w:left w:val="single" w:color="auto" w:sz="4" w:space="0"/>
              <w:bottom w:val="single" w:color="auto" w:sz="4" w:space="0"/>
              <w:right w:val="single" w:color="auto" w:sz="4" w:space="0"/>
            </w:tcBorders>
            <w:shd w:val="clear" w:color="auto" w:fill="auto"/>
            <w:noWrap/>
            <w:vAlign w:val="center"/>
          </w:tcPr>
          <w:p w14:paraId="1874EA8A">
            <w:pPr>
              <w:rPr>
                <w:rFonts w:asciiTheme="minorHAnsi" w:hAnsiTheme="minorHAnsi"/>
                <w:b/>
                <w:color w:val="57585A"/>
                <w:sz w:val="14"/>
                <w:szCs w:val="14"/>
              </w:rPr>
            </w:pPr>
            <w:r>
              <w:rPr>
                <w:rFonts w:hint="eastAsia" w:asciiTheme="minorHAnsi" w:hAnsiTheme="minorHAnsi"/>
                <w:b/>
                <w:color w:val="57585A"/>
                <w:sz w:val="14"/>
                <w:szCs w:val="14"/>
              </w:rPr>
              <w:t>SCOP (35℃ / 55℃)</w:t>
            </w:r>
          </w:p>
        </w:tc>
        <w:tc>
          <w:tcPr>
            <w:tcW w:w="740" w:type="dxa"/>
            <w:tcBorders>
              <w:top w:val="nil"/>
              <w:left w:val="nil"/>
              <w:bottom w:val="single" w:color="auto" w:sz="4" w:space="0"/>
              <w:right w:val="single" w:color="auto" w:sz="4" w:space="0"/>
            </w:tcBorders>
            <w:shd w:val="clear" w:color="auto" w:fill="auto"/>
            <w:noWrap/>
            <w:vAlign w:val="center"/>
          </w:tcPr>
          <w:p w14:paraId="7BF1FD7D">
            <w:pPr>
              <w:rPr>
                <w:rFonts w:asciiTheme="minorHAnsi" w:hAnsiTheme="minorHAnsi"/>
                <w:b/>
                <w:color w:val="57585A"/>
                <w:sz w:val="14"/>
                <w:szCs w:val="14"/>
              </w:rPr>
            </w:pPr>
          </w:p>
        </w:tc>
        <w:tc>
          <w:tcPr>
            <w:tcW w:w="1232" w:type="dxa"/>
            <w:tcBorders>
              <w:top w:val="nil"/>
              <w:left w:val="nil"/>
              <w:bottom w:val="single" w:color="auto" w:sz="4" w:space="0"/>
              <w:right w:val="single" w:color="auto" w:sz="4" w:space="0"/>
            </w:tcBorders>
            <w:shd w:val="clear" w:color="auto" w:fill="auto"/>
            <w:noWrap/>
            <w:vAlign w:val="center"/>
          </w:tcPr>
          <w:p w14:paraId="007ECD15">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5.31/4.05</w:t>
            </w:r>
          </w:p>
        </w:tc>
        <w:tc>
          <w:tcPr>
            <w:tcW w:w="1178" w:type="dxa"/>
            <w:tcBorders>
              <w:top w:val="nil"/>
              <w:left w:val="nil"/>
              <w:bottom w:val="single" w:color="auto" w:sz="4" w:space="0"/>
              <w:right w:val="single" w:color="auto" w:sz="4" w:space="0"/>
            </w:tcBorders>
            <w:shd w:val="clear" w:color="auto" w:fill="auto"/>
            <w:noWrap/>
            <w:vAlign w:val="center"/>
          </w:tcPr>
          <w:p w14:paraId="42DDEC69">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5.29/4.06</w:t>
            </w:r>
          </w:p>
        </w:tc>
        <w:tc>
          <w:tcPr>
            <w:tcW w:w="1283" w:type="dxa"/>
            <w:tcBorders>
              <w:top w:val="nil"/>
              <w:left w:val="nil"/>
              <w:bottom w:val="single" w:color="auto" w:sz="4" w:space="0"/>
              <w:right w:val="single" w:color="auto" w:sz="4" w:space="0"/>
            </w:tcBorders>
            <w:shd w:val="clear" w:color="auto" w:fill="auto"/>
            <w:noWrap/>
            <w:vAlign w:val="center"/>
          </w:tcPr>
          <w:p w14:paraId="37507415">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5.18/4.12</w:t>
            </w:r>
          </w:p>
        </w:tc>
        <w:tc>
          <w:tcPr>
            <w:tcW w:w="1169" w:type="dxa"/>
            <w:tcBorders>
              <w:top w:val="nil"/>
              <w:left w:val="nil"/>
              <w:bottom w:val="single" w:color="auto" w:sz="4" w:space="0"/>
              <w:right w:val="single" w:color="auto" w:sz="4" w:space="0"/>
            </w:tcBorders>
            <w:shd w:val="clear" w:color="auto" w:fill="auto"/>
            <w:noWrap/>
            <w:vAlign w:val="center"/>
          </w:tcPr>
          <w:p w14:paraId="44F4F1F9">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5.29/4.09</w:t>
            </w:r>
          </w:p>
        </w:tc>
      </w:tr>
      <w:tr w14:paraId="148D807B">
        <w:tblPrEx>
          <w:tblCellMar>
            <w:top w:w="0" w:type="dxa"/>
            <w:left w:w="108" w:type="dxa"/>
            <w:bottom w:w="0" w:type="dxa"/>
            <w:right w:w="108" w:type="dxa"/>
          </w:tblCellMar>
        </w:tblPrEx>
        <w:trPr>
          <w:trHeight w:val="380"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6F417785">
            <w:pPr>
              <w:rPr>
                <w:rFonts w:asciiTheme="minorHAnsi" w:hAnsiTheme="minorHAnsi"/>
                <w:b/>
                <w:color w:val="57585A"/>
                <w:sz w:val="14"/>
                <w:szCs w:val="14"/>
              </w:rPr>
            </w:pPr>
            <w:r>
              <w:rPr>
                <w:rFonts w:asciiTheme="minorHAnsi" w:hAnsiTheme="minorHAnsi"/>
                <w:b/>
                <w:color w:val="57585A"/>
                <w:sz w:val="14"/>
                <w:szCs w:val="14"/>
              </w:rPr>
              <w:t>Sound power level</w:t>
            </w:r>
            <w:r>
              <w:rPr>
                <w:rFonts w:asciiTheme="minorHAnsi" w:hAnsiTheme="minorHAnsi"/>
                <w:b/>
                <w:color w:val="57585A"/>
                <w:sz w:val="14"/>
                <w:szCs w:val="14"/>
              </w:rPr>
              <w:br w:type="textWrapping"/>
            </w:r>
            <w:r>
              <w:rPr>
                <w:rFonts w:asciiTheme="minorHAnsi" w:hAnsiTheme="minorHAnsi"/>
                <w:b/>
                <w:color w:val="57585A"/>
                <w:sz w:val="14"/>
                <w:szCs w:val="14"/>
              </w:rPr>
              <w:t>(outdoor unit)</w:t>
            </w:r>
          </w:p>
        </w:tc>
        <w:tc>
          <w:tcPr>
            <w:tcW w:w="2041" w:type="dxa"/>
            <w:tcBorders>
              <w:top w:val="nil"/>
              <w:left w:val="nil"/>
              <w:bottom w:val="single" w:color="auto" w:sz="4" w:space="0"/>
              <w:right w:val="single" w:color="auto" w:sz="4" w:space="0"/>
            </w:tcBorders>
            <w:shd w:val="clear" w:color="auto" w:fill="auto"/>
            <w:noWrap/>
            <w:vAlign w:val="center"/>
          </w:tcPr>
          <w:p w14:paraId="7F45907F">
            <w:pPr>
              <w:rPr>
                <w:rFonts w:asciiTheme="minorHAnsi" w:hAnsiTheme="minorHAnsi"/>
                <w:b/>
                <w:color w:val="57585A"/>
                <w:sz w:val="14"/>
                <w:szCs w:val="14"/>
              </w:rPr>
            </w:pPr>
            <w:r>
              <w:rPr>
                <w:rFonts w:asciiTheme="minorHAnsi" w:hAnsiTheme="minorHAnsi"/>
                <w:b/>
                <w:color w:val="57585A"/>
                <w:sz w:val="14"/>
                <w:szCs w:val="14"/>
              </w:rPr>
              <w:t>Rated / low noise mode</w:t>
            </w:r>
          </w:p>
        </w:tc>
        <w:tc>
          <w:tcPr>
            <w:tcW w:w="740" w:type="dxa"/>
            <w:tcBorders>
              <w:top w:val="nil"/>
              <w:left w:val="nil"/>
              <w:bottom w:val="single" w:color="auto" w:sz="4" w:space="0"/>
              <w:right w:val="single" w:color="auto" w:sz="4" w:space="0"/>
            </w:tcBorders>
            <w:shd w:val="clear" w:color="auto" w:fill="auto"/>
            <w:noWrap/>
            <w:vAlign w:val="center"/>
          </w:tcPr>
          <w:p w14:paraId="5FAC0384">
            <w:pPr>
              <w:rPr>
                <w:rFonts w:asciiTheme="minorHAnsi" w:hAnsiTheme="minorHAnsi"/>
                <w:b/>
                <w:color w:val="57585A"/>
                <w:sz w:val="14"/>
                <w:szCs w:val="14"/>
              </w:rPr>
            </w:pPr>
            <w:r>
              <w:rPr>
                <w:rFonts w:asciiTheme="minorHAnsi" w:hAnsiTheme="minorHAnsi"/>
                <w:b/>
                <w:color w:val="57585A"/>
                <w:sz w:val="14"/>
                <w:szCs w:val="14"/>
              </w:rPr>
              <w:t>dB(A)</w:t>
            </w:r>
          </w:p>
        </w:tc>
        <w:tc>
          <w:tcPr>
            <w:tcW w:w="1232" w:type="dxa"/>
            <w:tcBorders>
              <w:top w:val="nil"/>
              <w:left w:val="nil"/>
              <w:bottom w:val="single" w:color="auto" w:sz="4" w:space="0"/>
              <w:right w:val="single" w:color="auto" w:sz="4" w:space="0"/>
            </w:tcBorders>
            <w:shd w:val="clear" w:color="auto" w:fill="auto"/>
            <w:noWrap/>
            <w:vAlign w:val="center"/>
          </w:tcPr>
          <w:p w14:paraId="4907B8CC">
            <w:pPr>
              <w:rPr>
                <w:rFonts w:asciiTheme="minorHAnsi" w:hAnsiTheme="minorHAnsi"/>
                <w:b/>
                <w:color w:val="57585A"/>
                <w:sz w:val="14"/>
                <w:szCs w:val="14"/>
              </w:rPr>
            </w:pPr>
            <w:r>
              <w:rPr>
                <w:rFonts w:hint="default" w:asciiTheme="minorHAnsi" w:hAnsiTheme="minorHAnsi"/>
                <w:b/>
                <w:color w:val="57585A"/>
                <w:sz w:val="14"/>
                <w:szCs w:val="14"/>
                <w:lang w:val="en-US" w:eastAsia="zh-CN"/>
              </w:rPr>
              <w:t>50/49</w:t>
            </w:r>
          </w:p>
        </w:tc>
        <w:tc>
          <w:tcPr>
            <w:tcW w:w="1178" w:type="dxa"/>
            <w:tcBorders>
              <w:top w:val="nil"/>
              <w:left w:val="nil"/>
              <w:bottom w:val="single" w:color="auto" w:sz="4" w:space="0"/>
              <w:right w:val="single" w:color="auto" w:sz="4" w:space="0"/>
            </w:tcBorders>
            <w:shd w:val="clear" w:color="auto" w:fill="auto"/>
            <w:noWrap/>
            <w:vAlign w:val="center"/>
          </w:tcPr>
          <w:p w14:paraId="32D42BA7">
            <w:pPr>
              <w:rPr>
                <w:rFonts w:asciiTheme="minorHAnsi" w:hAnsiTheme="minorHAnsi"/>
                <w:b/>
                <w:color w:val="57585A"/>
                <w:sz w:val="14"/>
                <w:szCs w:val="14"/>
              </w:rPr>
            </w:pPr>
            <w:r>
              <w:rPr>
                <w:rFonts w:hint="default" w:asciiTheme="minorHAnsi" w:hAnsiTheme="minorHAnsi"/>
                <w:b/>
                <w:color w:val="57585A"/>
                <w:sz w:val="14"/>
                <w:szCs w:val="14"/>
                <w:lang w:val="en-US" w:eastAsia="zh-CN"/>
              </w:rPr>
              <w:t>52/51</w:t>
            </w:r>
          </w:p>
        </w:tc>
        <w:tc>
          <w:tcPr>
            <w:tcW w:w="1283" w:type="dxa"/>
            <w:tcBorders>
              <w:top w:val="nil"/>
              <w:left w:val="nil"/>
              <w:bottom w:val="single" w:color="auto" w:sz="4" w:space="0"/>
              <w:right w:val="single" w:color="auto" w:sz="4" w:space="0"/>
            </w:tcBorders>
            <w:shd w:val="clear" w:color="auto" w:fill="auto"/>
            <w:noWrap/>
            <w:vAlign w:val="center"/>
          </w:tcPr>
          <w:p w14:paraId="1C986443">
            <w:pPr>
              <w:rPr>
                <w:rFonts w:asciiTheme="minorHAnsi" w:hAnsiTheme="minorHAnsi"/>
                <w:b/>
                <w:color w:val="57585A"/>
                <w:sz w:val="14"/>
                <w:szCs w:val="14"/>
              </w:rPr>
            </w:pPr>
            <w:r>
              <w:rPr>
                <w:rFonts w:hint="default" w:asciiTheme="minorHAnsi" w:hAnsiTheme="minorHAnsi"/>
                <w:b/>
                <w:color w:val="57585A"/>
                <w:sz w:val="14"/>
                <w:szCs w:val="14"/>
                <w:lang w:val="en-US" w:eastAsia="zh-CN"/>
              </w:rPr>
              <w:t>53/52</w:t>
            </w:r>
          </w:p>
        </w:tc>
        <w:tc>
          <w:tcPr>
            <w:tcW w:w="1169" w:type="dxa"/>
            <w:tcBorders>
              <w:top w:val="nil"/>
              <w:left w:val="nil"/>
              <w:bottom w:val="single" w:color="auto" w:sz="4" w:space="0"/>
              <w:right w:val="single" w:color="auto" w:sz="4" w:space="0"/>
            </w:tcBorders>
            <w:shd w:val="clear" w:color="auto" w:fill="auto"/>
            <w:noWrap/>
            <w:vAlign w:val="center"/>
          </w:tcPr>
          <w:p w14:paraId="50E7AA85">
            <w:pPr>
              <w:rPr>
                <w:rFonts w:asciiTheme="minorHAnsi" w:hAnsiTheme="minorHAnsi"/>
                <w:b/>
                <w:color w:val="57585A"/>
                <w:sz w:val="14"/>
                <w:szCs w:val="14"/>
              </w:rPr>
            </w:pPr>
            <w:r>
              <w:rPr>
                <w:rFonts w:hint="default" w:asciiTheme="minorHAnsi" w:hAnsiTheme="minorHAnsi"/>
                <w:b/>
                <w:color w:val="57585A"/>
                <w:sz w:val="14"/>
                <w:szCs w:val="14"/>
                <w:lang w:val="en-US" w:eastAsia="zh-CN"/>
              </w:rPr>
              <w:t>54/53</w:t>
            </w:r>
          </w:p>
        </w:tc>
      </w:tr>
      <w:tr w14:paraId="40ADB11F">
        <w:tblPrEx>
          <w:tblCellMar>
            <w:top w:w="0" w:type="dxa"/>
            <w:left w:w="108" w:type="dxa"/>
            <w:bottom w:w="0" w:type="dxa"/>
            <w:right w:w="108" w:type="dxa"/>
          </w:tblCellMar>
        </w:tblPrEx>
        <w:trPr>
          <w:trHeight w:val="380" w:hRule="atLeast"/>
          <w:jc w:val="center"/>
        </w:trPr>
        <w:tc>
          <w:tcPr>
            <w:tcW w:w="2533" w:type="dxa"/>
            <w:tcBorders>
              <w:top w:val="nil"/>
              <w:left w:val="single" w:color="auto" w:sz="4" w:space="0"/>
              <w:bottom w:val="single" w:color="auto" w:sz="4" w:space="0"/>
              <w:right w:val="single" w:color="auto" w:sz="4" w:space="0"/>
            </w:tcBorders>
            <w:shd w:val="clear" w:color="auto" w:fill="auto"/>
            <w:vAlign w:val="center"/>
          </w:tcPr>
          <w:p w14:paraId="332B3E83">
            <w:pPr>
              <w:rPr>
                <w:rFonts w:asciiTheme="minorHAnsi" w:hAnsiTheme="minorHAnsi"/>
                <w:b/>
                <w:color w:val="57585A"/>
                <w:sz w:val="14"/>
                <w:szCs w:val="14"/>
              </w:rPr>
            </w:pPr>
            <w:r>
              <w:rPr>
                <w:rFonts w:asciiTheme="minorHAnsi" w:hAnsiTheme="minorHAnsi"/>
                <w:b/>
                <w:color w:val="57585A"/>
                <w:sz w:val="14"/>
                <w:szCs w:val="14"/>
              </w:rPr>
              <w:t>Sound pressure level at 3 m 1)</w:t>
            </w:r>
            <w:r>
              <w:rPr>
                <w:rFonts w:asciiTheme="minorHAnsi" w:hAnsiTheme="minorHAnsi"/>
                <w:b/>
                <w:color w:val="57585A"/>
                <w:sz w:val="14"/>
                <w:szCs w:val="14"/>
              </w:rPr>
              <w:br w:type="textWrapping"/>
            </w:r>
            <w:r>
              <w:rPr>
                <w:rFonts w:asciiTheme="minorHAnsi" w:hAnsiTheme="minorHAnsi"/>
                <w:b/>
                <w:color w:val="57585A"/>
                <w:sz w:val="14"/>
                <w:szCs w:val="14"/>
              </w:rPr>
              <w:t>(outdoor unit)</w:t>
            </w:r>
          </w:p>
        </w:tc>
        <w:tc>
          <w:tcPr>
            <w:tcW w:w="2041" w:type="dxa"/>
            <w:tcBorders>
              <w:top w:val="nil"/>
              <w:left w:val="nil"/>
              <w:bottom w:val="single" w:color="auto" w:sz="4" w:space="0"/>
              <w:right w:val="single" w:color="auto" w:sz="4" w:space="0"/>
            </w:tcBorders>
            <w:shd w:val="clear" w:color="auto" w:fill="auto"/>
            <w:vAlign w:val="center"/>
          </w:tcPr>
          <w:p w14:paraId="1D31C0BC">
            <w:pPr>
              <w:rPr>
                <w:rFonts w:asciiTheme="minorHAnsi" w:hAnsiTheme="minorHAnsi"/>
                <w:b/>
                <w:color w:val="57585A"/>
                <w:sz w:val="14"/>
                <w:szCs w:val="14"/>
              </w:rPr>
            </w:pPr>
            <w:r>
              <w:rPr>
                <w:rFonts w:asciiTheme="minorHAnsi" w:hAnsiTheme="minorHAnsi"/>
                <w:b/>
                <w:color w:val="57585A"/>
                <w:sz w:val="14"/>
                <w:szCs w:val="14"/>
              </w:rPr>
              <w:t>Rated / low noise mode</w:t>
            </w:r>
          </w:p>
        </w:tc>
        <w:tc>
          <w:tcPr>
            <w:tcW w:w="740" w:type="dxa"/>
            <w:tcBorders>
              <w:top w:val="nil"/>
              <w:left w:val="nil"/>
              <w:bottom w:val="single" w:color="auto" w:sz="4" w:space="0"/>
              <w:right w:val="single" w:color="auto" w:sz="4" w:space="0"/>
            </w:tcBorders>
            <w:shd w:val="clear" w:color="auto" w:fill="auto"/>
            <w:noWrap/>
            <w:vAlign w:val="center"/>
          </w:tcPr>
          <w:p w14:paraId="0181065A">
            <w:pPr>
              <w:rPr>
                <w:rFonts w:asciiTheme="minorHAnsi" w:hAnsiTheme="minorHAnsi"/>
                <w:b/>
                <w:color w:val="57585A"/>
                <w:sz w:val="14"/>
                <w:szCs w:val="14"/>
              </w:rPr>
            </w:pPr>
            <w:r>
              <w:rPr>
                <w:rFonts w:asciiTheme="minorHAnsi" w:hAnsiTheme="minorHAnsi"/>
                <w:b/>
                <w:color w:val="57585A"/>
                <w:sz w:val="14"/>
                <w:szCs w:val="14"/>
              </w:rPr>
              <w:t>dB(A)</w:t>
            </w:r>
          </w:p>
        </w:tc>
        <w:tc>
          <w:tcPr>
            <w:tcW w:w="1232" w:type="dxa"/>
            <w:tcBorders>
              <w:top w:val="nil"/>
              <w:left w:val="nil"/>
              <w:bottom w:val="single" w:color="auto" w:sz="4" w:space="0"/>
              <w:right w:val="single" w:color="auto" w:sz="4" w:space="0"/>
            </w:tcBorders>
            <w:shd w:val="clear" w:color="auto" w:fill="auto"/>
            <w:noWrap/>
            <w:vAlign w:val="center"/>
          </w:tcPr>
          <w:p w14:paraId="63DFAFF5">
            <w:pPr>
              <w:rPr>
                <w:rFonts w:asciiTheme="minorHAnsi" w:hAnsiTheme="minorHAnsi"/>
                <w:b/>
                <w:color w:val="57585A"/>
                <w:sz w:val="14"/>
                <w:szCs w:val="14"/>
              </w:rPr>
            </w:pPr>
            <w:r>
              <w:rPr>
                <w:rFonts w:hint="default" w:asciiTheme="minorHAnsi" w:hAnsiTheme="minorHAnsi"/>
                <w:b/>
                <w:color w:val="57585A"/>
                <w:sz w:val="14"/>
                <w:szCs w:val="14"/>
                <w:lang w:val="en-US" w:eastAsia="zh-CN"/>
              </w:rPr>
              <w:t>31/30</w:t>
            </w:r>
          </w:p>
        </w:tc>
        <w:tc>
          <w:tcPr>
            <w:tcW w:w="1178" w:type="dxa"/>
            <w:tcBorders>
              <w:top w:val="nil"/>
              <w:left w:val="nil"/>
              <w:bottom w:val="single" w:color="auto" w:sz="4" w:space="0"/>
              <w:right w:val="single" w:color="auto" w:sz="4" w:space="0"/>
            </w:tcBorders>
            <w:shd w:val="clear" w:color="auto" w:fill="auto"/>
            <w:noWrap/>
            <w:vAlign w:val="center"/>
          </w:tcPr>
          <w:p w14:paraId="7BA60B6F">
            <w:pPr>
              <w:rPr>
                <w:rFonts w:asciiTheme="minorHAnsi" w:hAnsiTheme="minorHAnsi"/>
                <w:b/>
                <w:color w:val="57585A"/>
                <w:sz w:val="14"/>
                <w:szCs w:val="14"/>
              </w:rPr>
            </w:pPr>
            <w:r>
              <w:rPr>
                <w:rFonts w:hint="default" w:asciiTheme="minorHAnsi" w:hAnsiTheme="minorHAnsi"/>
                <w:b/>
                <w:color w:val="57585A"/>
                <w:sz w:val="14"/>
                <w:szCs w:val="14"/>
                <w:lang w:val="en-US" w:eastAsia="zh-CN"/>
              </w:rPr>
              <w:t>33/32</w:t>
            </w:r>
          </w:p>
        </w:tc>
        <w:tc>
          <w:tcPr>
            <w:tcW w:w="1283" w:type="dxa"/>
            <w:tcBorders>
              <w:top w:val="nil"/>
              <w:left w:val="nil"/>
              <w:bottom w:val="single" w:color="auto" w:sz="4" w:space="0"/>
              <w:right w:val="single" w:color="auto" w:sz="4" w:space="0"/>
            </w:tcBorders>
            <w:shd w:val="clear" w:color="auto" w:fill="auto"/>
            <w:noWrap/>
            <w:vAlign w:val="center"/>
          </w:tcPr>
          <w:p w14:paraId="1D2F0C0B">
            <w:pPr>
              <w:rPr>
                <w:rFonts w:asciiTheme="minorHAnsi" w:hAnsiTheme="minorHAnsi"/>
                <w:b/>
                <w:color w:val="57585A"/>
                <w:sz w:val="14"/>
                <w:szCs w:val="14"/>
              </w:rPr>
            </w:pPr>
            <w:r>
              <w:rPr>
                <w:rFonts w:hint="default" w:asciiTheme="minorHAnsi" w:hAnsiTheme="minorHAnsi"/>
                <w:b/>
                <w:color w:val="57585A"/>
                <w:sz w:val="14"/>
                <w:szCs w:val="14"/>
                <w:lang w:val="en-US" w:eastAsia="zh-CN"/>
              </w:rPr>
              <w:t>33/32</w:t>
            </w:r>
          </w:p>
        </w:tc>
        <w:tc>
          <w:tcPr>
            <w:tcW w:w="1169" w:type="dxa"/>
            <w:tcBorders>
              <w:top w:val="nil"/>
              <w:left w:val="nil"/>
              <w:bottom w:val="single" w:color="auto" w:sz="4" w:space="0"/>
              <w:right w:val="single" w:color="auto" w:sz="4" w:space="0"/>
            </w:tcBorders>
            <w:shd w:val="clear" w:color="auto" w:fill="auto"/>
            <w:noWrap/>
            <w:vAlign w:val="center"/>
          </w:tcPr>
          <w:p w14:paraId="55AC1990">
            <w:pPr>
              <w:rPr>
                <w:rFonts w:asciiTheme="minorHAnsi" w:hAnsiTheme="minorHAnsi"/>
                <w:b/>
                <w:color w:val="57585A"/>
                <w:sz w:val="14"/>
                <w:szCs w:val="14"/>
              </w:rPr>
            </w:pPr>
            <w:r>
              <w:rPr>
                <w:rFonts w:hint="default" w:asciiTheme="minorHAnsi" w:hAnsiTheme="minorHAnsi"/>
                <w:b/>
                <w:color w:val="57585A"/>
                <w:sz w:val="14"/>
                <w:szCs w:val="14"/>
                <w:lang w:val="en-US" w:eastAsia="zh-CN"/>
              </w:rPr>
              <w:t>34/33</w:t>
            </w:r>
          </w:p>
        </w:tc>
      </w:tr>
      <w:tr w14:paraId="56A5FACB">
        <w:tblPrEx>
          <w:tblCellMar>
            <w:top w:w="0" w:type="dxa"/>
            <w:left w:w="108" w:type="dxa"/>
            <w:bottom w:w="0" w:type="dxa"/>
            <w:right w:w="108" w:type="dxa"/>
          </w:tblCellMar>
        </w:tblPrEx>
        <w:trPr>
          <w:trHeight w:val="380"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240C6E40">
            <w:pPr>
              <w:rPr>
                <w:rFonts w:asciiTheme="minorHAnsi" w:hAnsiTheme="minorHAnsi"/>
                <w:b/>
                <w:color w:val="57585A"/>
                <w:sz w:val="14"/>
                <w:szCs w:val="14"/>
              </w:rPr>
            </w:pPr>
            <w:r>
              <w:rPr>
                <w:rFonts w:asciiTheme="minorHAnsi" w:hAnsiTheme="minorHAnsi"/>
                <w:b/>
                <w:color w:val="57585A"/>
                <w:sz w:val="14"/>
                <w:szCs w:val="14"/>
              </w:rPr>
              <w:t>Sound power level</w:t>
            </w:r>
            <w:r>
              <w:rPr>
                <w:rFonts w:asciiTheme="minorHAnsi" w:hAnsiTheme="minorHAnsi"/>
                <w:b/>
                <w:color w:val="57585A"/>
                <w:sz w:val="14"/>
                <w:szCs w:val="14"/>
              </w:rPr>
              <w:br w:type="textWrapping"/>
            </w:r>
            <w:r>
              <w:rPr>
                <w:rFonts w:asciiTheme="minorHAnsi" w:hAnsiTheme="minorHAnsi"/>
                <w:b/>
                <w:color w:val="57585A"/>
                <w:sz w:val="14"/>
                <w:szCs w:val="14"/>
              </w:rPr>
              <w:t>(indoor unit)</w:t>
            </w:r>
          </w:p>
        </w:tc>
        <w:tc>
          <w:tcPr>
            <w:tcW w:w="2041" w:type="dxa"/>
            <w:tcBorders>
              <w:top w:val="nil"/>
              <w:left w:val="nil"/>
              <w:bottom w:val="single" w:color="auto" w:sz="4" w:space="0"/>
              <w:right w:val="single" w:color="auto" w:sz="4" w:space="0"/>
            </w:tcBorders>
            <w:shd w:val="clear" w:color="auto" w:fill="auto"/>
            <w:noWrap/>
            <w:vAlign w:val="center"/>
          </w:tcPr>
          <w:p w14:paraId="005C30D9">
            <w:pPr>
              <w:rPr>
                <w:rFonts w:asciiTheme="minorHAnsi" w:hAnsiTheme="minorHAnsi"/>
                <w:b/>
                <w:color w:val="57585A"/>
                <w:sz w:val="14"/>
                <w:szCs w:val="14"/>
              </w:rPr>
            </w:pPr>
            <w:r>
              <w:rPr>
                <w:rFonts w:asciiTheme="minorHAnsi" w:hAnsiTheme="minorHAnsi"/>
                <w:b/>
                <w:color w:val="57585A"/>
                <w:sz w:val="14"/>
                <w:szCs w:val="14"/>
              </w:rPr>
              <w:t xml:space="preserve">Rated </w:t>
            </w:r>
          </w:p>
        </w:tc>
        <w:tc>
          <w:tcPr>
            <w:tcW w:w="740" w:type="dxa"/>
            <w:tcBorders>
              <w:top w:val="nil"/>
              <w:left w:val="nil"/>
              <w:bottom w:val="single" w:color="auto" w:sz="4" w:space="0"/>
              <w:right w:val="single" w:color="auto" w:sz="4" w:space="0"/>
            </w:tcBorders>
            <w:shd w:val="clear" w:color="auto" w:fill="auto"/>
            <w:noWrap/>
            <w:vAlign w:val="center"/>
          </w:tcPr>
          <w:p w14:paraId="1B9270DC">
            <w:pPr>
              <w:rPr>
                <w:rFonts w:asciiTheme="minorHAnsi" w:hAnsiTheme="minorHAnsi"/>
                <w:b/>
                <w:color w:val="57585A"/>
                <w:sz w:val="14"/>
                <w:szCs w:val="14"/>
              </w:rPr>
            </w:pPr>
            <w:r>
              <w:rPr>
                <w:rFonts w:asciiTheme="minorHAnsi" w:hAnsiTheme="minorHAnsi"/>
                <w:b/>
                <w:color w:val="57585A"/>
                <w:sz w:val="14"/>
                <w:szCs w:val="14"/>
              </w:rPr>
              <w:t>dB(A)</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61CCCE11">
            <w:pPr>
              <w:jc w:val="center"/>
              <w:rPr>
                <w:rFonts w:asciiTheme="minorHAnsi" w:hAnsiTheme="minorHAnsi"/>
                <w:b/>
                <w:color w:val="57585A"/>
                <w:sz w:val="14"/>
                <w:szCs w:val="14"/>
              </w:rPr>
            </w:pPr>
            <w:r>
              <w:rPr>
                <w:rFonts w:asciiTheme="minorHAnsi" w:hAnsiTheme="minorHAnsi"/>
                <w:b/>
                <w:color w:val="57585A"/>
                <w:sz w:val="14"/>
                <w:szCs w:val="14"/>
              </w:rPr>
              <w:t>40</w:t>
            </w:r>
          </w:p>
        </w:tc>
      </w:tr>
      <w:tr w14:paraId="6B20CBDA">
        <w:tblPrEx>
          <w:tblCellMar>
            <w:top w:w="0" w:type="dxa"/>
            <w:left w:w="108" w:type="dxa"/>
            <w:bottom w:w="0" w:type="dxa"/>
            <w:right w:w="108" w:type="dxa"/>
          </w:tblCellMar>
        </w:tblPrEx>
        <w:trPr>
          <w:trHeight w:val="380"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57D2F827">
            <w:pPr>
              <w:rPr>
                <w:rFonts w:asciiTheme="minorHAnsi" w:hAnsiTheme="minorHAnsi"/>
                <w:b/>
                <w:color w:val="57585A"/>
                <w:sz w:val="14"/>
                <w:szCs w:val="14"/>
              </w:rPr>
            </w:pPr>
            <w:r>
              <w:rPr>
                <w:rFonts w:asciiTheme="minorHAnsi" w:hAnsiTheme="minorHAnsi"/>
                <w:b/>
                <w:color w:val="57585A"/>
                <w:sz w:val="14"/>
                <w:szCs w:val="14"/>
              </w:rPr>
              <w:t>Sound pressure level at 1 m 1)</w:t>
            </w:r>
            <w:r>
              <w:rPr>
                <w:rFonts w:asciiTheme="minorHAnsi" w:hAnsiTheme="minorHAnsi"/>
                <w:b/>
                <w:color w:val="57585A"/>
                <w:sz w:val="14"/>
                <w:szCs w:val="14"/>
              </w:rPr>
              <w:br w:type="textWrapping"/>
            </w:r>
            <w:r>
              <w:rPr>
                <w:rFonts w:asciiTheme="minorHAnsi" w:hAnsiTheme="minorHAnsi"/>
                <w:b/>
                <w:color w:val="57585A"/>
                <w:sz w:val="14"/>
                <w:szCs w:val="14"/>
              </w:rPr>
              <w:t>(indoor unit)</w:t>
            </w:r>
          </w:p>
        </w:tc>
        <w:tc>
          <w:tcPr>
            <w:tcW w:w="2041" w:type="dxa"/>
            <w:tcBorders>
              <w:top w:val="nil"/>
              <w:left w:val="nil"/>
              <w:bottom w:val="single" w:color="auto" w:sz="4" w:space="0"/>
              <w:right w:val="single" w:color="auto" w:sz="4" w:space="0"/>
            </w:tcBorders>
            <w:shd w:val="clear" w:color="auto" w:fill="auto"/>
            <w:noWrap/>
            <w:vAlign w:val="center"/>
          </w:tcPr>
          <w:p w14:paraId="58F7ACB6">
            <w:pPr>
              <w:rPr>
                <w:rFonts w:asciiTheme="minorHAnsi" w:hAnsiTheme="minorHAnsi"/>
                <w:b/>
                <w:color w:val="57585A"/>
                <w:sz w:val="14"/>
                <w:szCs w:val="14"/>
              </w:rPr>
            </w:pPr>
            <w:r>
              <w:rPr>
                <w:rFonts w:asciiTheme="minorHAnsi" w:hAnsiTheme="minorHAnsi"/>
                <w:b/>
                <w:color w:val="57585A"/>
                <w:sz w:val="14"/>
                <w:szCs w:val="14"/>
              </w:rPr>
              <w:t>Rated</w:t>
            </w:r>
          </w:p>
        </w:tc>
        <w:tc>
          <w:tcPr>
            <w:tcW w:w="740" w:type="dxa"/>
            <w:tcBorders>
              <w:top w:val="nil"/>
              <w:left w:val="nil"/>
              <w:bottom w:val="single" w:color="auto" w:sz="4" w:space="0"/>
              <w:right w:val="single" w:color="auto" w:sz="4" w:space="0"/>
            </w:tcBorders>
            <w:shd w:val="clear" w:color="auto" w:fill="auto"/>
            <w:noWrap/>
            <w:vAlign w:val="center"/>
          </w:tcPr>
          <w:p w14:paraId="385D696C">
            <w:pPr>
              <w:rPr>
                <w:rFonts w:asciiTheme="minorHAnsi" w:hAnsiTheme="minorHAnsi"/>
                <w:b/>
                <w:color w:val="57585A"/>
                <w:sz w:val="14"/>
                <w:szCs w:val="14"/>
              </w:rPr>
            </w:pPr>
            <w:r>
              <w:rPr>
                <w:rFonts w:asciiTheme="minorHAnsi" w:hAnsiTheme="minorHAnsi"/>
                <w:b/>
                <w:color w:val="57585A"/>
                <w:sz w:val="14"/>
                <w:szCs w:val="14"/>
              </w:rPr>
              <w:t>dB(A)</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37DF0C9A">
            <w:pPr>
              <w:jc w:val="center"/>
              <w:rPr>
                <w:rFonts w:asciiTheme="minorHAnsi" w:hAnsiTheme="minorHAnsi"/>
                <w:b/>
                <w:color w:val="57585A"/>
                <w:sz w:val="14"/>
                <w:szCs w:val="14"/>
              </w:rPr>
            </w:pPr>
            <w:r>
              <w:rPr>
                <w:rFonts w:asciiTheme="minorHAnsi" w:hAnsiTheme="minorHAnsi"/>
                <w:b/>
                <w:color w:val="57585A"/>
                <w:sz w:val="14"/>
                <w:szCs w:val="14"/>
              </w:rPr>
              <w:t>33</w:t>
            </w:r>
          </w:p>
        </w:tc>
      </w:tr>
      <w:tr w14:paraId="588562E1">
        <w:tblPrEx>
          <w:tblCellMar>
            <w:top w:w="0" w:type="dxa"/>
            <w:left w:w="108" w:type="dxa"/>
            <w:bottom w:w="0" w:type="dxa"/>
            <w:right w:w="108" w:type="dxa"/>
          </w:tblCellMar>
        </w:tblPrEx>
        <w:trPr>
          <w:trHeight w:val="199" w:hRule="atLeast"/>
          <w:jc w:val="center"/>
        </w:trPr>
        <w:tc>
          <w:tcPr>
            <w:tcW w:w="4574"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611C18AC">
            <w:pPr>
              <w:rPr>
                <w:rFonts w:asciiTheme="minorHAnsi" w:hAnsiTheme="minorHAnsi"/>
                <w:b/>
                <w:sz w:val="14"/>
                <w:szCs w:val="14"/>
              </w:rPr>
            </w:pPr>
            <w:r>
              <w:rPr>
                <w:rFonts w:asciiTheme="minorHAnsi" w:hAnsiTheme="minorHAnsi"/>
                <w:b/>
                <w:sz w:val="14"/>
                <w:szCs w:val="14"/>
              </w:rPr>
              <w:t>Test Conditions</w:t>
            </w:r>
          </w:p>
        </w:tc>
        <w:tc>
          <w:tcPr>
            <w:tcW w:w="740" w:type="dxa"/>
            <w:tcBorders>
              <w:top w:val="nil"/>
              <w:left w:val="nil"/>
              <w:bottom w:val="single" w:color="auto" w:sz="4" w:space="0"/>
              <w:right w:val="nil"/>
            </w:tcBorders>
            <w:shd w:val="clear" w:color="auto" w:fill="auto"/>
            <w:noWrap/>
            <w:vAlign w:val="center"/>
          </w:tcPr>
          <w:p w14:paraId="5B251E8D">
            <w:pPr>
              <w:rPr>
                <w:rFonts w:asciiTheme="minorHAnsi" w:hAnsiTheme="minorHAnsi"/>
                <w:b/>
                <w:sz w:val="14"/>
                <w:szCs w:val="14"/>
              </w:rPr>
            </w:pPr>
            <w:r>
              <w:rPr>
                <w:rFonts w:asciiTheme="minorHAnsi" w:hAnsiTheme="minorHAnsi"/>
                <w:b/>
                <w:sz w:val="14"/>
                <w:szCs w:val="14"/>
              </w:rPr>
              <w:t>Unit</w:t>
            </w:r>
          </w:p>
        </w:tc>
        <w:tc>
          <w:tcPr>
            <w:tcW w:w="4862" w:type="dxa"/>
            <w:gridSpan w:val="4"/>
            <w:tcBorders>
              <w:top w:val="single" w:color="auto" w:sz="4" w:space="0"/>
              <w:left w:val="nil"/>
              <w:bottom w:val="single" w:color="auto" w:sz="4" w:space="0"/>
              <w:right w:val="single" w:color="000000" w:sz="4" w:space="0"/>
            </w:tcBorders>
            <w:shd w:val="clear" w:color="auto" w:fill="auto"/>
            <w:noWrap/>
            <w:vAlign w:val="center"/>
          </w:tcPr>
          <w:p w14:paraId="72E01C04">
            <w:pPr>
              <w:jc w:val="center"/>
              <w:rPr>
                <w:rFonts w:asciiTheme="minorHAnsi" w:hAnsiTheme="minorHAnsi"/>
                <w:b/>
                <w:sz w:val="14"/>
                <w:szCs w:val="14"/>
              </w:rPr>
            </w:pPr>
            <w:r>
              <w:rPr>
                <w:rFonts w:asciiTheme="minorHAnsi" w:hAnsiTheme="minorHAnsi"/>
                <w:b/>
                <w:sz w:val="14"/>
                <w:szCs w:val="14"/>
              </w:rPr>
              <w:t>Nominal capacity and COP / EER</w:t>
            </w:r>
          </w:p>
        </w:tc>
      </w:tr>
      <w:tr w14:paraId="3DCBE25F">
        <w:tblPrEx>
          <w:tblCellMar>
            <w:top w:w="0" w:type="dxa"/>
            <w:left w:w="108" w:type="dxa"/>
            <w:bottom w:w="0" w:type="dxa"/>
            <w:right w:w="108" w:type="dxa"/>
          </w:tblCellMar>
        </w:tblPrEx>
        <w:trPr>
          <w:trHeight w:val="212" w:hRule="atLeast"/>
          <w:jc w:val="center"/>
        </w:trPr>
        <w:tc>
          <w:tcPr>
            <w:tcW w:w="2533" w:type="dxa"/>
            <w:tcBorders>
              <w:top w:val="nil"/>
              <w:left w:val="single" w:color="auto" w:sz="4" w:space="0"/>
              <w:bottom w:val="single" w:color="auto" w:sz="4" w:space="0"/>
              <w:right w:val="single" w:color="auto" w:sz="4" w:space="0"/>
            </w:tcBorders>
            <w:shd w:val="clear" w:color="000000" w:fill="FFFFFF"/>
            <w:noWrap/>
            <w:vAlign w:val="center"/>
          </w:tcPr>
          <w:p w14:paraId="12E7ADB1">
            <w:pPr>
              <w:rPr>
                <w:rFonts w:asciiTheme="minorHAnsi" w:hAnsiTheme="minorHAnsi"/>
                <w:b/>
                <w:color w:val="57585A"/>
                <w:sz w:val="14"/>
                <w:szCs w:val="14"/>
              </w:rPr>
            </w:pPr>
            <w:r>
              <w:rPr>
                <w:rFonts w:asciiTheme="minorHAnsi" w:hAnsiTheme="minorHAnsi"/>
                <w:b/>
                <w:color w:val="57585A"/>
                <w:sz w:val="14"/>
                <w:szCs w:val="14"/>
              </w:rPr>
              <w:t>Air +7</w:t>
            </w:r>
            <w:r>
              <w:rPr>
                <w:rFonts w:hAnsi="宋体" w:cs="宋体" w:asciiTheme="minorHAnsi"/>
                <w:b/>
                <w:color w:val="57585A"/>
                <w:sz w:val="14"/>
                <w:szCs w:val="14"/>
              </w:rPr>
              <w:t>℃</w:t>
            </w:r>
            <w:r>
              <w:rPr>
                <w:rFonts w:asciiTheme="minorHAnsi" w:hAnsiTheme="minorHAnsi"/>
                <w:b/>
                <w:color w:val="57585A"/>
                <w:sz w:val="14"/>
                <w:szCs w:val="14"/>
              </w:rPr>
              <w:t xml:space="preserve"> / water +35</w:t>
            </w:r>
            <w:r>
              <w:rPr>
                <w:rFonts w:hAnsi="宋体" w:cs="宋体" w:asciiTheme="minorHAnsi"/>
                <w:b/>
                <w:color w:val="57585A"/>
                <w:sz w:val="14"/>
                <w:szCs w:val="14"/>
              </w:rPr>
              <w:t>℃</w:t>
            </w:r>
          </w:p>
        </w:tc>
        <w:tc>
          <w:tcPr>
            <w:tcW w:w="2041" w:type="dxa"/>
            <w:tcBorders>
              <w:top w:val="nil"/>
              <w:left w:val="nil"/>
              <w:bottom w:val="single" w:color="auto" w:sz="4" w:space="0"/>
              <w:right w:val="single" w:color="auto" w:sz="4" w:space="0"/>
            </w:tcBorders>
            <w:shd w:val="clear" w:color="auto" w:fill="auto"/>
            <w:noWrap/>
            <w:vAlign w:val="center"/>
          </w:tcPr>
          <w:p w14:paraId="38FF93CB">
            <w:pPr>
              <w:rPr>
                <w:rFonts w:asciiTheme="minorHAnsi" w:hAnsiTheme="minorHAnsi"/>
                <w:b/>
                <w:color w:val="57585A"/>
                <w:sz w:val="14"/>
                <w:szCs w:val="14"/>
              </w:rPr>
            </w:pPr>
            <w:r>
              <w:rPr>
                <w:rFonts w:asciiTheme="minorHAnsi" w:hAnsiTheme="minorHAnsi"/>
                <w:b/>
                <w:color w:val="57585A"/>
                <w:sz w:val="14"/>
                <w:szCs w:val="14"/>
              </w:rPr>
              <w:t>Heating capacity / COP</w:t>
            </w:r>
          </w:p>
        </w:tc>
        <w:tc>
          <w:tcPr>
            <w:tcW w:w="740" w:type="dxa"/>
            <w:tcBorders>
              <w:top w:val="nil"/>
              <w:left w:val="nil"/>
              <w:bottom w:val="single" w:color="auto" w:sz="4" w:space="0"/>
              <w:right w:val="single" w:color="auto" w:sz="4" w:space="0"/>
            </w:tcBorders>
            <w:shd w:val="clear" w:color="auto" w:fill="auto"/>
            <w:noWrap/>
            <w:vAlign w:val="center"/>
          </w:tcPr>
          <w:p w14:paraId="383CD629">
            <w:pPr>
              <w:rPr>
                <w:rFonts w:asciiTheme="minorHAnsi" w:hAnsiTheme="minorHAnsi"/>
                <w:b/>
                <w:color w:val="57585A"/>
                <w:sz w:val="14"/>
                <w:szCs w:val="14"/>
              </w:rPr>
            </w:pPr>
            <w:r>
              <w:rPr>
                <w:rFonts w:asciiTheme="minorHAnsi" w:hAnsiTheme="minorHAnsi"/>
                <w:b/>
                <w:color w:val="57585A"/>
                <w:sz w:val="14"/>
                <w:szCs w:val="14"/>
              </w:rPr>
              <w:t>kW / -</w:t>
            </w:r>
          </w:p>
        </w:tc>
        <w:tc>
          <w:tcPr>
            <w:tcW w:w="1232" w:type="dxa"/>
            <w:tcBorders>
              <w:top w:val="nil"/>
              <w:left w:val="nil"/>
              <w:bottom w:val="single" w:color="auto" w:sz="4" w:space="0"/>
              <w:right w:val="single" w:color="auto" w:sz="4" w:space="0"/>
            </w:tcBorders>
            <w:shd w:val="clear" w:color="auto" w:fill="auto"/>
            <w:noWrap/>
            <w:vAlign w:val="center"/>
          </w:tcPr>
          <w:p w14:paraId="045ED87C">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6.9/4.97</w:t>
            </w:r>
          </w:p>
        </w:tc>
        <w:tc>
          <w:tcPr>
            <w:tcW w:w="1178" w:type="dxa"/>
            <w:tcBorders>
              <w:top w:val="nil"/>
              <w:left w:val="nil"/>
              <w:bottom w:val="single" w:color="auto" w:sz="4" w:space="0"/>
              <w:right w:val="single" w:color="auto" w:sz="4" w:space="0"/>
            </w:tcBorders>
            <w:shd w:val="clear" w:color="auto" w:fill="auto"/>
            <w:noWrap/>
            <w:vAlign w:val="center"/>
          </w:tcPr>
          <w:p w14:paraId="7E28EAF3">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7.5/5.22</w:t>
            </w:r>
          </w:p>
        </w:tc>
        <w:tc>
          <w:tcPr>
            <w:tcW w:w="1283" w:type="dxa"/>
            <w:tcBorders>
              <w:top w:val="nil"/>
              <w:left w:val="nil"/>
              <w:bottom w:val="single" w:color="auto" w:sz="4" w:space="0"/>
              <w:right w:val="single" w:color="auto" w:sz="4" w:space="0"/>
            </w:tcBorders>
            <w:shd w:val="clear" w:color="auto" w:fill="auto"/>
            <w:noWrap/>
            <w:vAlign w:val="center"/>
          </w:tcPr>
          <w:p w14:paraId="78DCEF2A">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9.95/4.95</w:t>
            </w:r>
          </w:p>
        </w:tc>
        <w:tc>
          <w:tcPr>
            <w:tcW w:w="1169" w:type="dxa"/>
            <w:tcBorders>
              <w:top w:val="nil"/>
              <w:left w:val="nil"/>
              <w:bottom w:val="single" w:color="auto" w:sz="4" w:space="0"/>
              <w:right w:val="single" w:color="auto" w:sz="4" w:space="0"/>
            </w:tcBorders>
            <w:shd w:val="clear" w:color="auto" w:fill="auto"/>
            <w:noWrap/>
            <w:vAlign w:val="center"/>
          </w:tcPr>
          <w:p w14:paraId="455FE076">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12.8/4.93</w:t>
            </w:r>
          </w:p>
        </w:tc>
      </w:tr>
      <w:tr w14:paraId="3801B802">
        <w:tblPrEx>
          <w:tblCellMar>
            <w:top w:w="0" w:type="dxa"/>
            <w:left w:w="108" w:type="dxa"/>
            <w:bottom w:w="0" w:type="dxa"/>
            <w:right w:w="108" w:type="dxa"/>
          </w:tblCellMar>
        </w:tblPrEx>
        <w:trPr>
          <w:trHeight w:val="212" w:hRule="atLeast"/>
          <w:jc w:val="center"/>
        </w:trPr>
        <w:tc>
          <w:tcPr>
            <w:tcW w:w="2533" w:type="dxa"/>
            <w:tcBorders>
              <w:top w:val="nil"/>
              <w:left w:val="single" w:color="auto" w:sz="4" w:space="0"/>
              <w:bottom w:val="single" w:color="auto" w:sz="4" w:space="0"/>
              <w:right w:val="single" w:color="auto" w:sz="4" w:space="0"/>
            </w:tcBorders>
            <w:shd w:val="clear" w:color="000000" w:fill="FFFFFF"/>
            <w:noWrap/>
            <w:vAlign w:val="center"/>
          </w:tcPr>
          <w:p w14:paraId="500815EA">
            <w:pPr>
              <w:rPr>
                <w:rFonts w:asciiTheme="minorHAnsi" w:hAnsiTheme="minorHAnsi"/>
                <w:b/>
                <w:color w:val="57585A"/>
                <w:sz w:val="14"/>
                <w:szCs w:val="14"/>
              </w:rPr>
            </w:pPr>
            <w:r>
              <w:rPr>
                <w:rFonts w:asciiTheme="minorHAnsi" w:hAnsiTheme="minorHAnsi"/>
                <w:b/>
                <w:color w:val="57585A"/>
                <w:sz w:val="14"/>
                <w:szCs w:val="14"/>
              </w:rPr>
              <w:t>Air -7</w:t>
            </w:r>
            <w:r>
              <w:rPr>
                <w:rFonts w:hAnsi="宋体" w:cs="宋体" w:asciiTheme="minorHAnsi"/>
                <w:b/>
                <w:color w:val="57585A"/>
                <w:sz w:val="14"/>
                <w:szCs w:val="14"/>
              </w:rPr>
              <w:t>℃</w:t>
            </w:r>
            <w:r>
              <w:rPr>
                <w:rFonts w:asciiTheme="minorHAnsi" w:hAnsiTheme="minorHAnsi"/>
                <w:b/>
                <w:color w:val="57585A"/>
                <w:sz w:val="14"/>
                <w:szCs w:val="14"/>
              </w:rPr>
              <w:t xml:space="preserve"> / water +35</w:t>
            </w:r>
            <w:r>
              <w:rPr>
                <w:rFonts w:hAnsi="宋体" w:cs="宋体" w:asciiTheme="minorHAnsi"/>
                <w:b/>
                <w:color w:val="57585A"/>
                <w:sz w:val="14"/>
                <w:szCs w:val="14"/>
              </w:rPr>
              <w:t>℃</w:t>
            </w:r>
          </w:p>
        </w:tc>
        <w:tc>
          <w:tcPr>
            <w:tcW w:w="2041" w:type="dxa"/>
            <w:tcBorders>
              <w:top w:val="nil"/>
              <w:left w:val="nil"/>
              <w:bottom w:val="single" w:color="auto" w:sz="4" w:space="0"/>
              <w:right w:val="single" w:color="auto" w:sz="4" w:space="0"/>
            </w:tcBorders>
            <w:shd w:val="clear" w:color="auto" w:fill="auto"/>
            <w:noWrap/>
            <w:vAlign w:val="center"/>
          </w:tcPr>
          <w:p w14:paraId="3D8796DB">
            <w:pPr>
              <w:rPr>
                <w:rFonts w:asciiTheme="minorHAnsi" w:hAnsiTheme="minorHAnsi"/>
                <w:b/>
                <w:color w:val="57585A"/>
                <w:sz w:val="14"/>
                <w:szCs w:val="14"/>
              </w:rPr>
            </w:pPr>
            <w:r>
              <w:rPr>
                <w:rFonts w:asciiTheme="minorHAnsi" w:hAnsiTheme="minorHAnsi"/>
                <w:b/>
                <w:color w:val="57585A"/>
                <w:sz w:val="14"/>
                <w:szCs w:val="14"/>
              </w:rPr>
              <w:t>Heating capacity / COP</w:t>
            </w:r>
          </w:p>
        </w:tc>
        <w:tc>
          <w:tcPr>
            <w:tcW w:w="740" w:type="dxa"/>
            <w:tcBorders>
              <w:top w:val="nil"/>
              <w:left w:val="nil"/>
              <w:bottom w:val="single" w:color="auto" w:sz="4" w:space="0"/>
              <w:right w:val="single" w:color="auto" w:sz="4" w:space="0"/>
            </w:tcBorders>
            <w:shd w:val="clear" w:color="auto" w:fill="auto"/>
            <w:noWrap/>
            <w:vAlign w:val="center"/>
          </w:tcPr>
          <w:p w14:paraId="7147158A">
            <w:pPr>
              <w:rPr>
                <w:rFonts w:asciiTheme="minorHAnsi" w:hAnsiTheme="minorHAnsi"/>
                <w:b/>
                <w:color w:val="57585A"/>
                <w:sz w:val="14"/>
                <w:szCs w:val="14"/>
              </w:rPr>
            </w:pPr>
            <w:r>
              <w:rPr>
                <w:rFonts w:asciiTheme="minorHAnsi" w:hAnsiTheme="minorHAnsi"/>
                <w:b/>
                <w:color w:val="57585A"/>
                <w:sz w:val="14"/>
                <w:szCs w:val="14"/>
              </w:rPr>
              <w:t>kW / -</w:t>
            </w:r>
          </w:p>
        </w:tc>
        <w:tc>
          <w:tcPr>
            <w:tcW w:w="1232" w:type="dxa"/>
            <w:tcBorders>
              <w:top w:val="nil"/>
              <w:left w:val="nil"/>
              <w:bottom w:val="single" w:color="auto" w:sz="4" w:space="0"/>
              <w:right w:val="single" w:color="auto" w:sz="4" w:space="0"/>
            </w:tcBorders>
            <w:shd w:val="clear" w:color="auto" w:fill="auto"/>
            <w:noWrap/>
            <w:vAlign w:val="center"/>
          </w:tcPr>
          <w:p w14:paraId="42EDCEA1">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6.5/3.55</w:t>
            </w:r>
          </w:p>
        </w:tc>
        <w:tc>
          <w:tcPr>
            <w:tcW w:w="1178" w:type="dxa"/>
            <w:tcBorders>
              <w:top w:val="nil"/>
              <w:left w:val="nil"/>
              <w:bottom w:val="single" w:color="auto" w:sz="4" w:space="0"/>
              <w:right w:val="single" w:color="auto" w:sz="4" w:space="0"/>
            </w:tcBorders>
            <w:shd w:val="clear" w:color="auto" w:fill="auto"/>
            <w:noWrap/>
            <w:vAlign w:val="center"/>
          </w:tcPr>
          <w:p w14:paraId="7C2D4395">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7.0/3.49</w:t>
            </w:r>
          </w:p>
        </w:tc>
        <w:tc>
          <w:tcPr>
            <w:tcW w:w="1283" w:type="dxa"/>
            <w:tcBorders>
              <w:top w:val="nil"/>
              <w:left w:val="nil"/>
              <w:bottom w:val="single" w:color="auto" w:sz="4" w:space="0"/>
              <w:right w:val="single" w:color="auto" w:sz="4" w:space="0"/>
            </w:tcBorders>
            <w:shd w:val="clear" w:color="auto" w:fill="auto"/>
            <w:noWrap/>
            <w:vAlign w:val="center"/>
          </w:tcPr>
          <w:p w14:paraId="5BE0CAF3">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8.8/3.46</w:t>
            </w:r>
          </w:p>
        </w:tc>
        <w:tc>
          <w:tcPr>
            <w:tcW w:w="1169" w:type="dxa"/>
            <w:tcBorders>
              <w:top w:val="nil"/>
              <w:left w:val="nil"/>
              <w:bottom w:val="single" w:color="auto" w:sz="4" w:space="0"/>
              <w:right w:val="single" w:color="auto" w:sz="4" w:space="0"/>
            </w:tcBorders>
            <w:shd w:val="clear" w:color="auto" w:fill="auto"/>
            <w:noWrap/>
            <w:vAlign w:val="center"/>
          </w:tcPr>
          <w:p w14:paraId="5126D9AC">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12.1/3.57</w:t>
            </w:r>
          </w:p>
        </w:tc>
      </w:tr>
      <w:tr w14:paraId="580EADE4">
        <w:tblPrEx>
          <w:tblCellMar>
            <w:top w:w="0" w:type="dxa"/>
            <w:left w:w="108" w:type="dxa"/>
            <w:bottom w:w="0" w:type="dxa"/>
            <w:right w:w="108" w:type="dxa"/>
          </w:tblCellMar>
        </w:tblPrEx>
        <w:trPr>
          <w:trHeight w:val="212" w:hRule="atLeast"/>
          <w:jc w:val="center"/>
        </w:trPr>
        <w:tc>
          <w:tcPr>
            <w:tcW w:w="2533" w:type="dxa"/>
            <w:tcBorders>
              <w:top w:val="nil"/>
              <w:left w:val="single" w:color="auto" w:sz="4" w:space="0"/>
              <w:bottom w:val="single" w:color="auto" w:sz="4" w:space="0"/>
              <w:right w:val="single" w:color="auto" w:sz="4" w:space="0"/>
            </w:tcBorders>
            <w:shd w:val="clear" w:color="000000" w:fill="FFFFFF"/>
            <w:noWrap/>
            <w:vAlign w:val="center"/>
          </w:tcPr>
          <w:p w14:paraId="69E070B5">
            <w:pPr>
              <w:rPr>
                <w:rFonts w:asciiTheme="minorHAnsi" w:hAnsiTheme="minorHAnsi"/>
                <w:b/>
                <w:color w:val="57585A"/>
                <w:sz w:val="14"/>
                <w:szCs w:val="14"/>
              </w:rPr>
            </w:pPr>
            <w:r>
              <w:rPr>
                <w:rFonts w:asciiTheme="minorHAnsi" w:hAnsiTheme="minorHAnsi"/>
                <w:b/>
                <w:color w:val="57585A"/>
                <w:sz w:val="14"/>
                <w:szCs w:val="14"/>
              </w:rPr>
              <w:t>Air +7</w:t>
            </w:r>
            <w:r>
              <w:rPr>
                <w:rFonts w:hAnsi="宋体" w:cs="宋体" w:asciiTheme="minorHAnsi"/>
                <w:b/>
                <w:color w:val="57585A"/>
                <w:sz w:val="14"/>
                <w:szCs w:val="14"/>
              </w:rPr>
              <w:t>℃</w:t>
            </w:r>
            <w:r>
              <w:rPr>
                <w:rFonts w:asciiTheme="minorHAnsi" w:hAnsiTheme="minorHAnsi"/>
                <w:b/>
                <w:color w:val="57585A"/>
                <w:sz w:val="14"/>
                <w:szCs w:val="14"/>
              </w:rPr>
              <w:t xml:space="preserve"> / water +55</w:t>
            </w:r>
            <w:r>
              <w:rPr>
                <w:rFonts w:hAnsi="宋体" w:cs="宋体" w:asciiTheme="minorHAnsi"/>
                <w:b/>
                <w:color w:val="57585A"/>
                <w:sz w:val="14"/>
                <w:szCs w:val="14"/>
              </w:rPr>
              <w:t>℃</w:t>
            </w:r>
          </w:p>
        </w:tc>
        <w:tc>
          <w:tcPr>
            <w:tcW w:w="2041" w:type="dxa"/>
            <w:tcBorders>
              <w:top w:val="nil"/>
              <w:left w:val="nil"/>
              <w:bottom w:val="single" w:color="auto" w:sz="4" w:space="0"/>
              <w:right w:val="single" w:color="auto" w:sz="4" w:space="0"/>
            </w:tcBorders>
            <w:shd w:val="clear" w:color="auto" w:fill="auto"/>
            <w:noWrap/>
            <w:vAlign w:val="center"/>
          </w:tcPr>
          <w:p w14:paraId="5FD37163">
            <w:pPr>
              <w:rPr>
                <w:rFonts w:asciiTheme="minorHAnsi" w:hAnsiTheme="minorHAnsi"/>
                <w:b/>
                <w:color w:val="57585A"/>
                <w:sz w:val="14"/>
                <w:szCs w:val="14"/>
              </w:rPr>
            </w:pPr>
            <w:r>
              <w:rPr>
                <w:rFonts w:asciiTheme="minorHAnsi" w:hAnsiTheme="minorHAnsi"/>
                <w:b/>
                <w:color w:val="57585A"/>
                <w:sz w:val="14"/>
                <w:szCs w:val="14"/>
              </w:rPr>
              <w:t>Heating capacity / COP</w:t>
            </w:r>
          </w:p>
        </w:tc>
        <w:tc>
          <w:tcPr>
            <w:tcW w:w="740" w:type="dxa"/>
            <w:tcBorders>
              <w:top w:val="nil"/>
              <w:left w:val="nil"/>
              <w:bottom w:val="single" w:color="auto" w:sz="4" w:space="0"/>
              <w:right w:val="single" w:color="auto" w:sz="4" w:space="0"/>
            </w:tcBorders>
            <w:shd w:val="clear" w:color="auto" w:fill="auto"/>
            <w:noWrap/>
            <w:vAlign w:val="center"/>
          </w:tcPr>
          <w:p w14:paraId="4A2A8AC6">
            <w:pPr>
              <w:rPr>
                <w:rFonts w:asciiTheme="minorHAnsi" w:hAnsiTheme="minorHAnsi"/>
                <w:b/>
                <w:color w:val="57585A"/>
                <w:sz w:val="14"/>
                <w:szCs w:val="14"/>
              </w:rPr>
            </w:pPr>
            <w:r>
              <w:rPr>
                <w:rFonts w:asciiTheme="minorHAnsi" w:hAnsiTheme="minorHAnsi"/>
                <w:b/>
                <w:color w:val="57585A"/>
                <w:sz w:val="14"/>
                <w:szCs w:val="14"/>
              </w:rPr>
              <w:t>kW / -</w:t>
            </w:r>
          </w:p>
        </w:tc>
        <w:tc>
          <w:tcPr>
            <w:tcW w:w="1232" w:type="dxa"/>
            <w:tcBorders>
              <w:top w:val="nil"/>
              <w:left w:val="nil"/>
              <w:bottom w:val="single" w:color="auto" w:sz="4" w:space="0"/>
              <w:right w:val="single" w:color="auto" w:sz="4" w:space="0"/>
            </w:tcBorders>
            <w:shd w:val="clear" w:color="auto" w:fill="auto"/>
            <w:noWrap/>
            <w:vAlign w:val="center"/>
          </w:tcPr>
          <w:p w14:paraId="4547EC07">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5.8/3.28</w:t>
            </w:r>
          </w:p>
        </w:tc>
        <w:tc>
          <w:tcPr>
            <w:tcW w:w="1178" w:type="dxa"/>
            <w:tcBorders>
              <w:top w:val="nil"/>
              <w:left w:val="nil"/>
              <w:bottom w:val="single" w:color="auto" w:sz="4" w:space="0"/>
              <w:right w:val="single" w:color="auto" w:sz="4" w:space="0"/>
            </w:tcBorders>
            <w:shd w:val="clear" w:color="auto" w:fill="auto"/>
            <w:noWrap/>
            <w:vAlign w:val="center"/>
          </w:tcPr>
          <w:p w14:paraId="289C8F10">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6.8/3.25</w:t>
            </w:r>
          </w:p>
        </w:tc>
        <w:tc>
          <w:tcPr>
            <w:tcW w:w="1283" w:type="dxa"/>
            <w:tcBorders>
              <w:top w:val="nil"/>
              <w:left w:val="nil"/>
              <w:bottom w:val="single" w:color="auto" w:sz="4" w:space="0"/>
              <w:right w:val="single" w:color="auto" w:sz="4" w:space="0"/>
            </w:tcBorders>
            <w:shd w:val="clear" w:color="auto" w:fill="auto"/>
            <w:noWrap/>
            <w:vAlign w:val="center"/>
          </w:tcPr>
          <w:p w14:paraId="321EFCFF">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8.69/3.31</w:t>
            </w:r>
          </w:p>
        </w:tc>
        <w:tc>
          <w:tcPr>
            <w:tcW w:w="1169" w:type="dxa"/>
            <w:tcBorders>
              <w:top w:val="nil"/>
              <w:left w:val="nil"/>
              <w:bottom w:val="single" w:color="auto" w:sz="4" w:space="0"/>
              <w:right w:val="single" w:color="auto" w:sz="4" w:space="0"/>
            </w:tcBorders>
            <w:shd w:val="clear" w:color="auto" w:fill="auto"/>
            <w:noWrap/>
            <w:vAlign w:val="center"/>
          </w:tcPr>
          <w:p w14:paraId="7DFC0F26">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11.8/3.34</w:t>
            </w:r>
          </w:p>
        </w:tc>
      </w:tr>
      <w:tr w14:paraId="7802CD08">
        <w:tblPrEx>
          <w:tblCellMar>
            <w:top w:w="0" w:type="dxa"/>
            <w:left w:w="108" w:type="dxa"/>
            <w:bottom w:w="0" w:type="dxa"/>
            <w:right w:w="108" w:type="dxa"/>
          </w:tblCellMar>
        </w:tblPrEx>
        <w:trPr>
          <w:trHeight w:val="212" w:hRule="atLeast"/>
          <w:jc w:val="center"/>
        </w:trPr>
        <w:tc>
          <w:tcPr>
            <w:tcW w:w="2533" w:type="dxa"/>
            <w:tcBorders>
              <w:top w:val="nil"/>
              <w:left w:val="single" w:color="auto" w:sz="4" w:space="0"/>
              <w:bottom w:val="single" w:color="auto" w:sz="4" w:space="0"/>
              <w:right w:val="single" w:color="auto" w:sz="4" w:space="0"/>
            </w:tcBorders>
            <w:shd w:val="clear" w:color="000000" w:fill="FFFFFF"/>
            <w:noWrap/>
            <w:vAlign w:val="center"/>
          </w:tcPr>
          <w:p w14:paraId="726578A8">
            <w:pPr>
              <w:rPr>
                <w:rFonts w:asciiTheme="minorHAnsi" w:hAnsiTheme="minorHAnsi"/>
                <w:b/>
                <w:color w:val="57585A"/>
                <w:sz w:val="14"/>
                <w:szCs w:val="14"/>
              </w:rPr>
            </w:pPr>
            <w:r>
              <w:rPr>
                <w:rFonts w:asciiTheme="minorHAnsi" w:hAnsiTheme="minorHAnsi"/>
                <w:b/>
                <w:color w:val="57585A"/>
                <w:sz w:val="14"/>
                <w:szCs w:val="14"/>
              </w:rPr>
              <w:t>Air -7</w:t>
            </w:r>
            <w:r>
              <w:rPr>
                <w:rFonts w:hAnsi="宋体" w:cs="宋体" w:asciiTheme="minorHAnsi"/>
                <w:b/>
                <w:color w:val="57585A"/>
                <w:sz w:val="14"/>
                <w:szCs w:val="14"/>
              </w:rPr>
              <w:t>℃</w:t>
            </w:r>
            <w:r>
              <w:rPr>
                <w:rFonts w:asciiTheme="minorHAnsi" w:hAnsiTheme="minorHAnsi"/>
                <w:b/>
                <w:color w:val="57585A"/>
                <w:sz w:val="14"/>
                <w:szCs w:val="14"/>
              </w:rPr>
              <w:t xml:space="preserve"> / water +55</w:t>
            </w:r>
            <w:r>
              <w:rPr>
                <w:rFonts w:hAnsi="宋体" w:cs="宋体" w:asciiTheme="minorHAnsi"/>
                <w:b/>
                <w:color w:val="57585A"/>
                <w:sz w:val="14"/>
                <w:szCs w:val="14"/>
              </w:rPr>
              <w:t>℃</w:t>
            </w:r>
          </w:p>
        </w:tc>
        <w:tc>
          <w:tcPr>
            <w:tcW w:w="2041" w:type="dxa"/>
            <w:tcBorders>
              <w:top w:val="nil"/>
              <w:left w:val="nil"/>
              <w:bottom w:val="single" w:color="auto" w:sz="4" w:space="0"/>
              <w:right w:val="single" w:color="auto" w:sz="4" w:space="0"/>
            </w:tcBorders>
            <w:shd w:val="clear" w:color="auto" w:fill="auto"/>
            <w:noWrap/>
            <w:vAlign w:val="center"/>
          </w:tcPr>
          <w:p w14:paraId="59936AB5">
            <w:pPr>
              <w:rPr>
                <w:rFonts w:asciiTheme="minorHAnsi" w:hAnsiTheme="minorHAnsi"/>
                <w:b/>
                <w:color w:val="57585A"/>
                <w:sz w:val="14"/>
                <w:szCs w:val="14"/>
              </w:rPr>
            </w:pPr>
            <w:r>
              <w:rPr>
                <w:rFonts w:asciiTheme="minorHAnsi" w:hAnsiTheme="minorHAnsi"/>
                <w:b/>
                <w:color w:val="57585A"/>
                <w:sz w:val="14"/>
                <w:szCs w:val="14"/>
              </w:rPr>
              <w:t>Heating capacity / COP</w:t>
            </w:r>
          </w:p>
        </w:tc>
        <w:tc>
          <w:tcPr>
            <w:tcW w:w="740" w:type="dxa"/>
            <w:tcBorders>
              <w:top w:val="nil"/>
              <w:left w:val="nil"/>
              <w:bottom w:val="single" w:color="auto" w:sz="4" w:space="0"/>
              <w:right w:val="single" w:color="auto" w:sz="4" w:space="0"/>
            </w:tcBorders>
            <w:shd w:val="clear" w:color="auto" w:fill="auto"/>
            <w:noWrap/>
            <w:vAlign w:val="center"/>
          </w:tcPr>
          <w:p w14:paraId="3ECA082E">
            <w:pPr>
              <w:rPr>
                <w:rFonts w:asciiTheme="minorHAnsi" w:hAnsiTheme="minorHAnsi"/>
                <w:b/>
                <w:color w:val="57585A"/>
                <w:sz w:val="14"/>
                <w:szCs w:val="14"/>
              </w:rPr>
            </w:pPr>
            <w:r>
              <w:rPr>
                <w:rFonts w:asciiTheme="minorHAnsi" w:hAnsiTheme="minorHAnsi"/>
                <w:b/>
                <w:color w:val="57585A"/>
                <w:sz w:val="14"/>
                <w:szCs w:val="14"/>
              </w:rPr>
              <w:t>kW / -</w:t>
            </w:r>
          </w:p>
        </w:tc>
        <w:tc>
          <w:tcPr>
            <w:tcW w:w="1232" w:type="dxa"/>
            <w:tcBorders>
              <w:top w:val="nil"/>
              <w:left w:val="nil"/>
              <w:bottom w:val="single" w:color="auto" w:sz="4" w:space="0"/>
              <w:right w:val="single" w:color="auto" w:sz="4" w:space="0"/>
            </w:tcBorders>
            <w:shd w:val="clear" w:color="auto" w:fill="auto"/>
            <w:noWrap/>
            <w:vAlign w:val="center"/>
          </w:tcPr>
          <w:p w14:paraId="77A3E156">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5.6/3.02</w:t>
            </w:r>
          </w:p>
        </w:tc>
        <w:tc>
          <w:tcPr>
            <w:tcW w:w="1178" w:type="dxa"/>
            <w:tcBorders>
              <w:top w:val="nil"/>
              <w:left w:val="nil"/>
              <w:bottom w:val="single" w:color="auto" w:sz="4" w:space="0"/>
              <w:right w:val="single" w:color="auto" w:sz="4" w:space="0"/>
            </w:tcBorders>
            <w:shd w:val="clear" w:color="000000" w:fill="FFFFFF"/>
            <w:noWrap/>
            <w:vAlign w:val="center"/>
          </w:tcPr>
          <w:p w14:paraId="57D60939">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6.6/2.78</w:t>
            </w:r>
          </w:p>
        </w:tc>
        <w:tc>
          <w:tcPr>
            <w:tcW w:w="1283" w:type="dxa"/>
            <w:tcBorders>
              <w:top w:val="nil"/>
              <w:left w:val="nil"/>
              <w:bottom w:val="single" w:color="auto" w:sz="4" w:space="0"/>
              <w:right w:val="single" w:color="auto" w:sz="4" w:space="0"/>
            </w:tcBorders>
            <w:shd w:val="clear" w:color="auto" w:fill="auto"/>
            <w:noWrap/>
            <w:vAlign w:val="center"/>
          </w:tcPr>
          <w:p w14:paraId="40CCBBB3">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8.14/2.86</w:t>
            </w:r>
          </w:p>
        </w:tc>
        <w:tc>
          <w:tcPr>
            <w:tcW w:w="1169" w:type="dxa"/>
            <w:tcBorders>
              <w:top w:val="nil"/>
              <w:left w:val="nil"/>
              <w:bottom w:val="single" w:color="auto" w:sz="4" w:space="0"/>
              <w:right w:val="single" w:color="auto" w:sz="4" w:space="0"/>
            </w:tcBorders>
            <w:shd w:val="clear" w:color="auto" w:fill="auto"/>
            <w:noWrap/>
            <w:vAlign w:val="center"/>
          </w:tcPr>
          <w:p w14:paraId="02D83E9A">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11.1/2.85</w:t>
            </w:r>
          </w:p>
        </w:tc>
      </w:tr>
      <w:tr w14:paraId="758A24D5">
        <w:tblPrEx>
          <w:tblCellMar>
            <w:top w:w="0" w:type="dxa"/>
            <w:left w:w="108" w:type="dxa"/>
            <w:bottom w:w="0" w:type="dxa"/>
            <w:right w:w="108" w:type="dxa"/>
          </w:tblCellMar>
        </w:tblPrEx>
        <w:trPr>
          <w:trHeight w:val="212" w:hRule="atLeast"/>
          <w:jc w:val="center"/>
        </w:trPr>
        <w:tc>
          <w:tcPr>
            <w:tcW w:w="2533" w:type="dxa"/>
            <w:tcBorders>
              <w:top w:val="nil"/>
              <w:left w:val="single" w:color="auto" w:sz="4" w:space="0"/>
              <w:bottom w:val="single" w:color="auto" w:sz="4" w:space="0"/>
              <w:right w:val="single" w:color="auto" w:sz="4" w:space="0"/>
            </w:tcBorders>
            <w:shd w:val="clear" w:color="000000" w:fill="FFFFFF"/>
            <w:noWrap/>
            <w:vAlign w:val="center"/>
          </w:tcPr>
          <w:p w14:paraId="3DDB2F71">
            <w:pPr>
              <w:rPr>
                <w:rFonts w:asciiTheme="minorHAnsi" w:hAnsiTheme="minorHAnsi"/>
                <w:b/>
                <w:color w:val="57585A"/>
                <w:sz w:val="14"/>
                <w:szCs w:val="14"/>
              </w:rPr>
            </w:pPr>
            <w:r>
              <w:rPr>
                <w:rFonts w:asciiTheme="minorHAnsi" w:hAnsiTheme="minorHAnsi"/>
                <w:b/>
                <w:color w:val="57585A"/>
                <w:sz w:val="14"/>
                <w:szCs w:val="14"/>
              </w:rPr>
              <w:t>Air +35</w:t>
            </w:r>
            <w:r>
              <w:rPr>
                <w:rFonts w:hAnsi="宋体" w:cs="宋体" w:asciiTheme="minorHAnsi"/>
                <w:b/>
                <w:color w:val="57585A"/>
                <w:sz w:val="14"/>
                <w:szCs w:val="14"/>
              </w:rPr>
              <w:t>℃</w:t>
            </w:r>
            <w:r>
              <w:rPr>
                <w:rFonts w:asciiTheme="minorHAnsi" w:hAnsiTheme="minorHAnsi"/>
                <w:b/>
                <w:color w:val="57585A"/>
                <w:sz w:val="14"/>
                <w:szCs w:val="14"/>
              </w:rPr>
              <w:t xml:space="preserve"> / water +18</w:t>
            </w:r>
            <w:r>
              <w:rPr>
                <w:rFonts w:hAnsi="宋体" w:cs="宋体" w:asciiTheme="minorHAnsi"/>
                <w:b/>
                <w:color w:val="57585A"/>
                <w:sz w:val="14"/>
                <w:szCs w:val="14"/>
              </w:rPr>
              <w:t>℃</w:t>
            </w:r>
          </w:p>
        </w:tc>
        <w:tc>
          <w:tcPr>
            <w:tcW w:w="2041" w:type="dxa"/>
            <w:tcBorders>
              <w:top w:val="nil"/>
              <w:left w:val="nil"/>
              <w:bottom w:val="single" w:color="auto" w:sz="4" w:space="0"/>
              <w:right w:val="single" w:color="auto" w:sz="4" w:space="0"/>
            </w:tcBorders>
            <w:shd w:val="clear" w:color="auto" w:fill="auto"/>
            <w:noWrap/>
            <w:vAlign w:val="center"/>
          </w:tcPr>
          <w:p w14:paraId="7F0C1F43">
            <w:pPr>
              <w:rPr>
                <w:rFonts w:asciiTheme="minorHAnsi" w:hAnsiTheme="minorHAnsi"/>
                <w:b/>
                <w:color w:val="57585A"/>
                <w:sz w:val="14"/>
                <w:szCs w:val="14"/>
              </w:rPr>
            </w:pPr>
            <w:r>
              <w:rPr>
                <w:rFonts w:asciiTheme="minorHAnsi" w:hAnsiTheme="minorHAnsi"/>
                <w:b/>
                <w:color w:val="57585A"/>
                <w:sz w:val="14"/>
                <w:szCs w:val="14"/>
              </w:rPr>
              <w:t>Cooling capacity / EER</w:t>
            </w:r>
          </w:p>
        </w:tc>
        <w:tc>
          <w:tcPr>
            <w:tcW w:w="740" w:type="dxa"/>
            <w:tcBorders>
              <w:top w:val="nil"/>
              <w:left w:val="nil"/>
              <w:bottom w:val="single" w:color="auto" w:sz="4" w:space="0"/>
              <w:right w:val="single" w:color="auto" w:sz="4" w:space="0"/>
            </w:tcBorders>
            <w:shd w:val="clear" w:color="auto" w:fill="auto"/>
            <w:noWrap/>
            <w:vAlign w:val="center"/>
          </w:tcPr>
          <w:p w14:paraId="55662DBA">
            <w:pPr>
              <w:rPr>
                <w:rFonts w:asciiTheme="minorHAnsi" w:hAnsiTheme="minorHAnsi"/>
                <w:b/>
                <w:color w:val="57585A"/>
                <w:sz w:val="14"/>
                <w:szCs w:val="14"/>
              </w:rPr>
            </w:pPr>
            <w:r>
              <w:rPr>
                <w:rFonts w:asciiTheme="minorHAnsi" w:hAnsiTheme="minorHAnsi"/>
                <w:b/>
                <w:color w:val="57585A"/>
                <w:sz w:val="14"/>
                <w:szCs w:val="14"/>
              </w:rPr>
              <w:t>kW / -</w:t>
            </w:r>
          </w:p>
        </w:tc>
        <w:tc>
          <w:tcPr>
            <w:tcW w:w="1232" w:type="dxa"/>
            <w:tcBorders>
              <w:top w:val="nil"/>
              <w:left w:val="nil"/>
              <w:bottom w:val="single" w:color="auto" w:sz="4" w:space="0"/>
              <w:right w:val="single" w:color="auto" w:sz="4" w:space="0"/>
            </w:tcBorders>
            <w:shd w:val="clear" w:color="auto" w:fill="auto"/>
            <w:noWrap/>
            <w:vAlign w:val="center"/>
          </w:tcPr>
          <w:p w14:paraId="0C81A3E6">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6.2/3.43</w:t>
            </w:r>
          </w:p>
        </w:tc>
        <w:tc>
          <w:tcPr>
            <w:tcW w:w="1178" w:type="dxa"/>
            <w:tcBorders>
              <w:top w:val="nil"/>
              <w:left w:val="nil"/>
              <w:bottom w:val="single" w:color="auto" w:sz="4" w:space="0"/>
              <w:right w:val="single" w:color="auto" w:sz="4" w:space="0"/>
            </w:tcBorders>
            <w:shd w:val="clear" w:color="auto" w:fill="auto"/>
            <w:noWrap/>
            <w:vAlign w:val="center"/>
          </w:tcPr>
          <w:p w14:paraId="21EF1A28">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7.0/3.45</w:t>
            </w:r>
          </w:p>
        </w:tc>
        <w:tc>
          <w:tcPr>
            <w:tcW w:w="1283" w:type="dxa"/>
            <w:tcBorders>
              <w:top w:val="nil"/>
              <w:left w:val="nil"/>
              <w:bottom w:val="single" w:color="auto" w:sz="4" w:space="0"/>
              <w:right w:val="single" w:color="auto" w:sz="4" w:space="0"/>
            </w:tcBorders>
            <w:shd w:val="clear" w:color="auto" w:fill="auto"/>
            <w:noWrap/>
            <w:vAlign w:val="center"/>
          </w:tcPr>
          <w:p w14:paraId="2FB11101">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9.2/3.48</w:t>
            </w:r>
          </w:p>
        </w:tc>
        <w:tc>
          <w:tcPr>
            <w:tcW w:w="1169" w:type="dxa"/>
            <w:tcBorders>
              <w:top w:val="nil"/>
              <w:left w:val="nil"/>
              <w:bottom w:val="single" w:color="auto" w:sz="4" w:space="0"/>
              <w:right w:val="single" w:color="auto" w:sz="4" w:space="0"/>
            </w:tcBorders>
            <w:shd w:val="clear" w:color="auto" w:fill="auto"/>
            <w:noWrap/>
            <w:vAlign w:val="center"/>
          </w:tcPr>
          <w:p w14:paraId="6D0DEB92">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11.8/3.5</w:t>
            </w:r>
          </w:p>
        </w:tc>
      </w:tr>
      <w:tr w14:paraId="1971427F">
        <w:tblPrEx>
          <w:tblCellMar>
            <w:top w:w="0" w:type="dxa"/>
            <w:left w:w="108" w:type="dxa"/>
            <w:bottom w:w="0" w:type="dxa"/>
            <w:right w:w="108" w:type="dxa"/>
          </w:tblCellMar>
        </w:tblPrEx>
        <w:trPr>
          <w:trHeight w:val="212" w:hRule="atLeast"/>
          <w:jc w:val="center"/>
        </w:trPr>
        <w:tc>
          <w:tcPr>
            <w:tcW w:w="2533" w:type="dxa"/>
            <w:tcBorders>
              <w:top w:val="nil"/>
              <w:left w:val="single" w:color="auto" w:sz="4" w:space="0"/>
              <w:bottom w:val="single" w:color="auto" w:sz="4" w:space="0"/>
              <w:right w:val="single" w:color="auto" w:sz="4" w:space="0"/>
            </w:tcBorders>
            <w:shd w:val="clear" w:color="000000" w:fill="FFFFFF"/>
            <w:noWrap/>
            <w:vAlign w:val="center"/>
          </w:tcPr>
          <w:p w14:paraId="70E28871">
            <w:pPr>
              <w:rPr>
                <w:rFonts w:asciiTheme="minorHAnsi" w:hAnsiTheme="minorHAnsi"/>
                <w:b/>
                <w:color w:val="57585A"/>
                <w:sz w:val="14"/>
                <w:szCs w:val="14"/>
              </w:rPr>
            </w:pPr>
            <w:r>
              <w:rPr>
                <w:rFonts w:asciiTheme="minorHAnsi" w:hAnsiTheme="minorHAnsi"/>
                <w:b/>
                <w:color w:val="57585A"/>
                <w:sz w:val="14"/>
                <w:szCs w:val="14"/>
              </w:rPr>
              <w:t>Air +35</w:t>
            </w:r>
            <w:r>
              <w:rPr>
                <w:rFonts w:hAnsi="宋体" w:cs="宋体" w:asciiTheme="minorHAnsi"/>
                <w:b/>
                <w:color w:val="57585A"/>
                <w:sz w:val="14"/>
                <w:szCs w:val="14"/>
              </w:rPr>
              <w:t>℃</w:t>
            </w:r>
            <w:r>
              <w:rPr>
                <w:rFonts w:asciiTheme="minorHAnsi" w:hAnsiTheme="minorHAnsi"/>
                <w:b/>
                <w:color w:val="57585A"/>
                <w:sz w:val="14"/>
                <w:szCs w:val="14"/>
              </w:rPr>
              <w:t xml:space="preserve"> / water +7</w:t>
            </w:r>
            <w:r>
              <w:rPr>
                <w:rFonts w:hAnsi="宋体" w:cs="宋体" w:asciiTheme="minorHAnsi"/>
                <w:b/>
                <w:color w:val="57585A"/>
                <w:sz w:val="14"/>
                <w:szCs w:val="14"/>
              </w:rPr>
              <w:t>℃</w:t>
            </w:r>
          </w:p>
        </w:tc>
        <w:tc>
          <w:tcPr>
            <w:tcW w:w="2041" w:type="dxa"/>
            <w:tcBorders>
              <w:top w:val="nil"/>
              <w:left w:val="nil"/>
              <w:bottom w:val="single" w:color="auto" w:sz="4" w:space="0"/>
              <w:right w:val="single" w:color="auto" w:sz="4" w:space="0"/>
            </w:tcBorders>
            <w:shd w:val="clear" w:color="auto" w:fill="auto"/>
            <w:noWrap/>
            <w:vAlign w:val="center"/>
          </w:tcPr>
          <w:p w14:paraId="2C08C59A">
            <w:pPr>
              <w:rPr>
                <w:rFonts w:asciiTheme="minorHAnsi" w:hAnsiTheme="minorHAnsi"/>
                <w:b/>
                <w:color w:val="57585A"/>
                <w:sz w:val="14"/>
                <w:szCs w:val="14"/>
              </w:rPr>
            </w:pPr>
            <w:r>
              <w:rPr>
                <w:rFonts w:asciiTheme="minorHAnsi" w:hAnsiTheme="minorHAnsi"/>
                <w:b/>
                <w:color w:val="57585A"/>
                <w:sz w:val="14"/>
                <w:szCs w:val="14"/>
              </w:rPr>
              <w:t>Cooling capacity / EER</w:t>
            </w:r>
          </w:p>
        </w:tc>
        <w:tc>
          <w:tcPr>
            <w:tcW w:w="740" w:type="dxa"/>
            <w:tcBorders>
              <w:top w:val="nil"/>
              <w:left w:val="nil"/>
              <w:bottom w:val="single" w:color="auto" w:sz="4" w:space="0"/>
              <w:right w:val="single" w:color="auto" w:sz="4" w:space="0"/>
            </w:tcBorders>
            <w:shd w:val="clear" w:color="auto" w:fill="auto"/>
            <w:noWrap/>
            <w:vAlign w:val="center"/>
          </w:tcPr>
          <w:p w14:paraId="71AEB62F">
            <w:pPr>
              <w:rPr>
                <w:rFonts w:asciiTheme="minorHAnsi" w:hAnsiTheme="minorHAnsi"/>
                <w:b/>
                <w:color w:val="57585A"/>
                <w:sz w:val="14"/>
                <w:szCs w:val="14"/>
              </w:rPr>
            </w:pPr>
            <w:r>
              <w:rPr>
                <w:rFonts w:asciiTheme="minorHAnsi" w:hAnsiTheme="minorHAnsi"/>
                <w:b/>
                <w:color w:val="57585A"/>
                <w:sz w:val="14"/>
                <w:szCs w:val="14"/>
              </w:rPr>
              <w:t>kW / -</w:t>
            </w:r>
          </w:p>
        </w:tc>
        <w:tc>
          <w:tcPr>
            <w:tcW w:w="1232" w:type="dxa"/>
            <w:tcBorders>
              <w:top w:val="nil"/>
              <w:left w:val="nil"/>
              <w:bottom w:val="single" w:color="auto" w:sz="4" w:space="0"/>
              <w:right w:val="single" w:color="auto" w:sz="4" w:space="0"/>
            </w:tcBorders>
            <w:shd w:val="clear" w:color="auto" w:fill="auto"/>
            <w:noWrap/>
            <w:vAlign w:val="center"/>
          </w:tcPr>
          <w:p w14:paraId="3BDDC80C">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5.5/3.06</w:t>
            </w:r>
          </w:p>
        </w:tc>
        <w:tc>
          <w:tcPr>
            <w:tcW w:w="1178" w:type="dxa"/>
            <w:tcBorders>
              <w:top w:val="nil"/>
              <w:left w:val="nil"/>
              <w:bottom w:val="single" w:color="auto" w:sz="4" w:space="0"/>
              <w:right w:val="single" w:color="auto" w:sz="4" w:space="0"/>
            </w:tcBorders>
            <w:shd w:val="clear" w:color="auto" w:fill="auto"/>
            <w:noWrap/>
            <w:vAlign w:val="center"/>
          </w:tcPr>
          <w:p w14:paraId="5A516BF9">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6.6/3.02</w:t>
            </w:r>
          </w:p>
        </w:tc>
        <w:tc>
          <w:tcPr>
            <w:tcW w:w="1283" w:type="dxa"/>
            <w:tcBorders>
              <w:top w:val="nil"/>
              <w:left w:val="nil"/>
              <w:bottom w:val="single" w:color="auto" w:sz="4" w:space="0"/>
              <w:right w:val="single" w:color="auto" w:sz="4" w:space="0"/>
            </w:tcBorders>
            <w:shd w:val="clear" w:color="auto" w:fill="auto"/>
            <w:noWrap/>
            <w:vAlign w:val="center"/>
          </w:tcPr>
          <w:p w14:paraId="5A78961E">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8.12/2.87</w:t>
            </w:r>
          </w:p>
        </w:tc>
        <w:tc>
          <w:tcPr>
            <w:tcW w:w="1169" w:type="dxa"/>
            <w:tcBorders>
              <w:top w:val="nil"/>
              <w:left w:val="nil"/>
              <w:bottom w:val="single" w:color="auto" w:sz="4" w:space="0"/>
              <w:right w:val="single" w:color="auto" w:sz="4" w:space="0"/>
            </w:tcBorders>
            <w:shd w:val="clear" w:color="auto" w:fill="auto"/>
            <w:noWrap/>
            <w:vAlign w:val="center"/>
          </w:tcPr>
          <w:p w14:paraId="1E5C5862">
            <w:pPr>
              <w:rPr>
                <w:rFonts w:hint="default" w:asciiTheme="minorHAnsi" w:hAnsiTheme="minorHAnsi"/>
                <w:b/>
                <w:color w:val="57585A"/>
                <w:sz w:val="14"/>
                <w:szCs w:val="14"/>
                <w:lang w:val="en-US" w:eastAsia="zh-CN"/>
              </w:rPr>
            </w:pPr>
            <w:r>
              <w:rPr>
                <w:rFonts w:hint="default" w:asciiTheme="minorHAnsi" w:hAnsiTheme="minorHAnsi"/>
                <w:b/>
                <w:color w:val="57585A"/>
                <w:sz w:val="14"/>
                <w:szCs w:val="14"/>
                <w:lang w:val="en-US" w:eastAsia="zh-CN"/>
              </w:rPr>
              <w:t>10.8/2.98</w:t>
            </w:r>
          </w:p>
        </w:tc>
      </w:tr>
      <w:tr w14:paraId="1C3C8396">
        <w:tblPrEx>
          <w:tblCellMar>
            <w:top w:w="0" w:type="dxa"/>
            <w:left w:w="108" w:type="dxa"/>
            <w:bottom w:w="0" w:type="dxa"/>
            <w:right w:w="108" w:type="dxa"/>
          </w:tblCellMar>
        </w:tblPrEx>
        <w:trPr>
          <w:trHeight w:val="199" w:hRule="atLeast"/>
          <w:jc w:val="center"/>
        </w:trPr>
        <w:tc>
          <w:tcPr>
            <w:tcW w:w="457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BAA560C">
            <w:pPr>
              <w:rPr>
                <w:rFonts w:asciiTheme="minorHAnsi" w:hAnsiTheme="minorHAnsi"/>
                <w:b/>
                <w:sz w:val="14"/>
                <w:szCs w:val="14"/>
              </w:rPr>
            </w:pPr>
            <w:r>
              <w:rPr>
                <w:rFonts w:asciiTheme="minorHAnsi" w:hAnsiTheme="minorHAnsi"/>
                <w:b/>
                <w:sz w:val="14"/>
                <w:szCs w:val="14"/>
              </w:rPr>
              <w:t>Outdoor unit</w:t>
            </w:r>
          </w:p>
        </w:tc>
        <w:tc>
          <w:tcPr>
            <w:tcW w:w="740" w:type="dxa"/>
            <w:tcBorders>
              <w:top w:val="nil"/>
              <w:left w:val="nil"/>
              <w:bottom w:val="single" w:color="auto" w:sz="4" w:space="0"/>
              <w:right w:val="single" w:color="auto" w:sz="4" w:space="0"/>
            </w:tcBorders>
            <w:shd w:val="clear" w:color="auto" w:fill="auto"/>
            <w:noWrap/>
            <w:vAlign w:val="center"/>
          </w:tcPr>
          <w:p w14:paraId="7331216B">
            <w:pPr>
              <w:rPr>
                <w:rFonts w:asciiTheme="minorHAnsi" w:hAnsiTheme="minorHAnsi"/>
                <w:b/>
                <w:sz w:val="14"/>
                <w:szCs w:val="14"/>
              </w:rPr>
            </w:pPr>
            <w:r>
              <w:rPr>
                <w:rFonts w:asciiTheme="minorHAnsi" w:hAnsiTheme="minorHAnsi"/>
                <w:b/>
                <w:sz w:val="14"/>
                <w:szCs w:val="14"/>
              </w:rPr>
              <w:t>Unit</w:t>
            </w:r>
          </w:p>
        </w:tc>
        <w:tc>
          <w:tcPr>
            <w:tcW w:w="1232" w:type="dxa"/>
            <w:tcBorders>
              <w:top w:val="nil"/>
              <w:left w:val="nil"/>
              <w:bottom w:val="single" w:color="auto" w:sz="4" w:space="0"/>
              <w:right w:val="single" w:color="auto" w:sz="4" w:space="0"/>
            </w:tcBorders>
            <w:shd w:val="clear" w:color="auto" w:fill="auto"/>
            <w:noWrap/>
            <w:vAlign w:val="center"/>
          </w:tcPr>
          <w:p w14:paraId="75FE2428">
            <w:pPr>
              <w:rPr>
                <w:rFonts w:asciiTheme="minorHAnsi" w:hAnsiTheme="minorHAnsi"/>
                <w:b/>
                <w:sz w:val="14"/>
                <w:szCs w:val="14"/>
              </w:rPr>
            </w:pPr>
            <w:r>
              <w:rPr>
                <w:rFonts w:asciiTheme="minorHAnsi" w:hAnsiTheme="minorHAnsi"/>
                <w:b/>
                <w:sz w:val="14"/>
                <w:szCs w:val="14"/>
              </w:rPr>
              <w:t>HSL08V</w:t>
            </w:r>
          </w:p>
        </w:tc>
        <w:tc>
          <w:tcPr>
            <w:tcW w:w="1178" w:type="dxa"/>
            <w:tcBorders>
              <w:top w:val="nil"/>
              <w:left w:val="nil"/>
              <w:bottom w:val="single" w:color="auto" w:sz="4" w:space="0"/>
              <w:right w:val="single" w:color="auto" w:sz="4" w:space="0"/>
            </w:tcBorders>
            <w:shd w:val="clear" w:color="auto" w:fill="auto"/>
            <w:noWrap/>
            <w:vAlign w:val="center"/>
          </w:tcPr>
          <w:p w14:paraId="597BB790">
            <w:pPr>
              <w:rPr>
                <w:rFonts w:asciiTheme="minorHAnsi" w:hAnsiTheme="minorHAnsi"/>
                <w:b/>
                <w:sz w:val="14"/>
                <w:szCs w:val="14"/>
              </w:rPr>
            </w:pPr>
            <w:r>
              <w:rPr>
                <w:rFonts w:asciiTheme="minorHAnsi" w:hAnsiTheme="minorHAnsi"/>
                <w:b/>
                <w:sz w:val="14"/>
                <w:szCs w:val="14"/>
              </w:rPr>
              <w:t>HSL10V</w:t>
            </w:r>
          </w:p>
        </w:tc>
        <w:tc>
          <w:tcPr>
            <w:tcW w:w="1283" w:type="dxa"/>
            <w:tcBorders>
              <w:top w:val="nil"/>
              <w:left w:val="nil"/>
              <w:bottom w:val="single" w:color="auto" w:sz="4" w:space="0"/>
              <w:right w:val="single" w:color="auto" w:sz="4" w:space="0"/>
            </w:tcBorders>
            <w:shd w:val="clear" w:color="auto" w:fill="auto"/>
            <w:noWrap/>
            <w:vAlign w:val="center"/>
          </w:tcPr>
          <w:p w14:paraId="2F13242F">
            <w:pPr>
              <w:rPr>
                <w:rFonts w:asciiTheme="minorHAnsi" w:hAnsiTheme="minorHAnsi"/>
                <w:b/>
                <w:sz w:val="14"/>
                <w:szCs w:val="14"/>
              </w:rPr>
            </w:pPr>
            <w:r>
              <w:rPr>
                <w:rFonts w:asciiTheme="minorHAnsi" w:hAnsiTheme="minorHAnsi"/>
                <w:b/>
                <w:sz w:val="14"/>
                <w:szCs w:val="14"/>
              </w:rPr>
              <w:t>HSL12V</w:t>
            </w:r>
          </w:p>
        </w:tc>
        <w:tc>
          <w:tcPr>
            <w:tcW w:w="1169" w:type="dxa"/>
            <w:tcBorders>
              <w:top w:val="nil"/>
              <w:left w:val="nil"/>
              <w:bottom w:val="single" w:color="auto" w:sz="4" w:space="0"/>
              <w:right w:val="single" w:color="auto" w:sz="4" w:space="0"/>
            </w:tcBorders>
            <w:shd w:val="clear" w:color="auto" w:fill="auto"/>
            <w:noWrap/>
            <w:vAlign w:val="center"/>
          </w:tcPr>
          <w:p w14:paraId="3F949AB9">
            <w:pPr>
              <w:rPr>
                <w:rFonts w:asciiTheme="minorHAnsi" w:hAnsiTheme="minorHAnsi"/>
                <w:b/>
                <w:sz w:val="14"/>
                <w:szCs w:val="14"/>
              </w:rPr>
            </w:pPr>
            <w:r>
              <w:rPr>
                <w:rFonts w:asciiTheme="minorHAnsi" w:hAnsiTheme="minorHAnsi"/>
                <w:b/>
                <w:sz w:val="14"/>
                <w:szCs w:val="14"/>
              </w:rPr>
              <w:t>HSL15V</w:t>
            </w:r>
          </w:p>
        </w:tc>
      </w:tr>
      <w:tr w14:paraId="09BBFBF6">
        <w:tblPrEx>
          <w:tblCellMar>
            <w:top w:w="0" w:type="dxa"/>
            <w:left w:w="108" w:type="dxa"/>
            <w:bottom w:w="0" w:type="dxa"/>
            <w:right w:w="108" w:type="dxa"/>
          </w:tblCellMar>
        </w:tblPrEx>
        <w:trPr>
          <w:trHeight w:val="199" w:hRule="atLeast"/>
          <w:jc w:val="center"/>
        </w:trPr>
        <w:tc>
          <w:tcPr>
            <w:tcW w:w="2533" w:type="dxa"/>
            <w:vMerge w:val="restart"/>
            <w:tcBorders>
              <w:top w:val="nil"/>
              <w:left w:val="single" w:color="auto" w:sz="4" w:space="0"/>
              <w:bottom w:val="single" w:color="auto" w:sz="4" w:space="0"/>
              <w:right w:val="single" w:color="auto" w:sz="4" w:space="0"/>
            </w:tcBorders>
            <w:shd w:val="clear" w:color="auto" w:fill="auto"/>
            <w:noWrap/>
            <w:vAlign w:val="center"/>
          </w:tcPr>
          <w:p w14:paraId="16F411D7">
            <w:pPr>
              <w:rPr>
                <w:rFonts w:asciiTheme="minorHAnsi" w:hAnsiTheme="minorHAnsi"/>
                <w:b/>
                <w:color w:val="57585A"/>
                <w:sz w:val="14"/>
                <w:szCs w:val="14"/>
              </w:rPr>
            </w:pPr>
            <w:r>
              <w:rPr>
                <w:rFonts w:asciiTheme="minorHAnsi" w:hAnsiTheme="minorHAnsi"/>
                <w:b/>
                <w:color w:val="57585A"/>
                <w:sz w:val="14"/>
                <w:szCs w:val="14"/>
              </w:rPr>
              <w:t>Refrigerant</w:t>
            </w:r>
          </w:p>
        </w:tc>
        <w:tc>
          <w:tcPr>
            <w:tcW w:w="2041" w:type="dxa"/>
            <w:tcBorders>
              <w:top w:val="nil"/>
              <w:left w:val="nil"/>
              <w:bottom w:val="single" w:color="auto" w:sz="4" w:space="0"/>
              <w:right w:val="single" w:color="auto" w:sz="4" w:space="0"/>
            </w:tcBorders>
            <w:shd w:val="clear" w:color="auto" w:fill="auto"/>
            <w:noWrap/>
            <w:vAlign w:val="center"/>
          </w:tcPr>
          <w:p w14:paraId="5B6EB1B2">
            <w:pPr>
              <w:rPr>
                <w:rFonts w:asciiTheme="minorHAnsi" w:hAnsiTheme="minorHAnsi"/>
                <w:b/>
                <w:color w:val="57585A"/>
                <w:sz w:val="14"/>
                <w:szCs w:val="14"/>
              </w:rPr>
            </w:pPr>
            <w:r>
              <w:rPr>
                <w:rFonts w:asciiTheme="minorHAnsi" w:hAnsiTheme="minorHAnsi"/>
                <w:b/>
                <w:color w:val="57585A"/>
                <w:sz w:val="14"/>
                <w:szCs w:val="14"/>
              </w:rPr>
              <w:t>Type</w:t>
            </w:r>
          </w:p>
        </w:tc>
        <w:tc>
          <w:tcPr>
            <w:tcW w:w="740" w:type="dxa"/>
            <w:tcBorders>
              <w:top w:val="nil"/>
              <w:left w:val="nil"/>
              <w:bottom w:val="single" w:color="auto" w:sz="4" w:space="0"/>
              <w:right w:val="single" w:color="auto" w:sz="4" w:space="0"/>
            </w:tcBorders>
            <w:shd w:val="clear" w:color="auto" w:fill="auto"/>
            <w:noWrap/>
            <w:vAlign w:val="center"/>
          </w:tcPr>
          <w:p w14:paraId="242160B8">
            <w:pPr>
              <w:rPr>
                <w:rFonts w:asciiTheme="minorHAnsi" w:hAnsiTheme="minorHAnsi"/>
                <w:b/>
                <w:color w:val="57585A"/>
                <w:sz w:val="14"/>
                <w:szCs w:val="14"/>
              </w:rPr>
            </w:pPr>
            <w:r>
              <w:rPr>
                <w:rFonts w:asciiTheme="minorHAnsi" w:hAnsiTheme="minorHAnsi"/>
                <w:b/>
                <w:color w:val="57585A"/>
                <w:sz w:val="14"/>
                <w:szCs w:val="14"/>
              </w:rPr>
              <w:t>-</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72EE8417">
            <w:pPr>
              <w:rPr>
                <w:rFonts w:asciiTheme="minorHAnsi" w:hAnsiTheme="minorHAnsi"/>
                <w:b/>
                <w:color w:val="57585A"/>
                <w:sz w:val="14"/>
                <w:szCs w:val="14"/>
              </w:rPr>
            </w:pPr>
            <w:r>
              <w:rPr>
                <w:rFonts w:asciiTheme="minorHAnsi" w:hAnsiTheme="minorHAnsi"/>
                <w:b/>
                <w:color w:val="57585A"/>
                <w:sz w:val="14"/>
                <w:szCs w:val="14"/>
              </w:rPr>
              <w:t>R290</w:t>
            </w:r>
          </w:p>
        </w:tc>
      </w:tr>
      <w:tr w14:paraId="197389F9">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55BF9773">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3F8269B5">
            <w:pPr>
              <w:rPr>
                <w:rFonts w:asciiTheme="minorHAnsi" w:hAnsiTheme="minorHAnsi"/>
                <w:b/>
                <w:color w:val="57585A"/>
                <w:sz w:val="14"/>
                <w:szCs w:val="14"/>
              </w:rPr>
            </w:pPr>
            <w:r>
              <w:rPr>
                <w:rFonts w:asciiTheme="minorHAnsi" w:hAnsiTheme="minorHAnsi"/>
                <w:b/>
                <w:color w:val="57585A"/>
                <w:sz w:val="14"/>
                <w:szCs w:val="14"/>
              </w:rPr>
              <w:t>GWP</w:t>
            </w:r>
          </w:p>
        </w:tc>
        <w:tc>
          <w:tcPr>
            <w:tcW w:w="740" w:type="dxa"/>
            <w:tcBorders>
              <w:top w:val="nil"/>
              <w:left w:val="nil"/>
              <w:bottom w:val="single" w:color="auto" w:sz="4" w:space="0"/>
              <w:right w:val="single" w:color="auto" w:sz="4" w:space="0"/>
            </w:tcBorders>
            <w:shd w:val="clear" w:color="auto" w:fill="auto"/>
            <w:noWrap/>
            <w:vAlign w:val="center"/>
          </w:tcPr>
          <w:p w14:paraId="5D16B7E6">
            <w:pPr>
              <w:rPr>
                <w:rFonts w:asciiTheme="minorHAnsi" w:hAnsiTheme="minorHAnsi"/>
                <w:b/>
                <w:color w:val="57585A"/>
                <w:sz w:val="14"/>
                <w:szCs w:val="14"/>
              </w:rPr>
            </w:pPr>
            <w:r>
              <w:rPr>
                <w:rFonts w:asciiTheme="minorHAnsi" w:hAnsiTheme="minorHAnsi"/>
                <w:b/>
                <w:color w:val="57585A"/>
                <w:sz w:val="14"/>
                <w:szCs w:val="14"/>
              </w:rPr>
              <w:t>-</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00676A32">
            <w:pPr>
              <w:rPr>
                <w:rFonts w:asciiTheme="minorHAnsi" w:hAnsiTheme="minorHAnsi"/>
                <w:b/>
                <w:color w:val="57585A"/>
                <w:sz w:val="14"/>
                <w:szCs w:val="14"/>
              </w:rPr>
            </w:pPr>
            <w:r>
              <w:rPr>
                <w:rFonts w:asciiTheme="minorHAnsi" w:hAnsiTheme="minorHAnsi"/>
                <w:b/>
                <w:color w:val="57585A"/>
                <w:sz w:val="14"/>
                <w:szCs w:val="14"/>
              </w:rPr>
              <w:t>3</w:t>
            </w:r>
          </w:p>
        </w:tc>
      </w:tr>
      <w:tr w14:paraId="3FEC5E6B">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0ACDDC33">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000000" w:fill="FFFFFF"/>
            <w:noWrap/>
            <w:vAlign w:val="center"/>
          </w:tcPr>
          <w:p w14:paraId="5E31EEEC">
            <w:pPr>
              <w:rPr>
                <w:rFonts w:asciiTheme="minorHAnsi" w:hAnsiTheme="minorHAnsi"/>
                <w:b/>
                <w:color w:val="57585A"/>
                <w:sz w:val="14"/>
                <w:szCs w:val="14"/>
              </w:rPr>
            </w:pPr>
            <w:r>
              <w:rPr>
                <w:rFonts w:asciiTheme="minorHAnsi" w:hAnsiTheme="minorHAnsi"/>
                <w:b/>
                <w:color w:val="57585A"/>
                <w:sz w:val="14"/>
                <w:szCs w:val="14"/>
              </w:rPr>
              <w:t>Precharged amount</w:t>
            </w:r>
          </w:p>
        </w:tc>
        <w:tc>
          <w:tcPr>
            <w:tcW w:w="740" w:type="dxa"/>
            <w:tcBorders>
              <w:top w:val="nil"/>
              <w:left w:val="nil"/>
              <w:bottom w:val="single" w:color="auto" w:sz="4" w:space="0"/>
              <w:right w:val="single" w:color="auto" w:sz="4" w:space="0"/>
            </w:tcBorders>
            <w:shd w:val="clear" w:color="auto" w:fill="auto"/>
            <w:noWrap/>
            <w:vAlign w:val="center"/>
          </w:tcPr>
          <w:p w14:paraId="29461C3D">
            <w:pPr>
              <w:rPr>
                <w:rFonts w:asciiTheme="minorHAnsi" w:hAnsiTheme="minorHAnsi"/>
                <w:b/>
                <w:color w:val="57585A"/>
                <w:sz w:val="14"/>
                <w:szCs w:val="14"/>
              </w:rPr>
            </w:pPr>
            <w:r>
              <w:rPr>
                <w:rFonts w:asciiTheme="minorHAnsi" w:hAnsiTheme="minorHAnsi"/>
                <w:b/>
                <w:color w:val="57585A"/>
                <w:sz w:val="14"/>
                <w:szCs w:val="14"/>
              </w:rPr>
              <w:t>kg</w:t>
            </w:r>
          </w:p>
        </w:tc>
        <w:tc>
          <w:tcPr>
            <w:tcW w:w="1232" w:type="dxa"/>
            <w:tcBorders>
              <w:top w:val="nil"/>
              <w:left w:val="nil"/>
              <w:bottom w:val="single" w:color="auto" w:sz="4" w:space="0"/>
              <w:right w:val="single" w:color="auto" w:sz="4" w:space="0"/>
            </w:tcBorders>
            <w:shd w:val="clear" w:color="auto" w:fill="auto"/>
            <w:noWrap/>
            <w:vAlign w:val="center"/>
          </w:tcPr>
          <w:p w14:paraId="149F21CD">
            <w:pPr>
              <w:rPr>
                <w:rFonts w:asciiTheme="minorHAnsi" w:hAnsiTheme="minorHAnsi"/>
                <w:b/>
                <w:color w:val="57585A"/>
                <w:sz w:val="14"/>
                <w:szCs w:val="14"/>
              </w:rPr>
            </w:pPr>
            <w:r>
              <w:rPr>
                <w:rFonts w:asciiTheme="minorHAnsi" w:hAnsiTheme="minorHAnsi"/>
                <w:b/>
                <w:color w:val="57585A"/>
                <w:sz w:val="14"/>
                <w:szCs w:val="14"/>
              </w:rPr>
              <w:t>0.8</w:t>
            </w:r>
          </w:p>
        </w:tc>
        <w:tc>
          <w:tcPr>
            <w:tcW w:w="1178" w:type="dxa"/>
            <w:tcBorders>
              <w:top w:val="nil"/>
              <w:left w:val="nil"/>
              <w:bottom w:val="single" w:color="auto" w:sz="4" w:space="0"/>
              <w:right w:val="single" w:color="auto" w:sz="4" w:space="0"/>
            </w:tcBorders>
            <w:shd w:val="clear" w:color="auto" w:fill="auto"/>
            <w:noWrap/>
            <w:vAlign w:val="center"/>
          </w:tcPr>
          <w:p w14:paraId="21E943F5">
            <w:pPr>
              <w:rPr>
                <w:rFonts w:asciiTheme="minorHAnsi" w:hAnsiTheme="minorHAnsi"/>
                <w:b/>
                <w:color w:val="57585A"/>
                <w:sz w:val="14"/>
                <w:szCs w:val="14"/>
              </w:rPr>
            </w:pPr>
            <w:r>
              <w:rPr>
                <w:rFonts w:asciiTheme="minorHAnsi" w:hAnsiTheme="minorHAnsi"/>
                <w:b/>
                <w:color w:val="57585A"/>
                <w:sz w:val="14"/>
                <w:szCs w:val="14"/>
              </w:rPr>
              <w:t>0.83</w:t>
            </w:r>
          </w:p>
        </w:tc>
        <w:tc>
          <w:tcPr>
            <w:tcW w:w="1283" w:type="dxa"/>
            <w:tcBorders>
              <w:top w:val="nil"/>
              <w:left w:val="nil"/>
              <w:bottom w:val="single" w:color="auto" w:sz="4" w:space="0"/>
              <w:right w:val="single" w:color="auto" w:sz="4" w:space="0"/>
            </w:tcBorders>
            <w:shd w:val="clear" w:color="auto" w:fill="auto"/>
            <w:noWrap/>
            <w:vAlign w:val="center"/>
          </w:tcPr>
          <w:p w14:paraId="5A9726D4">
            <w:pPr>
              <w:rPr>
                <w:rFonts w:asciiTheme="minorHAnsi" w:hAnsiTheme="minorHAnsi"/>
                <w:b/>
                <w:color w:val="57585A"/>
                <w:sz w:val="14"/>
                <w:szCs w:val="14"/>
              </w:rPr>
            </w:pPr>
            <w:r>
              <w:rPr>
                <w:rFonts w:asciiTheme="minorHAnsi" w:hAnsiTheme="minorHAnsi"/>
                <w:b/>
                <w:color w:val="57585A"/>
                <w:sz w:val="14"/>
                <w:szCs w:val="14"/>
              </w:rPr>
              <w:t>0.92</w:t>
            </w:r>
          </w:p>
        </w:tc>
        <w:tc>
          <w:tcPr>
            <w:tcW w:w="1169" w:type="dxa"/>
            <w:tcBorders>
              <w:top w:val="nil"/>
              <w:left w:val="nil"/>
              <w:bottom w:val="single" w:color="auto" w:sz="4" w:space="0"/>
              <w:right w:val="single" w:color="auto" w:sz="4" w:space="0"/>
            </w:tcBorders>
            <w:shd w:val="clear" w:color="auto" w:fill="auto"/>
            <w:noWrap/>
            <w:vAlign w:val="center"/>
          </w:tcPr>
          <w:p w14:paraId="0C713EE5">
            <w:pPr>
              <w:rPr>
                <w:rFonts w:asciiTheme="minorHAnsi" w:hAnsiTheme="minorHAnsi"/>
                <w:b/>
                <w:color w:val="57585A"/>
                <w:sz w:val="14"/>
                <w:szCs w:val="14"/>
              </w:rPr>
            </w:pPr>
            <w:r>
              <w:rPr>
                <w:rFonts w:asciiTheme="minorHAnsi" w:hAnsiTheme="minorHAnsi"/>
                <w:b/>
                <w:color w:val="57585A"/>
                <w:sz w:val="14"/>
                <w:szCs w:val="14"/>
              </w:rPr>
              <w:t>1.25</w:t>
            </w:r>
          </w:p>
        </w:tc>
      </w:tr>
      <w:tr w14:paraId="793EC7C6">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40EB5ACD">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000000" w:fill="FFFFFF"/>
            <w:noWrap/>
            <w:vAlign w:val="center"/>
          </w:tcPr>
          <w:p w14:paraId="1410265B">
            <w:pPr>
              <w:rPr>
                <w:rFonts w:asciiTheme="minorHAnsi" w:hAnsiTheme="minorHAnsi"/>
                <w:b/>
                <w:color w:val="57585A"/>
                <w:sz w:val="14"/>
                <w:szCs w:val="14"/>
              </w:rPr>
            </w:pPr>
            <w:r>
              <w:rPr>
                <w:rFonts w:asciiTheme="minorHAnsi" w:hAnsiTheme="minorHAnsi"/>
                <w:b/>
                <w:color w:val="57585A"/>
                <w:sz w:val="14"/>
                <w:szCs w:val="14"/>
              </w:rPr>
              <w:t>t-CO2 eq.</w:t>
            </w:r>
          </w:p>
        </w:tc>
        <w:tc>
          <w:tcPr>
            <w:tcW w:w="740" w:type="dxa"/>
            <w:tcBorders>
              <w:top w:val="nil"/>
              <w:left w:val="nil"/>
              <w:bottom w:val="single" w:color="auto" w:sz="4" w:space="0"/>
              <w:right w:val="single" w:color="auto" w:sz="4" w:space="0"/>
            </w:tcBorders>
            <w:shd w:val="clear" w:color="auto" w:fill="auto"/>
            <w:noWrap/>
            <w:vAlign w:val="center"/>
          </w:tcPr>
          <w:p w14:paraId="2848DB7F">
            <w:pPr>
              <w:rPr>
                <w:rFonts w:asciiTheme="minorHAnsi" w:hAnsiTheme="minorHAnsi"/>
                <w:b/>
                <w:color w:val="57585A"/>
                <w:sz w:val="14"/>
                <w:szCs w:val="14"/>
              </w:rPr>
            </w:pPr>
            <w:r>
              <w:rPr>
                <w:rFonts w:asciiTheme="minorHAnsi" w:hAnsiTheme="minorHAnsi"/>
                <w:b/>
                <w:color w:val="57585A"/>
                <w:sz w:val="14"/>
                <w:szCs w:val="14"/>
              </w:rPr>
              <w:t>-</w:t>
            </w:r>
          </w:p>
        </w:tc>
        <w:tc>
          <w:tcPr>
            <w:tcW w:w="1232" w:type="dxa"/>
            <w:tcBorders>
              <w:top w:val="nil"/>
              <w:left w:val="nil"/>
              <w:bottom w:val="single" w:color="auto" w:sz="4" w:space="0"/>
              <w:right w:val="single" w:color="auto" w:sz="4" w:space="0"/>
            </w:tcBorders>
            <w:shd w:val="clear" w:color="auto" w:fill="auto"/>
            <w:noWrap/>
            <w:vAlign w:val="center"/>
          </w:tcPr>
          <w:p w14:paraId="27063E95">
            <w:pPr>
              <w:rPr>
                <w:rFonts w:asciiTheme="minorHAnsi" w:hAnsiTheme="minorHAnsi"/>
                <w:b/>
                <w:color w:val="57585A"/>
                <w:sz w:val="14"/>
                <w:szCs w:val="14"/>
              </w:rPr>
            </w:pPr>
            <w:r>
              <w:rPr>
                <w:rFonts w:asciiTheme="minorHAnsi" w:hAnsiTheme="minorHAnsi"/>
                <w:b/>
                <w:color w:val="57585A"/>
                <w:sz w:val="14"/>
                <w:szCs w:val="14"/>
              </w:rPr>
              <w:t>0.0024</w:t>
            </w:r>
          </w:p>
        </w:tc>
        <w:tc>
          <w:tcPr>
            <w:tcW w:w="1178" w:type="dxa"/>
            <w:tcBorders>
              <w:top w:val="nil"/>
              <w:left w:val="nil"/>
              <w:bottom w:val="single" w:color="auto" w:sz="4" w:space="0"/>
              <w:right w:val="single" w:color="auto" w:sz="4" w:space="0"/>
            </w:tcBorders>
            <w:shd w:val="clear" w:color="auto" w:fill="auto"/>
            <w:noWrap/>
            <w:vAlign w:val="center"/>
          </w:tcPr>
          <w:p w14:paraId="14B249EF">
            <w:pPr>
              <w:rPr>
                <w:rFonts w:asciiTheme="minorHAnsi" w:hAnsiTheme="minorHAnsi"/>
                <w:b/>
                <w:color w:val="57585A"/>
                <w:sz w:val="14"/>
                <w:szCs w:val="14"/>
              </w:rPr>
            </w:pPr>
            <w:r>
              <w:rPr>
                <w:rFonts w:asciiTheme="minorHAnsi" w:hAnsiTheme="minorHAnsi"/>
                <w:b/>
                <w:color w:val="57585A"/>
                <w:sz w:val="14"/>
                <w:szCs w:val="14"/>
              </w:rPr>
              <w:t>0.0025</w:t>
            </w:r>
          </w:p>
        </w:tc>
        <w:tc>
          <w:tcPr>
            <w:tcW w:w="1283" w:type="dxa"/>
            <w:tcBorders>
              <w:top w:val="nil"/>
              <w:left w:val="nil"/>
              <w:bottom w:val="single" w:color="auto" w:sz="4" w:space="0"/>
              <w:right w:val="single" w:color="auto" w:sz="4" w:space="0"/>
            </w:tcBorders>
            <w:shd w:val="clear" w:color="auto" w:fill="auto"/>
            <w:noWrap/>
            <w:vAlign w:val="center"/>
          </w:tcPr>
          <w:p w14:paraId="2A2DBBFA">
            <w:pPr>
              <w:rPr>
                <w:rFonts w:asciiTheme="minorHAnsi" w:hAnsiTheme="minorHAnsi"/>
                <w:b/>
                <w:color w:val="57585A"/>
                <w:sz w:val="14"/>
                <w:szCs w:val="14"/>
              </w:rPr>
            </w:pPr>
            <w:r>
              <w:rPr>
                <w:rFonts w:asciiTheme="minorHAnsi" w:hAnsiTheme="minorHAnsi"/>
                <w:b/>
                <w:color w:val="57585A"/>
                <w:sz w:val="14"/>
                <w:szCs w:val="14"/>
              </w:rPr>
              <w:t>0.0028</w:t>
            </w:r>
          </w:p>
        </w:tc>
        <w:tc>
          <w:tcPr>
            <w:tcW w:w="1169" w:type="dxa"/>
            <w:tcBorders>
              <w:top w:val="nil"/>
              <w:left w:val="nil"/>
              <w:bottom w:val="single" w:color="auto" w:sz="4" w:space="0"/>
              <w:right w:val="single" w:color="auto" w:sz="4" w:space="0"/>
            </w:tcBorders>
            <w:shd w:val="clear" w:color="auto" w:fill="auto"/>
            <w:noWrap/>
            <w:vAlign w:val="center"/>
          </w:tcPr>
          <w:p w14:paraId="7252604D">
            <w:pPr>
              <w:rPr>
                <w:rFonts w:asciiTheme="minorHAnsi" w:hAnsiTheme="minorHAnsi"/>
                <w:b/>
                <w:color w:val="57585A"/>
                <w:sz w:val="14"/>
                <w:szCs w:val="14"/>
              </w:rPr>
            </w:pPr>
            <w:r>
              <w:rPr>
                <w:rFonts w:asciiTheme="minorHAnsi" w:hAnsiTheme="minorHAnsi"/>
                <w:b/>
                <w:color w:val="57585A"/>
                <w:sz w:val="14"/>
                <w:szCs w:val="14"/>
              </w:rPr>
              <w:t>0.0038</w:t>
            </w:r>
          </w:p>
        </w:tc>
      </w:tr>
      <w:tr w14:paraId="6EB3C532">
        <w:tblPrEx>
          <w:tblCellMar>
            <w:top w:w="0" w:type="dxa"/>
            <w:left w:w="108" w:type="dxa"/>
            <w:bottom w:w="0" w:type="dxa"/>
            <w:right w:w="108" w:type="dxa"/>
          </w:tblCellMar>
        </w:tblPrEx>
        <w:trPr>
          <w:trHeight w:val="199"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7879ED31">
            <w:pPr>
              <w:rPr>
                <w:rFonts w:asciiTheme="minorHAnsi" w:hAnsiTheme="minorHAnsi"/>
                <w:b/>
                <w:color w:val="57585A"/>
                <w:sz w:val="14"/>
                <w:szCs w:val="14"/>
              </w:rPr>
            </w:pPr>
            <w:r>
              <w:rPr>
                <w:rFonts w:asciiTheme="minorHAnsi" w:hAnsiTheme="minorHAnsi"/>
                <w:b/>
                <w:color w:val="57585A"/>
                <w:sz w:val="14"/>
                <w:szCs w:val="14"/>
              </w:rPr>
              <w:t>Piping connections (water)</w:t>
            </w:r>
          </w:p>
        </w:tc>
        <w:tc>
          <w:tcPr>
            <w:tcW w:w="2041" w:type="dxa"/>
            <w:tcBorders>
              <w:top w:val="nil"/>
              <w:left w:val="nil"/>
              <w:bottom w:val="single" w:color="auto" w:sz="4" w:space="0"/>
              <w:right w:val="single" w:color="auto" w:sz="4" w:space="0"/>
            </w:tcBorders>
            <w:shd w:val="clear" w:color="auto" w:fill="auto"/>
            <w:noWrap/>
            <w:vAlign w:val="center"/>
          </w:tcPr>
          <w:p w14:paraId="370F6508">
            <w:pPr>
              <w:rPr>
                <w:rFonts w:asciiTheme="minorHAnsi" w:hAnsiTheme="minorHAnsi"/>
                <w:b/>
                <w:color w:val="57585A"/>
                <w:sz w:val="14"/>
                <w:szCs w:val="14"/>
              </w:rPr>
            </w:pPr>
            <w:r>
              <w:rPr>
                <w:rFonts w:asciiTheme="minorHAnsi" w:hAnsiTheme="minorHAnsi"/>
                <w:b/>
                <w:color w:val="57585A"/>
                <w:sz w:val="14"/>
                <w:szCs w:val="14"/>
              </w:rPr>
              <w:t>Inlet / outlet diameter</w:t>
            </w:r>
          </w:p>
        </w:tc>
        <w:tc>
          <w:tcPr>
            <w:tcW w:w="740" w:type="dxa"/>
            <w:tcBorders>
              <w:top w:val="nil"/>
              <w:left w:val="nil"/>
              <w:bottom w:val="single" w:color="auto" w:sz="4" w:space="0"/>
              <w:right w:val="single" w:color="auto" w:sz="4" w:space="0"/>
            </w:tcBorders>
            <w:shd w:val="clear" w:color="auto" w:fill="auto"/>
            <w:noWrap/>
            <w:vAlign w:val="center"/>
          </w:tcPr>
          <w:p w14:paraId="6291C546">
            <w:pPr>
              <w:rPr>
                <w:rFonts w:asciiTheme="minorHAnsi" w:hAnsiTheme="minorHAnsi"/>
                <w:b/>
                <w:color w:val="57585A"/>
                <w:sz w:val="14"/>
                <w:szCs w:val="14"/>
              </w:rPr>
            </w:pPr>
            <w:r>
              <w:rPr>
                <w:rFonts w:asciiTheme="minorHAnsi" w:hAnsiTheme="minorHAnsi"/>
                <w:b/>
                <w:color w:val="57585A"/>
                <w:sz w:val="14"/>
                <w:szCs w:val="14"/>
              </w:rPr>
              <w:t>inch</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7B77E26E">
            <w:pPr>
              <w:rPr>
                <w:rFonts w:asciiTheme="minorHAnsi" w:hAnsiTheme="minorHAnsi"/>
                <w:b/>
                <w:color w:val="57585A"/>
                <w:sz w:val="14"/>
                <w:szCs w:val="14"/>
              </w:rPr>
            </w:pPr>
            <w:r>
              <w:rPr>
                <w:rFonts w:asciiTheme="minorHAnsi" w:hAnsiTheme="minorHAnsi"/>
                <w:b/>
                <w:color w:val="57585A"/>
                <w:sz w:val="14"/>
                <w:szCs w:val="14"/>
              </w:rPr>
              <w:t>Male thread 1"</w:t>
            </w:r>
          </w:p>
        </w:tc>
      </w:tr>
      <w:tr w14:paraId="0EB2E4FD">
        <w:tblPrEx>
          <w:tblCellMar>
            <w:top w:w="0" w:type="dxa"/>
            <w:left w:w="108" w:type="dxa"/>
            <w:bottom w:w="0" w:type="dxa"/>
            <w:right w:w="108" w:type="dxa"/>
          </w:tblCellMar>
        </w:tblPrEx>
        <w:trPr>
          <w:trHeight w:val="380"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290FA257">
            <w:pPr>
              <w:rPr>
                <w:rFonts w:asciiTheme="minorHAnsi" w:hAnsiTheme="minorHAnsi"/>
                <w:b/>
                <w:color w:val="57585A"/>
                <w:sz w:val="14"/>
                <w:szCs w:val="14"/>
              </w:rPr>
            </w:pPr>
            <w:r>
              <w:rPr>
                <w:rFonts w:asciiTheme="minorHAnsi" w:hAnsiTheme="minorHAnsi"/>
                <w:b/>
                <w:color w:val="57585A"/>
                <w:sz w:val="14"/>
                <w:szCs w:val="14"/>
              </w:rPr>
              <w:t>Operation range</w:t>
            </w:r>
          </w:p>
        </w:tc>
        <w:tc>
          <w:tcPr>
            <w:tcW w:w="2041" w:type="dxa"/>
            <w:tcBorders>
              <w:top w:val="nil"/>
              <w:left w:val="nil"/>
              <w:bottom w:val="single" w:color="auto" w:sz="4" w:space="0"/>
              <w:right w:val="single" w:color="auto" w:sz="4" w:space="0"/>
            </w:tcBorders>
            <w:shd w:val="clear" w:color="auto" w:fill="auto"/>
            <w:noWrap/>
            <w:vAlign w:val="center"/>
          </w:tcPr>
          <w:p w14:paraId="0429FAD4">
            <w:pPr>
              <w:rPr>
                <w:rFonts w:asciiTheme="minorHAnsi" w:hAnsiTheme="minorHAnsi"/>
                <w:b/>
                <w:color w:val="57585A"/>
                <w:sz w:val="14"/>
                <w:szCs w:val="14"/>
              </w:rPr>
            </w:pPr>
            <w:r>
              <w:rPr>
                <w:rFonts w:asciiTheme="minorHAnsi" w:hAnsiTheme="minorHAnsi"/>
                <w:b/>
                <w:color w:val="57585A"/>
                <w:sz w:val="14"/>
                <w:szCs w:val="14"/>
              </w:rPr>
              <w:t>Heating &amp; DHW (Min. ~ Max.)</w:t>
            </w:r>
          </w:p>
        </w:tc>
        <w:tc>
          <w:tcPr>
            <w:tcW w:w="740" w:type="dxa"/>
            <w:tcBorders>
              <w:top w:val="nil"/>
              <w:left w:val="nil"/>
              <w:bottom w:val="single" w:color="auto" w:sz="4" w:space="0"/>
              <w:right w:val="single" w:color="auto" w:sz="4" w:space="0"/>
            </w:tcBorders>
            <w:shd w:val="clear" w:color="auto" w:fill="auto"/>
            <w:noWrap/>
            <w:vAlign w:val="center"/>
          </w:tcPr>
          <w:p w14:paraId="51259273">
            <w:pPr>
              <w:rPr>
                <w:rFonts w:cs="宋体" w:asciiTheme="minorHAnsi" w:hAnsiTheme="minorHAnsi"/>
                <w:b/>
                <w:color w:val="57585A"/>
                <w:sz w:val="14"/>
                <w:szCs w:val="14"/>
              </w:rPr>
            </w:pPr>
            <w:r>
              <w:rPr>
                <w:rFonts w:asciiTheme="minorHAnsi"/>
                <w:b/>
                <w:color w:val="57585A"/>
                <w:sz w:val="14"/>
                <w:szCs w:val="14"/>
              </w:rPr>
              <w:t>℃</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1052B016">
            <w:pPr>
              <w:rPr>
                <w:rFonts w:asciiTheme="minorHAnsi" w:hAnsiTheme="minorHAnsi"/>
                <w:b/>
                <w:color w:val="57585A"/>
                <w:sz w:val="14"/>
                <w:szCs w:val="14"/>
              </w:rPr>
            </w:pPr>
            <w:r>
              <w:rPr>
                <w:rFonts w:asciiTheme="minorHAnsi" w:hAnsiTheme="minorHAnsi"/>
                <w:b/>
                <w:color w:val="57585A"/>
                <w:sz w:val="14"/>
                <w:szCs w:val="14"/>
              </w:rPr>
              <w:t>-28~40</w:t>
            </w:r>
          </w:p>
        </w:tc>
      </w:tr>
      <w:tr w14:paraId="3D7858D8">
        <w:tblPrEx>
          <w:tblCellMar>
            <w:top w:w="0" w:type="dxa"/>
            <w:left w:w="108" w:type="dxa"/>
            <w:bottom w:w="0" w:type="dxa"/>
            <w:right w:w="108" w:type="dxa"/>
          </w:tblCellMar>
        </w:tblPrEx>
        <w:trPr>
          <w:trHeight w:val="212"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45C512CC">
            <w:pPr>
              <w:rPr>
                <w:rFonts w:asciiTheme="minorHAnsi" w:hAnsiTheme="minorHAnsi"/>
                <w:b/>
                <w:color w:val="57585A"/>
                <w:sz w:val="14"/>
                <w:szCs w:val="14"/>
              </w:rPr>
            </w:pPr>
            <w:r>
              <w:rPr>
                <w:rFonts w:asciiTheme="minorHAnsi" w:hAnsiTheme="minorHAnsi"/>
                <w:b/>
                <w:color w:val="57585A"/>
                <w:sz w:val="14"/>
                <w:szCs w:val="14"/>
              </w:rPr>
              <w:t>(outdoor air temperature)</w:t>
            </w:r>
          </w:p>
        </w:tc>
        <w:tc>
          <w:tcPr>
            <w:tcW w:w="2041" w:type="dxa"/>
            <w:tcBorders>
              <w:top w:val="nil"/>
              <w:left w:val="nil"/>
              <w:bottom w:val="single" w:color="auto" w:sz="4" w:space="0"/>
              <w:right w:val="single" w:color="auto" w:sz="4" w:space="0"/>
            </w:tcBorders>
            <w:shd w:val="clear" w:color="auto" w:fill="auto"/>
            <w:noWrap/>
            <w:vAlign w:val="center"/>
          </w:tcPr>
          <w:p w14:paraId="0073D2C5">
            <w:pPr>
              <w:rPr>
                <w:rFonts w:asciiTheme="minorHAnsi" w:hAnsiTheme="minorHAnsi"/>
                <w:b/>
                <w:color w:val="57585A"/>
                <w:sz w:val="14"/>
                <w:szCs w:val="14"/>
              </w:rPr>
            </w:pPr>
            <w:r>
              <w:rPr>
                <w:rFonts w:asciiTheme="minorHAnsi" w:hAnsiTheme="minorHAnsi"/>
                <w:b/>
                <w:color w:val="57585A"/>
                <w:sz w:val="14"/>
                <w:szCs w:val="14"/>
              </w:rPr>
              <w:t>Cooling (Min. ~ Max.)</w:t>
            </w:r>
          </w:p>
        </w:tc>
        <w:tc>
          <w:tcPr>
            <w:tcW w:w="740" w:type="dxa"/>
            <w:tcBorders>
              <w:top w:val="nil"/>
              <w:left w:val="nil"/>
              <w:bottom w:val="single" w:color="auto" w:sz="4" w:space="0"/>
              <w:right w:val="single" w:color="auto" w:sz="4" w:space="0"/>
            </w:tcBorders>
            <w:shd w:val="clear" w:color="auto" w:fill="auto"/>
            <w:noWrap/>
            <w:vAlign w:val="center"/>
          </w:tcPr>
          <w:p w14:paraId="719B387A">
            <w:pPr>
              <w:rPr>
                <w:rFonts w:asciiTheme="minorHAnsi" w:hAnsiTheme="minorHAnsi"/>
                <w:b/>
                <w:color w:val="57585A"/>
                <w:sz w:val="14"/>
                <w:szCs w:val="14"/>
              </w:rPr>
            </w:pPr>
            <w:r>
              <w:rPr>
                <w:rFonts w:hAnsi="宋体" w:cs="宋体" w:asciiTheme="minorHAnsi"/>
                <w:b/>
                <w:color w:val="57585A"/>
                <w:sz w:val="14"/>
                <w:szCs w:val="14"/>
              </w:rPr>
              <w:t>℃</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2C354D41">
            <w:pPr>
              <w:rPr>
                <w:rFonts w:asciiTheme="minorHAnsi" w:hAnsiTheme="minorHAnsi"/>
                <w:b/>
                <w:color w:val="57585A"/>
                <w:sz w:val="14"/>
                <w:szCs w:val="14"/>
              </w:rPr>
            </w:pPr>
            <w:r>
              <w:rPr>
                <w:rFonts w:asciiTheme="minorHAnsi" w:hAnsiTheme="minorHAnsi"/>
                <w:b/>
                <w:color w:val="57585A"/>
                <w:sz w:val="14"/>
                <w:szCs w:val="14"/>
              </w:rPr>
              <w:t>10~45</w:t>
            </w:r>
          </w:p>
        </w:tc>
      </w:tr>
      <w:tr w14:paraId="03AB85E3">
        <w:tblPrEx>
          <w:tblCellMar>
            <w:top w:w="0" w:type="dxa"/>
            <w:left w:w="108" w:type="dxa"/>
            <w:bottom w:w="0" w:type="dxa"/>
            <w:right w:w="108" w:type="dxa"/>
          </w:tblCellMar>
        </w:tblPrEx>
        <w:trPr>
          <w:trHeight w:val="199" w:hRule="atLeast"/>
          <w:jc w:val="center"/>
        </w:trPr>
        <w:tc>
          <w:tcPr>
            <w:tcW w:w="2533" w:type="dxa"/>
            <w:tcBorders>
              <w:top w:val="nil"/>
              <w:left w:val="single" w:color="auto" w:sz="4" w:space="0"/>
              <w:bottom w:val="single" w:color="auto" w:sz="4" w:space="0"/>
              <w:right w:val="single" w:color="auto" w:sz="4" w:space="0"/>
            </w:tcBorders>
            <w:shd w:val="clear" w:color="000000" w:fill="FFFFFF"/>
            <w:noWrap/>
            <w:vAlign w:val="center"/>
          </w:tcPr>
          <w:p w14:paraId="364E442C">
            <w:pPr>
              <w:rPr>
                <w:rFonts w:asciiTheme="minorHAnsi" w:hAnsiTheme="minorHAnsi"/>
                <w:b/>
                <w:color w:val="57585A"/>
                <w:sz w:val="14"/>
                <w:szCs w:val="14"/>
              </w:rPr>
            </w:pPr>
            <w:r>
              <w:rPr>
                <w:rFonts w:asciiTheme="minorHAnsi" w:hAnsiTheme="minorHAnsi"/>
                <w:b/>
                <w:color w:val="57585A"/>
                <w:sz w:val="14"/>
                <w:szCs w:val="14"/>
              </w:rPr>
              <w:t>Dimension</w:t>
            </w:r>
          </w:p>
        </w:tc>
        <w:tc>
          <w:tcPr>
            <w:tcW w:w="2041" w:type="dxa"/>
            <w:tcBorders>
              <w:top w:val="nil"/>
              <w:left w:val="nil"/>
              <w:bottom w:val="single" w:color="auto" w:sz="4" w:space="0"/>
              <w:right w:val="single" w:color="auto" w:sz="4" w:space="0"/>
            </w:tcBorders>
            <w:shd w:val="clear" w:color="000000" w:fill="FFFFFF"/>
            <w:noWrap/>
            <w:vAlign w:val="center"/>
          </w:tcPr>
          <w:p w14:paraId="12ED0849">
            <w:pPr>
              <w:rPr>
                <w:rFonts w:asciiTheme="minorHAnsi" w:hAnsiTheme="minorHAnsi"/>
                <w:b/>
                <w:color w:val="57585A"/>
                <w:sz w:val="14"/>
                <w:szCs w:val="14"/>
              </w:rPr>
            </w:pPr>
            <w:r>
              <w:rPr>
                <w:rFonts w:asciiTheme="minorHAnsi" w:hAnsiTheme="minorHAnsi"/>
                <w:b/>
                <w:color w:val="57585A"/>
                <w:sz w:val="14"/>
                <w:szCs w:val="14"/>
              </w:rPr>
              <w:t>W × H × D</w:t>
            </w:r>
          </w:p>
        </w:tc>
        <w:tc>
          <w:tcPr>
            <w:tcW w:w="740" w:type="dxa"/>
            <w:tcBorders>
              <w:top w:val="nil"/>
              <w:left w:val="nil"/>
              <w:bottom w:val="single" w:color="auto" w:sz="4" w:space="0"/>
              <w:right w:val="single" w:color="auto" w:sz="4" w:space="0"/>
            </w:tcBorders>
            <w:shd w:val="clear" w:color="auto" w:fill="auto"/>
            <w:noWrap/>
            <w:vAlign w:val="center"/>
          </w:tcPr>
          <w:p w14:paraId="125AADBE">
            <w:pPr>
              <w:rPr>
                <w:rFonts w:asciiTheme="minorHAnsi" w:hAnsiTheme="minorHAnsi"/>
                <w:b/>
                <w:color w:val="57585A"/>
                <w:sz w:val="14"/>
                <w:szCs w:val="14"/>
              </w:rPr>
            </w:pPr>
            <w:r>
              <w:rPr>
                <w:rFonts w:asciiTheme="minorHAnsi" w:hAnsiTheme="minorHAnsi"/>
                <w:b/>
                <w:color w:val="57585A"/>
                <w:sz w:val="14"/>
                <w:szCs w:val="14"/>
              </w:rPr>
              <w:t>mm</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3A384399">
            <w:pPr>
              <w:jc w:val="center"/>
              <w:rPr>
                <w:rFonts w:asciiTheme="minorHAnsi" w:hAnsiTheme="minorHAnsi"/>
                <w:b/>
                <w:color w:val="57585A"/>
                <w:sz w:val="14"/>
                <w:szCs w:val="14"/>
              </w:rPr>
            </w:pPr>
            <w:r>
              <w:rPr>
                <w:rFonts w:asciiTheme="minorHAnsi" w:hAnsiTheme="minorHAnsi"/>
                <w:b/>
                <w:color w:val="57585A"/>
                <w:sz w:val="14"/>
                <w:szCs w:val="14"/>
              </w:rPr>
              <w:t>1340*1015*500</w:t>
            </w:r>
          </w:p>
        </w:tc>
      </w:tr>
      <w:tr w14:paraId="1A9C1FC7">
        <w:tblPrEx>
          <w:tblCellMar>
            <w:top w:w="0" w:type="dxa"/>
            <w:left w:w="108" w:type="dxa"/>
            <w:bottom w:w="0" w:type="dxa"/>
            <w:right w:w="108" w:type="dxa"/>
          </w:tblCellMar>
        </w:tblPrEx>
        <w:trPr>
          <w:trHeight w:val="199" w:hRule="atLeast"/>
          <w:jc w:val="center"/>
        </w:trPr>
        <w:tc>
          <w:tcPr>
            <w:tcW w:w="2533" w:type="dxa"/>
            <w:tcBorders>
              <w:top w:val="nil"/>
              <w:left w:val="single" w:color="auto" w:sz="4" w:space="0"/>
              <w:bottom w:val="single" w:color="auto" w:sz="4" w:space="0"/>
              <w:right w:val="single" w:color="auto" w:sz="4" w:space="0"/>
            </w:tcBorders>
            <w:shd w:val="clear" w:color="000000" w:fill="FFFFFF"/>
            <w:noWrap/>
            <w:vAlign w:val="center"/>
          </w:tcPr>
          <w:p w14:paraId="62C2E7AE">
            <w:pPr>
              <w:rPr>
                <w:rFonts w:asciiTheme="minorHAnsi" w:hAnsiTheme="minorHAnsi"/>
                <w:b/>
                <w:color w:val="57585A"/>
                <w:sz w:val="14"/>
                <w:szCs w:val="14"/>
              </w:rPr>
            </w:pPr>
            <w:r>
              <w:rPr>
                <w:rFonts w:asciiTheme="minorHAnsi" w:hAnsiTheme="minorHAnsi"/>
                <w:b/>
                <w:color w:val="57585A"/>
                <w:sz w:val="14"/>
                <w:szCs w:val="14"/>
              </w:rPr>
              <w:t>Weight</w:t>
            </w:r>
          </w:p>
        </w:tc>
        <w:tc>
          <w:tcPr>
            <w:tcW w:w="2041" w:type="dxa"/>
            <w:tcBorders>
              <w:top w:val="nil"/>
              <w:left w:val="nil"/>
              <w:bottom w:val="single" w:color="auto" w:sz="4" w:space="0"/>
              <w:right w:val="single" w:color="auto" w:sz="4" w:space="0"/>
            </w:tcBorders>
            <w:shd w:val="clear" w:color="000000" w:fill="FFFFFF"/>
            <w:noWrap/>
            <w:vAlign w:val="center"/>
          </w:tcPr>
          <w:p w14:paraId="443869BE">
            <w:pPr>
              <w:rPr>
                <w:rFonts w:asciiTheme="minorHAnsi" w:hAnsiTheme="minorHAnsi"/>
                <w:b/>
                <w:color w:val="57585A"/>
                <w:sz w:val="14"/>
                <w:szCs w:val="14"/>
              </w:rPr>
            </w:pPr>
            <w:r>
              <w:rPr>
                <w:rFonts w:asciiTheme="minorHAnsi" w:hAnsiTheme="minorHAnsi"/>
                <w:b/>
                <w:color w:val="57585A"/>
                <w:sz w:val="14"/>
                <w:szCs w:val="14"/>
              </w:rPr>
              <w:t>Empty</w:t>
            </w:r>
          </w:p>
        </w:tc>
        <w:tc>
          <w:tcPr>
            <w:tcW w:w="740" w:type="dxa"/>
            <w:tcBorders>
              <w:top w:val="nil"/>
              <w:left w:val="nil"/>
              <w:bottom w:val="single" w:color="auto" w:sz="4" w:space="0"/>
              <w:right w:val="single" w:color="auto" w:sz="4" w:space="0"/>
            </w:tcBorders>
            <w:shd w:val="clear" w:color="auto" w:fill="auto"/>
            <w:noWrap/>
            <w:vAlign w:val="center"/>
          </w:tcPr>
          <w:p w14:paraId="03F02DAE">
            <w:pPr>
              <w:rPr>
                <w:rFonts w:asciiTheme="minorHAnsi" w:hAnsiTheme="minorHAnsi"/>
                <w:b/>
                <w:color w:val="57585A"/>
                <w:sz w:val="14"/>
                <w:szCs w:val="14"/>
              </w:rPr>
            </w:pPr>
            <w:r>
              <w:rPr>
                <w:rFonts w:asciiTheme="minorHAnsi" w:hAnsiTheme="minorHAnsi"/>
                <w:b/>
                <w:color w:val="57585A"/>
                <w:sz w:val="14"/>
                <w:szCs w:val="14"/>
              </w:rPr>
              <w:t>kg</w:t>
            </w:r>
          </w:p>
        </w:tc>
        <w:tc>
          <w:tcPr>
            <w:tcW w:w="1232" w:type="dxa"/>
            <w:tcBorders>
              <w:top w:val="nil"/>
              <w:left w:val="nil"/>
              <w:bottom w:val="single" w:color="auto" w:sz="4" w:space="0"/>
              <w:right w:val="single" w:color="auto" w:sz="4" w:space="0"/>
            </w:tcBorders>
            <w:shd w:val="clear" w:color="auto" w:fill="auto"/>
            <w:noWrap/>
            <w:vAlign w:val="center"/>
          </w:tcPr>
          <w:p w14:paraId="558EA133">
            <w:pPr>
              <w:rPr>
                <w:rFonts w:asciiTheme="minorHAnsi" w:hAnsiTheme="minorHAnsi"/>
                <w:b/>
                <w:color w:val="57585A"/>
                <w:sz w:val="14"/>
                <w:szCs w:val="14"/>
              </w:rPr>
            </w:pPr>
            <w:r>
              <w:rPr>
                <w:rFonts w:asciiTheme="minorHAnsi" w:hAnsiTheme="minorHAnsi"/>
                <w:b/>
                <w:color w:val="57585A"/>
                <w:sz w:val="14"/>
                <w:szCs w:val="14"/>
              </w:rPr>
              <w:t>140</w:t>
            </w:r>
          </w:p>
        </w:tc>
        <w:tc>
          <w:tcPr>
            <w:tcW w:w="1178" w:type="dxa"/>
            <w:tcBorders>
              <w:top w:val="nil"/>
              <w:left w:val="nil"/>
              <w:bottom w:val="single" w:color="auto" w:sz="4" w:space="0"/>
              <w:right w:val="single" w:color="auto" w:sz="4" w:space="0"/>
            </w:tcBorders>
            <w:shd w:val="clear" w:color="auto" w:fill="auto"/>
            <w:noWrap/>
            <w:vAlign w:val="center"/>
          </w:tcPr>
          <w:p w14:paraId="1797C893">
            <w:pPr>
              <w:rPr>
                <w:rFonts w:asciiTheme="minorHAnsi" w:hAnsiTheme="minorHAnsi"/>
                <w:b/>
                <w:color w:val="57585A"/>
                <w:sz w:val="14"/>
                <w:szCs w:val="14"/>
              </w:rPr>
            </w:pPr>
            <w:r>
              <w:rPr>
                <w:rFonts w:asciiTheme="minorHAnsi" w:hAnsiTheme="minorHAnsi"/>
                <w:b/>
                <w:color w:val="57585A"/>
                <w:sz w:val="14"/>
                <w:szCs w:val="14"/>
              </w:rPr>
              <w:t>145</w:t>
            </w:r>
          </w:p>
        </w:tc>
        <w:tc>
          <w:tcPr>
            <w:tcW w:w="1283" w:type="dxa"/>
            <w:tcBorders>
              <w:top w:val="nil"/>
              <w:left w:val="nil"/>
              <w:bottom w:val="single" w:color="auto" w:sz="4" w:space="0"/>
              <w:right w:val="single" w:color="auto" w:sz="4" w:space="0"/>
            </w:tcBorders>
            <w:shd w:val="clear" w:color="auto" w:fill="auto"/>
            <w:noWrap/>
            <w:vAlign w:val="center"/>
          </w:tcPr>
          <w:p w14:paraId="28FC9661">
            <w:pPr>
              <w:rPr>
                <w:rFonts w:asciiTheme="minorHAnsi" w:hAnsiTheme="minorHAnsi"/>
                <w:b/>
                <w:color w:val="57585A"/>
                <w:sz w:val="14"/>
                <w:szCs w:val="14"/>
              </w:rPr>
            </w:pPr>
            <w:r>
              <w:rPr>
                <w:rFonts w:asciiTheme="minorHAnsi" w:hAnsiTheme="minorHAnsi"/>
                <w:b/>
                <w:color w:val="57585A"/>
                <w:sz w:val="14"/>
                <w:szCs w:val="14"/>
              </w:rPr>
              <w:t>151</w:t>
            </w:r>
          </w:p>
        </w:tc>
        <w:tc>
          <w:tcPr>
            <w:tcW w:w="1169" w:type="dxa"/>
            <w:tcBorders>
              <w:top w:val="nil"/>
              <w:left w:val="nil"/>
              <w:bottom w:val="single" w:color="auto" w:sz="4" w:space="0"/>
              <w:right w:val="single" w:color="auto" w:sz="4" w:space="0"/>
            </w:tcBorders>
            <w:shd w:val="clear" w:color="auto" w:fill="auto"/>
            <w:noWrap/>
            <w:vAlign w:val="center"/>
          </w:tcPr>
          <w:p w14:paraId="67F37C7A">
            <w:pPr>
              <w:rPr>
                <w:rFonts w:asciiTheme="minorHAnsi" w:hAnsiTheme="minorHAnsi"/>
                <w:b/>
                <w:color w:val="57585A"/>
                <w:sz w:val="14"/>
                <w:szCs w:val="14"/>
              </w:rPr>
            </w:pPr>
            <w:r>
              <w:rPr>
                <w:rFonts w:asciiTheme="minorHAnsi" w:hAnsiTheme="minorHAnsi"/>
                <w:b/>
                <w:color w:val="57585A"/>
                <w:sz w:val="14"/>
                <w:szCs w:val="14"/>
              </w:rPr>
              <w:t>176</w:t>
            </w:r>
          </w:p>
        </w:tc>
      </w:tr>
      <w:tr w14:paraId="2BBF6A7F">
        <w:tblPrEx>
          <w:tblCellMar>
            <w:top w:w="0" w:type="dxa"/>
            <w:left w:w="108" w:type="dxa"/>
            <w:bottom w:w="0" w:type="dxa"/>
            <w:right w:w="108" w:type="dxa"/>
          </w:tblCellMar>
        </w:tblPrEx>
        <w:trPr>
          <w:trHeight w:val="199"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0AC17FA3">
            <w:pPr>
              <w:rPr>
                <w:rFonts w:asciiTheme="minorHAnsi" w:hAnsiTheme="minorHAnsi"/>
                <w:b/>
                <w:color w:val="57585A"/>
                <w:sz w:val="14"/>
                <w:szCs w:val="14"/>
              </w:rPr>
            </w:pPr>
            <w:r>
              <w:rPr>
                <w:rFonts w:asciiTheme="minorHAnsi" w:hAnsiTheme="minorHAnsi"/>
                <w:b/>
                <w:color w:val="57585A"/>
                <w:sz w:val="14"/>
                <w:szCs w:val="14"/>
              </w:rPr>
              <w:t>Power supply</w:t>
            </w:r>
          </w:p>
        </w:tc>
        <w:tc>
          <w:tcPr>
            <w:tcW w:w="2041" w:type="dxa"/>
            <w:tcBorders>
              <w:top w:val="nil"/>
              <w:left w:val="nil"/>
              <w:bottom w:val="single" w:color="auto" w:sz="4" w:space="0"/>
              <w:right w:val="single" w:color="auto" w:sz="4" w:space="0"/>
            </w:tcBorders>
            <w:shd w:val="clear" w:color="auto" w:fill="auto"/>
            <w:noWrap/>
            <w:vAlign w:val="center"/>
          </w:tcPr>
          <w:p w14:paraId="09EDA5C8">
            <w:pPr>
              <w:rPr>
                <w:rFonts w:asciiTheme="minorHAnsi" w:hAnsiTheme="minorHAnsi"/>
                <w:b/>
                <w:color w:val="57585A"/>
                <w:sz w:val="14"/>
                <w:szCs w:val="14"/>
              </w:rPr>
            </w:pPr>
            <w:r>
              <w:rPr>
                <w:rFonts w:asciiTheme="minorHAnsi" w:hAnsiTheme="minorHAnsi"/>
                <w:b/>
                <w:color w:val="57585A"/>
                <w:sz w:val="14"/>
                <w:szCs w:val="14"/>
              </w:rPr>
              <w:t>Voltage, phase, frequency</w:t>
            </w:r>
          </w:p>
        </w:tc>
        <w:tc>
          <w:tcPr>
            <w:tcW w:w="740" w:type="dxa"/>
            <w:tcBorders>
              <w:top w:val="nil"/>
              <w:left w:val="nil"/>
              <w:bottom w:val="single" w:color="auto" w:sz="4" w:space="0"/>
              <w:right w:val="single" w:color="auto" w:sz="4" w:space="0"/>
            </w:tcBorders>
            <w:shd w:val="clear" w:color="auto" w:fill="auto"/>
            <w:noWrap/>
            <w:vAlign w:val="center"/>
          </w:tcPr>
          <w:p w14:paraId="698BD117">
            <w:pPr>
              <w:rPr>
                <w:rFonts w:asciiTheme="minorHAnsi" w:hAnsiTheme="minorHAnsi"/>
                <w:b/>
                <w:color w:val="57585A"/>
                <w:sz w:val="14"/>
                <w:szCs w:val="14"/>
              </w:rPr>
            </w:pPr>
            <w:r>
              <w:rPr>
                <w:rFonts w:asciiTheme="minorHAnsi" w:hAnsiTheme="minorHAnsi"/>
                <w:b/>
                <w:color w:val="57585A"/>
                <w:sz w:val="14"/>
                <w:szCs w:val="14"/>
              </w:rPr>
              <w:t>V, Ø, Hz</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44499A61">
            <w:pPr>
              <w:jc w:val="center"/>
              <w:rPr>
                <w:rFonts w:asciiTheme="minorHAnsi" w:hAnsiTheme="minorHAnsi"/>
                <w:b/>
                <w:color w:val="57585A"/>
                <w:sz w:val="14"/>
                <w:szCs w:val="14"/>
              </w:rPr>
            </w:pPr>
            <w:r>
              <w:rPr>
                <w:rFonts w:hint="eastAsia" w:asciiTheme="minorHAnsi" w:hAnsiTheme="minorHAnsi"/>
                <w:b/>
                <w:color w:val="57585A"/>
                <w:sz w:val="14"/>
                <w:szCs w:val="14"/>
              </w:rPr>
              <w:t>400, 3, 50</w:t>
            </w:r>
          </w:p>
        </w:tc>
      </w:tr>
      <w:tr w14:paraId="53BE7DA1">
        <w:tblPrEx>
          <w:tblCellMar>
            <w:top w:w="0" w:type="dxa"/>
            <w:left w:w="108" w:type="dxa"/>
            <w:bottom w:w="0" w:type="dxa"/>
            <w:right w:w="108" w:type="dxa"/>
          </w:tblCellMar>
        </w:tblPrEx>
        <w:trPr>
          <w:trHeight w:val="380"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556BDA7E">
            <w:pPr>
              <w:rPr>
                <w:rFonts w:asciiTheme="minorHAnsi" w:hAnsiTheme="minorHAnsi"/>
                <w:b/>
                <w:color w:val="57585A"/>
                <w:sz w:val="14"/>
                <w:szCs w:val="14"/>
              </w:rPr>
            </w:pPr>
            <w:r>
              <w:rPr>
                <w:rFonts w:hAnsi="Times New Roman" w:asciiTheme="minorHAnsi"/>
                <w:b/>
                <w:color w:val="57585A"/>
                <w:sz w:val="14"/>
                <w:szCs w:val="14"/>
              </w:rPr>
              <w:t>　</w:t>
            </w:r>
          </w:p>
        </w:tc>
        <w:tc>
          <w:tcPr>
            <w:tcW w:w="2041" w:type="dxa"/>
            <w:tcBorders>
              <w:top w:val="nil"/>
              <w:left w:val="nil"/>
              <w:bottom w:val="single" w:color="auto" w:sz="4" w:space="0"/>
              <w:right w:val="single" w:color="auto" w:sz="4" w:space="0"/>
            </w:tcBorders>
            <w:shd w:val="clear" w:color="auto" w:fill="auto"/>
            <w:noWrap/>
            <w:vAlign w:val="center"/>
          </w:tcPr>
          <w:p w14:paraId="7BBEE83F">
            <w:pPr>
              <w:rPr>
                <w:rFonts w:asciiTheme="minorHAnsi" w:hAnsiTheme="minorHAnsi"/>
                <w:b/>
                <w:color w:val="57585A"/>
                <w:sz w:val="14"/>
                <w:szCs w:val="14"/>
              </w:rPr>
            </w:pPr>
            <w:r>
              <w:rPr>
                <w:rFonts w:asciiTheme="minorHAnsi" w:hAnsiTheme="minorHAnsi"/>
                <w:b/>
                <w:color w:val="57585A"/>
                <w:sz w:val="14"/>
                <w:szCs w:val="14"/>
              </w:rPr>
              <w:t>Recommended circuit breaker</w:t>
            </w:r>
          </w:p>
        </w:tc>
        <w:tc>
          <w:tcPr>
            <w:tcW w:w="740" w:type="dxa"/>
            <w:tcBorders>
              <w:top w:val="nil"/>
              <w:left w:val="nil"/>
              <w:bottom w:val="single" w:color="auto" w:sz="4" w:space="0"/>
              <w:right w:val="single" w:color="auto" w:sz="4" w:space="0"/>
            </w:tcBorders>
            <w:shd w:val="clear" w:color="auto" w:fill="auto"/>
            <w:noWrap/>
            <w:vAlign w:val="center"/>
          </w:tcPr>
          <w:p w14:paraId="437FC3D8">
            <w:pPr>
              <w:rPr>
                <w:rFonts w:asciiTheme="minorHAnsi" w:hAnsiTheme="minorHAnsi"/>
                <w:b/>
                <w:color w:val="57585A"/>
                <w:sz w:val="14"/>
                <w:szCs w:val="14"/>
              </w:rPr>
            </w:pPr>
            <w:r>
              <w:rPr>
                <w:rFonts w:asciiTheme="minorHAnsi" w:hAnsiTheme="minorHAnsi"/>
                <w:b/>
                <w:color w:val="57585A"/>
                <w:sz w:val="14"/>
                <w:szCs w:val="14"/>
              </w:rPr>
              <w:t>A</w:t>
            </w:r>
          </w:p>
        </w:tc>
        <w:tc>
          <w:tcPr>
            <w:tcW w:w="1232" w:type="dxa"/>
            <w:tcBorders>
              <w:top w:val="nil"/>
              <w:left w:val="nil"/>
              <w:bottom w:val="single" w:color="auto" w:sz="4" w:space="0"/>
              <w:right w:val="single" w:color="auto" w:sz="4" w:space="0"/>
            </w:tcBorders>
            <w:shd w:val="clear" w:color="auto" w:fill="auto"/>
            <w:noWrap/>
            <w:vAlign w:val="center"/>
          </w:tcPr>
          <w:p w14:paraId="69228552">
            <w:pPr>
              <w:rPr>
                <w:rFonts w:asciiTheme="minorHAnsi" w:hAnsiTheme="minorHAnsi"/>
                <w:b/>
                <w:color w:val="57585A"/>
                <w:sz w:val="14"/>
                <w:szCs w:val="14"/>
              </w:rPr>
            </w:pPr>
            <w:r>
              <w:rPr>
                <w:rFonts w:hint="default" w:asciiTheme="minorHAnsi" w:hAnsiTheme="minorHAnsi"/>
                <w:b/>
                <w:color w:val="57585A"/>
                <w:sz w:val="14"/>
                <w:szCs w:val="14"/>
                <w:lang w:val="en-US" w:eastAsia="zh-CN"/>
              </w:rPr>
              <w:t>1 Ø:4</w:t>
            </w:r>
          </w:p>
        </w:tc>
        <w:tc>
          <w:tcPr>
            <w:tcW w:w="1178" w:type="dxa"/>
            <w:tcBorders>
              <w:top w:val="nil"/>
              <w:left w:val="nil"/>
              <w:bottom w:val="single" w:color="auto" w:sz="4" w:space="0"/>
              <w:right w:val="single" w:color="auto" w:sz="4" w:space="0"/>
            </w:tcBorders>
            <w:shd w:val="clear" w:color="auto" w:fill="auto"/>
            <w:noWrap/>
            <w:vAlign w:val="center"/>
          </w:tcPr>
          <w:p w14:paraId="4D9C857A">
            <w:pPr>
              <w:rPr>
                <w:rFonts w:asciiTheme="minorHAnsi" w:hAnsiTheme="minorHAnsi"/>
                <w:b/>
                <w:color w:val="57585A"/>
                <w:sz w:val="14"/>
                <w:szCs w:val="14"/>
              </w:rPr>
            </w:pPr>
            <w:r>
              <w:rPr>
                <w:rFonts w:hint="default" w:asciiTheme="minorHAnsi" w:hAnsiTheme="minorHAnsi"/>
                <w:b/>
                <w:color w:val="57585A"/>
                <w:sz w:val="14"/>
                <w:szCs w:val="14"/>
                <w:lang w:val="en-US" w:eastAsia="zh-CN"/>
              </w:rPr>
              <w:t>1 Ø:5</w:t>
            </w:r>
          </w:p>
        </w:tc>
        <w:tc>
          <w:tcPr>
            <w:tcW w:w="1283" w:type="dxa"/>
            <w:tcBorders>
              <w:top w:val="nil"/>
              <w:left w:val="nil"/>
              <w:bottom w:val="single" w:color="auto" w:sz="4" w:space="0"/>
              <w:right w:val="single" w:color="auto" w:sz="4" w:space="0"/>
            </w:tcBorders>
            <w:shd w:val="clear" w:color="auto" w:fill="auto"/>
            <w:noWrap/>
            <w:vAlign w:val="center"/>
          </w:tcPr>
          <w:p w14:paraId="2A89AC82">
            <w:pPr>
              <w:rPr>
                <w:rFonts w:asciiTheme="minorHAnsi" w:hAnsiTheme="minorHAnsi"/>
                <w:b/>
                <w:color w:val="57585A"/>
                <w:sz w:val="14"/>
                <w:szCs w:val="14"/>
              </w:rPr>
            </w:pPr>
            <w:r>
              <w:rPr>
                <w:rFonts w:hint="default" w:asciiTheme="minorHAnsi" w:hAnsiTheme="minorHAnsi"/>
                <w:b/>
                <w:color w:val="57585A"/>
                <w:sz w:val="14"/>
                <w:szCs w:val="14"/>
                <w:lang w:val="en-US" w:eastAsia="zh-CN"/>
              </w:rPr>
              <w:t>3 Ø: 8.5</w:t>
            </w:r>
          </w:p>
        </w:tc>
        <w:tc>
          <w:tcPr>
            <w:tcW w:w="1169" w:type="dxa"/>
            <w:tcBorders>
              <w:top w:val="nil"/>
              <w:left w:val="nil"/>
              <w:bottom w:val="single" w:color="auto" w:sz="4" w:space="0"/>
              <w:right w:val="single" w:color="auto" w:sz="4" w:space="0"/>
            </w:tcBorders>
            <w:shd w:val="clear" w:color="auto" w:fill="auto"/>
            <w:noWrap/>
            <w:vAlign w:val="center"/>
          </w:tcPr>
          <w:p w14:paraId="348F790A">
            <w:pPr>
              <w:rPr>
                <w:rFonts w:asciiTheme="minorHAnsi" w:hAnsiTheme="minorHAnsi"/>
                <w:b/>
                <w:color w:val="57585A"/>
                <w:sz w:val="14"/>
                <w:szCs w:val="14"/>
              </w:rPr>
            </w:pPr>
            <w:r>
              <w:rPr>
                <w:rFonts w:hint="default" w:asciiTheme="minorHAnsi" w:hAnsiTheme="minorHAnsi"/>
                <w:b/>
                <w:color w:val="57585A"/>
                <w:sz w:val="14"/>
                <w:szCs w:val="14"/>
                <w:lang w:val="en-US" w:eastAsia="zh-CN"/>
              </w:rPr>
              <w:t>3 Ø: 11.5</w:t>
            </w:r>
          </w:p>
        </w:tc>
      </w:tr>
      <w:tr w14:paraId="0F3967F3">
        <w:tblPrEx>
          <w:tblCellMar>
            <w:top w:w="0" w:type="dxa"/>
            <w:left w:w="108" w:type="dxa"/>
            <w:bottom w:w="0" w:type="dxa"/>
            <w:right w:w="108" w:type="dxa"/>
          </w:tblCellMar>
        </w:tblPrEx>
        <w:trPr>
          <w:trHeight w:val="199" w:hRule="atLeast"/>
          <w:jc w:val="center"/>
        </w:trPr>
        <w:tc>
          <w:tcPr>
            <w:tcW w:w="2533" w:type="dxa"/>
            <w:vMerge w:val="restart"/>
            <w:tcBorders>
              <w:top w:val="nil"/>
              <w:left w:val="single" w:color="auto" w:sz="4" w:space="0"/>
              <w:bottom w:val="single" w:color="auto" w:sz="4" w:space="0"/>
              <w:right w:val="single" w:color="auto" w:sz="4" w:space="0"/>
            </w:tcBorders>
            <w:shd w:val="clear" w:color="auto" w:fill="auto"/>
            <w:noWrap/>
            <w:vAlign w:val="center"/>
          </w:tcPr>
          <w:p w14:paraId="7AB13CE6">
            <w:pPr>
              <w:rPr>
                <w:rFonts w:asciiTheme="minorHAnsi" w:hAnsiTheme="minorHAnsi"/>
                <w:b/>
                <w:color w:val="57585A"/>
                <w:sz w:val="14"/>
                <w:szCs w:val="14"/>
              </w:rPr>
            </w:pPr>
            <w:r>
              <w:rPr>
                <w:rFonts w:asciiTheme="minorHAnsi" w:hAnsiTheme="minorHAnsi"/>
                <w:b/>
                <w:color w:val="57585A"/>
                <w:sz w:val="14"/>
                <w:szCs w:val="14"/>
              </w:rPr>
              <w:t>Exterior</w:t>
            </w:r>
          </w:p>
        </w:tc>
        <w:tc>
          <w:tcPr>
            <w:tcW w:w="2041" w:type="dxa"/>
            <w:tcBorders>
              <w:top w:val="nil"/>
              <w:left w:val="nil"/>
              <w:bottom w:val="single" w:color="auto" w:sz="4" w:space="0"/>
              <w:right w:val="single" w:color="auto" w:sz="4" w:space="0"/>
            </w:tcBorders>
            <w:shd w:val="clear" w:color="auto" w:fill="auto"/>
            <w:noWrap/>
            <w:vAlign w:val="center"/>
          </w:tcPr>
          <w:p w14:paraId="35A60750">
            <w:pPr>
              <w:rPr>
                <w:rFonts w:asciiTheme="minorHAnsi" w:hAnsiTheme="minorHAnsi"/>
                <w:b/>
                <w:color w:val="57585A"/>
                <w:sz w:val="14"/>
                <w:szCs w:val="14"/>
              </w:rPr>
            </w:pPr>
            <w:r>
              <w:rPr>
                <w:rFonts w:asciiTheme="minorHAnsi" w:hAnsiTheme="minorHAnsi"/>
                <w:b/>
                <w:color w:val="57585A"/>
                <w:sz w:val="14"/>
                <w:szCs w:val="14"/>
              </w:rPr>
              <w:t>Color of chassis / RAL code</w:t>
            </w:r>
          </w:p>
        </w:tc>
        <w:tc>
          <w:tcPr>
            <w:tcW w:w="740" w:type="dxa"/>
            <w:tcBorders>
              <w:top w:val="nil"/>
              <w:left w:val="nil"/>
              <w:bottom w:val="single" w:color="auto" w:sz="4" w:space="0"/>
              <w:right w:val="single" w:color="auto" w:sz="4" w:space="0"/>
            </w:tcBorders>
            <w:shd w:val="clear" w:color="auto" w:fill="auto"/>
            <w:noWrap/>
            <w:vAlign w:val="center"/>
          </w:tcPr>
          <w:p w14:paraId="1993E9F5">
            <w:pPr>
              <w:rPr>
                <w:rFonts w:asciiTheme="minorHAnsi" w:hAnsiTheme="minorHAnsi"/>
                <w:b/>
                <w:color w:val="57585A"/>
                <w:sz w:val="14"/>
                <w:szCs w:val="14"/>
              </w:rPr>
            </w:pPr>
            <w:r>
              <w:rPr>
                <w:rFonts w:asciiTheme="minorHAnsi" w:hAnsiTheme="minorHAnsi"/>
                <w:b/>
                <w:color w:val="57585A"/>
                <w:sz w:val="14"/>
                <w:szCs w:val="14"/>
              </w:rPr>
              <w:t>-</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7C4CD431">
            <w:pPr>
              <w:rPr>
                <w:rFonts w:asciiTheme="minorHAnsi" w:hAnsiTheme="minorHAnsi"/>
                <w:b/>
                <w:color w:val="57585A"/>
                <w:sz w:val="14"/>
                <w:szCs w:val="14"/>
              </w:rPr>
            </w:pPr>
            <w:r>
              <w:rPr>
                <w:rFonts w:asciiTheme="minorHAnsi" w:hAnsiTheme="minorHAnsi"/>
                <w:b/>
                <w:color w:val="57585A"/>
                <w:sz w:val="14"/>
                <w:szCs w:val="14"/>
              </w:rPr>
              <w:t>Anthracite Grey/RAL 7016A</w:t>
            </w:r>
          </w:p>
        </w:tc>
      </w:tr>
      <w:tr w14:paraId="55F4FCA0">
        <w:tblPrEx>
          <w:tblCellMar>
            <w:top w:w="0" w:type="dxa"/>
            <w:left w:w="108" w:type="dxa"/>
            <w:bottom w:w="0" w:type="dxa"/>
            <w:right w:w="108" w:type="dxa"/>
          </w:tblCellMar>
        </w:tblPrEx>
        <w:trPr>
          <w:trHeight w:val="380"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40A7F4A7">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78D935DC">
            <w:pPr>
              <w:rPr>
                <w:rFonts w:asciiTheme="minorHAnsi" w:hAnsiTheme="minorHAnsi"/>
                <w:b/>
                <w:color w:val="57585A"/>
                <w:sz w:val="14"/>
                <w:szCs w:val="14"/>
              </w:rPr>
            </w:pPr>
            <w:r>
              <w:rPr>
                <w:rFonts w:asciiTheme="minorHAnsi" w:hAnsiTheme="minorHAnsi"/>
                <w:b/>
                <w:color w:val="57585A"/>
                <w:sz w:val="14"/>
                <w:szCs w:val="14"/>
              </w:rPr>
              <w:t>Color of front grille / RAL code</w:t>
            </w:r>
          </w:p>
        </w:tc>
        <w:tc>
          <w:tcPr>
            <w:tcW w:w="740" w:type="dxa"/>
            <w:tcBorders>
              <w:top w:val="nil"/>
              <w:left w:val="nil"/>
              <w:bottom w:val="single" w:color="auto" w:sz="4" w:space="0"/>
              <w:right w:val="single" w:color="auto" w:sz="4" w:space="0"/>
            </w:tcBorders>
            <w:shd w:val="clear" w:color="auto" w:fill="auto"/>
            <w:noWrap/>
            <w:vAlign w:val="center"/>
          </w:tcPr>
          <w:p w14:paraId="1F1BE3E2">
            <w:pPr>
              <w:rPr>
                <w:rFonts w:asciiTheme="minorHAnsi" w:hAnsiTheme="minorHAnsi"/>
                <w:b/>
                <w:color w:val="57585A"/>
                <w:sz w:val="14"/>
                <w:szCs w:val="14"/>
              </w:rPr>
            </w:pPr>
            <w:r>
              <w:rPr>
                <w:rFonts w:asciiTheme="minorHAnsi" w:hAnsiTheme="minorHAnsi"/>
                <w:b/>
                <w:color w:val="57585A"/>
                <w:sz w:val="14"/>
                <w:szCs w:val="14"/>
              </w:rPr>
              <w:t>-</w:t>
            </w:r>
          </w:p>
        </w:tc>
        <w:tc>
          <w:tcPr>
            <w:tcW w:w="4862" w:type="dxa"/>
            <w:gridSpan w:val="4"/>
            <w:tcBorders>
              <w:top w:val="single" w:color="auto" w:sz="4" w:space="0"/>
              <w:left w:val="nil"/>
              <w:bottom w:val="single" w:color="auto" w:sz="4" w:space="0"/>
              <w:right w:val="single" w:color="auto" w:sz="4" w:space="0"/>
            </w:tcBorders>
            <w:shd w:val="clear" w:color="auto" w:fill="auto"/>
            <w:noWrap/>
            <w:vAlign w:val="center"/>
          </w:tcPr>
          <w:p w14:paraId="2E79CB83">
            <w:pPr>
              <w:rPr>
                <w:rFonts w:asciiTheme="minorHAnsi" w:hAnsiTheme="minorHAnsi"/>
                <w:b/>
                <w:color w:val="57585A"/>
                <w:sz w:val="14"/>
                <w:szCs w:val="14"/>
              </w:rPr>
            </w:pPr>
            <w:r>
              <w:rPr>
                <w:rFonts w:asciiTheme="minorHAnsi" w:hAnsiTheme="minorHAnsi"/>
                <w:b/>
                <w:color w:val="57585A"/>
                <w:sz w:val="14"/>
                <w:szCs w:val="14"/>
              </w:rPr>
              <w:t>Anthracite Grey/RAL 7016A</w:t>
            </w:r>
          </w:p>
        </w:tc>
      </w:tr>
      <w:tr w14:paraId="7ECCA1C9">
        <w:tblPrEx>
          <w:tblCellMar>
            <w:top w:w="0" w:type="dxa"/>
            <w:left w:w="108" w:type="dxa"/>
            <w:bottom w:w="0" w:type="dxa"/>
            <w:right w:w="108" w:type="dxa"/>
          </w:tblCellMar>
        </w:tblPrEx>
        <w:trPr>
          <w:trHeight w:val="199" w:hRule="atLeast"/>
          <w:jc w:val="center"/>
        </w:trPr>
        <w:tc>
          <w:tcPr>
            <w:tcW w:w="4574"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41338A6">
            <w:pPr>
              <w:rPr>
                <w:rFonts w:asciiTheme="minorHAnsi" w:hAnsiTheme="minorHAnsi"/>
                <w:b/>
                <w:sz w:val="14"/>
                <w:szCs w:val="14"/>
              </w:rPr>
            </w:pPr>
            <w:r>
              <w:rPr>
                <w:rFonts w:asciiTheme="minorHAnsi" w:hAnsiTheme="minorHAnsi"/>
                <w:b/>
                <w:sz w:val="14"/>
                <w:szCs w:val="14"/>
              </w:rPr>
              <w:t>Indoor unit</w:t>
            </w:r>
          </w:p>
        </w:tc>
        <w:tc>
          <w:tcPr>
            <w:tcW w:w="740" w:type="dxa"/>
            <w:tcBorders>
              <w:top w:val="nil"/>
              <w:left w:val="nil"/>
              <w:bottom w:val="single" w:color="auto" w:sz="4" w:space="0"/>
              <w:right w:val="single" w:color="auto" w:sz="4" w:space="0"/>
            </w:tcBorders>
            <w:shd w:val="clear" w:color="auto" w:fill="auto"/>
            <w:noWrap/>
            <w:vAlign w:val="center"/>
          </w:tcPr>
          <w:p w14:paraId="717D7378">
            <w:pPr>
              <w:rPr>
                <w:rFonts w:asciiTheme="minorHAnsi" w:hAnsiTheme="minorHAnsi"/>
                <w:b/>
                <w:sz w:val="14"/>
                <w:szCs w:val="14"/>
              </w:rPr>
            </w:pPr>
            <w:r>
              <w:rPr>
                <w:rFonts w:asciiTheme="minorHAnsi" w:hAnsiTheme="minorHAnsi"/>
                <w:b/>
                <w:sz w:val="14"/>
                <w:szCs w:val="14"/>
              </w:rPr>
              <w:t>Unit</w:t>
            </w:r>
          </w:p>
        </w:tc>
        <w:tc>
          <w:tcPr>
            <w:tcW w:w="2410" w:type="dxa"/>
            <w:gridSpan w:val="2"/>
            <w:tcBorders>
              <w:top w:val="single" w:color="auto" w:sz="4" w:space="0"/>
              <w:left w:val="nil"/>
              <w:bottom w:val="single" w:color="auto" w:sz="4" w:space="0"/>
              <w:right w:val="single" w:color="000000" w:sz="4" w:space="0"/>
            </w:tcBorders>
            <w:shd w:val="clear" w:color="auto" w:fill="auto"/>
            <w:noWrap/>
            <w:vAlign w:val="center"/>
          </w:tcPr>
          <w:p w14:paraId="71D4730D">
            <w:pPr>
              <w:jc w:val="center"/>
              <w:rPr>
                <w:rFonts w:asciiTheme="minorHAnsi" w:hAnsiTheme="minorHAnsi"/>
                <w:b/>
                <w:sz w:val="14"/>
                <w:szCs w:val="14"/>
              </w:rPr>
            </w:pPr>
            <w:r>
              <w:rPr>
                <w:rFonts w:asciiTheme="minorHAnsi" w:hAnsiTheme="minorHAnsi"/>
                <w:b/>
                <w:sz w:val="14"/>
                <w:szCs w:val="14"/>
              </w:rPr>
              <w:t>DSK0</w:t>
            </w:r>
            <w:r>
              <w:rPr>
                <w:rFonts w:hint="eastAsia" w:asciiTheme="minorHAnsi" w:hAnsiTheme="minorHAnsi"/>
                <w:b/>
                <w:sz w:val="14"/>
                <w:szCs w:val="14"/>
                <w:lang w:val="en-US" w:eastAsia="zh-CN"/>
              </w:rPr>
              <w:t>6</w:t>
            </w:r>
            <w:r>
              <w:rPr>
                <w:rFonts w:asciiTheme="minorHAnsi" w:hAnsiTheme="minorHAnsi"/>
                <w:b/>
                <w:sz w:val="14"/>
                <w:szCs w:val="14"/>
              </w:rPr>
              <w:t>-</w:t>
            </w:r>
            <w:r>
              <w:rPr>
                <w:rFonts w:hint="eastAsia" w:asciiTheme="minorHAnsi" w:hAnsiTheme="minorHAnsi"/>
                <w:b/>
                <w:sz w:val="14"/>
                <w:szCs w:val="14"/>
                <w:lang w:val="en-US" w:eastAsia="zh-CN"/>
              </w:rPr>
              <w:t>D</w:t>
            </w:r>
            <w:r>
              <w:rPr>
                <w:rFonts w:asciiTheme="minorHAnsi" w:hAnsiTheme="minorHAnsi"/>
                <w:b/>
                <w:sz w:val="14"/>
                <w:szCs w:val="14"/>
              </w:rPr>
              <w:t>PVTSG</w:t>
            </w:r>
          </w:p>
        </w:tc>
        <w:tc>
          <w:tcPr>
            <w:tcW w:w="2452" w:type="dxa"/>
            <w:gridSpan w:val="2"/>
            <w:tcBorders>
              <w:top w:val="single" w:color="auto" w:sz="4" w:space="0"/>
              <w:left w:val="nil"/>
              <w:bottom w:val="single" w:color="auto" w:sz="4" w:space="0"/>
              <w:right w:val="single" w:color="000000" w:sz="4" w:space="0"/>
            </w:tcBorders>
            <w:shd w:val="clear" w:color="auto" w:fill="auto"/>
            <w:noWrap/>
            <w:vAlign w:val="center"/>
          </w:tcPr>
          <w:p w14:paraId="305B1C74">
            <w:pPr>
              <w:jc w:val="center"/>
              <w:rPr>
                <w:rFonts w:hint="default" w:eastAsia="宋体" w:asciiTheme="minorHAnsi" w:hAnsiTheme="minorHAnsi"/>
                <w:b/>
                <w:sz w:val="14"/>
                <w:szCs w:val="14"/>
                <w:lang w:val="en-US" w:eastAsia="zh-CN"/>
              </w:rPr>
            </w:pPr>
            <w:r>
              <w:rPr>
                <w:rFonts w:asciiTheme="minorHAnsi" w:hAnsiTheme="minorHAnsi"/>
                <w:b/>
                <w:sz w:val="14"/>
                <w:szCs w:val="14"/>
              </w:rPr>
              <w:t>DSK0</w:t>
            </w:r>
            <w:r>
              <w:rPr>
                <w:rFonts w:hint="eastAsia" w:asciiTheme="minorHAnsi" w:hAnsiTheme="minorHAnsi"/>
                <w:b/>
                <w:sz w:val="14"/>
                <w:szCs w:val="14"/>
                <w:lang w:val="en-US" w:eastAsia="zh-CN"/>
              </w:rPr>
              <w:t>6</w:t>
            </w:r>
            <w:r>
              <w:rPr>
                <w:rFonts w:asciiTheme="minorHAnsi" w:hAnsiTheme="minorHAnsi"/>
                <w:b/>
                <w:sz w:val="14"/>
                <w:szCs w:val="14"/>
              </w:rPr>
              <w:t>-</w:t>
            </w:r>
            <w:r>
              <w:rPr>
                <w:rFonts w:hint="eastAsia" w:asciiTheme="minorHAnsi" w:hAnsiTheme="minorHAnsi"/>
                <w:b/>
                <w:sz w:val="14"/>
                <w:szCs w:val="14"/>
                <w:lang w:val="en-US" w:eastAsia="zh-CN"/>
              </w:rPr>
              <w:t>D</w:t>
            </w:r>
            <w:r>
              <w:rPr>
                <w:rFonts w:asciiTheme="minorHAnsi" w:hAnsiTheme="minorHAnsi"/>
                <w:b/>
                <w:sz w:val="14"/>
                <w:szCs w:val="14"/>
              </w:rPr>
              <w:t>PVTSL200</w:t>
            </w:r>
            <w:r>
              <w:rPr>
                <w:rFonts w:hint="eastAsia" w:asciiTheme="minorHAnsi" w:hAnsiTheme="minorHAnsi"/>
                <w:b/>
                <w:sz w:val="14"/>
                <w:szCs w:val="14"/>
                <w:lang w:val="en-US" w:eastAsia="zh-CN"/>
              </w:rPr>
              <w:t>/300</w:t>
            </w:r>
          </w:p>
        </w:tc>
      </w:tr>
      <w:tr w14:paraId="07F1C37C">
        <w:tblPrEx>
          <w:tblCellMar>
            <w:top w:w="0" w:type="dxa"/>
            <w:left w:w="108" w:type="dxa"/>
            <w:bottom w:w="0" w:type="dxa"/>
            <w:right w:w="108" w:type="dxa"/>
          </w:tblCellMar>
        </w:tblPrEx>
        <w:trPr>
          <w:trHeight w:val="212" w:hRule="atLeast"/>
          <w:jc w:val="center"/>
        </w:trPr>
        <w:tc>
          <w:tcPr>
            <w:tcW w:w="2533" w:type="dxa"/>
            <w:vMerge w:val="restart"/>
            <w:tcBorders>
              <w:top w:val="nil"/>
              <w:left w:val="single" w:color="auto" w:sz="4" w:space="0"/>
              <w:bottom w:val="single" w:color="auto" w:sz="4" w:space="0"/>
              <w:right w:val="single" w:color="auto" w:sz="4" w:space="0"/>
            </w:tcBorders>
            <w:shd w:val="clear" w:color="auto" w:fill="auto"/>
            <w:noWrap/>
            <w:vAlign w:val="center"/>
          </w:tcPr>
          <w:p w14:paraId="575C4E43">
            <w:pPr>
              <w:rPr>
                <w:rFonts w:asciiTheme="minorHAnsi" w:hAnsiTheme="minorHAnsi"/>
                <w:b/>
                <w:color w:val="57585A"/>
                <w:sz w:val="14"/>
                <w:szCs w:val="14"/>
              </w:rPr>
            </w:pPr>
            <w:r>
              <w:rPr>
                <w:rFonts w:asciiTheme="minorHAnsi" w:hAnsiTheme="minorHAnsi"/>
                <w:b/>
                <w:color w:val="57585A"/>
                <w:sz w:val="14"/>
                <w:szCs w:val="14"/>
              </w:rPr>
              <w:t>Operation range</w:t>
            </w:r>
            <w:r>
              <w:rPr>
                <w:rFonts w:asciiTheme="minorHAnsi" w:hAnsiTheme="minorHAnsi"/>
                <w:b/>
                <w:color w:val="57585A"/>
                <w:sz w:val="14"/>
                <w:szCs w:val="14"/>
              </w:rPr>
              <w:br w:type="textWrapping"/>
            </w:r>
            <w:r>
              <w:rPr>
                <w:rFonts w:asciiTheme="minorHAnsi" w:hAnsiTheme="minorHAnsi"/>
                <w:b/>
                <w:color w:val="57585A"/>
                <w:sz w:val="14"/>
                <w:szCs w:val="14"/>
              </w:rPr>
              <w:t>(leaving water temperature)</w:t>
            </w:r>
          </w:p>
        </w:tc>
        <w:tc>
          <w:tcPr>
            <w:tcW w:w="2041" w:type="dxa"/>
            <w:tcBorders>
              <w:top w:val="nil"/>
              <w:left w:val="nil"/>
              <w:bottom w:val="single" w:color="auto" w:sz="4" w:space="0"/>
              <w:right w:val="single" w:color="auto" w:sz="4" w:space="0"/>
            </w:tcBorders>
            <w:shd w:val="clear" w:color="auto" w:fill="auto"/>
            <w:noWrap/>
            <w:vAlign w:val="center"/>
          </w:tcPr>
          <w:p w14:paraId="392BAEA3">
            <w:pPr>
              <w:rPr>
                <w:rFonts w:asciiTheme="minorHAnsi" w:hAnsiTheme="minorHAnsi"/>
                <w:b/>
                <w:color w:val="57585A"/>
                <w:sz w:val="14"/>
                <w:szCs w:val="14"/>
              </w:rPr>
            </w:pPr>
            <w:r>
              <w:rPr>
                <w:rFonts w:asciiTheme="minorHAnsi" w:hAnsiTheme="minorHAnsi"/>
                <w:b/>
                <w:color w:val="57585A"/>
                <w:sz w:val="14"/>
                <w:szCs w:val="14"/>
              </w:rPr>
              <w:t>Heating (Min. ~ Max.)</w:t>
            </w:r>
          </w:p>
        </w:tc>
        <w:tc>
          <w:tcPr>
            <w:tcW w:w="740" w:type="dxa"/>
            <w:tcBorders>
              <w:top w:val="nil"/>
              <w:left w:val="nil"/>
              <w:bottom w:val="single" w:color="auto" w:sz="4" w:space="0"/>
              <w:right w:val="single" w:color="auto" w:sz="4" w:space="0"/>
            </w:tcBorders>
            <w:shd w:val="clear" w:color="auto" w:fill="auto"/>
            <w:noWrap/>
            <w:vAlign w:val="center"/>
          </w:tcPr>
          <w:p w14:paraId="301A7B0B">
            <w:pPr>
              <w:rPr>
                <w:rFonts w:asciiTheme="minorHAnsi" w:hAnsiTheme="minorHAnsi"/>
                <w:b/>
                <w:color w:val="57585A"/>
                <w:sz w:val="14"/>
                <w:szCs w:val="14"/>
              </w:rPr>
            </w:pPr>
            <w:r>
              <w:rPr>
                <w:rFonts w:hAnsi="宋体" w:cs="宋体" w:asciiTheme="minorHAnsi"/>
                <w:b/>
                <w:color w:val="57585A"/>
                <w:sz w:val="14"/>
                <w:szCs w:val="14"/>
              </w:rPr>
              <w:t>℃</w:t>
            </w:r>
          </w:p>
        </w:tc>
        <w:tc>
          <w:tcPr>
            <w:tcW w:w="4862" w:type="dxa"/>
            <w:gridSpan w:val="4"/>
            <w:tcBorders>
              <w:top w:val="single" w:color="auto" w:sz="4" w:space="0"/>
              <w:left w:val="nil"/>
              <w:bottom w:val="single" w:color="auto" w:sz="4" w:space="0"/>
              <w:right w:val="single" w:color="auto" w:sz="4" w:space="0"/>
            </w:tcBorders>
            <w:shd w:val="clear" w:color="auto" w:fill="auto"/>
            <w:vAlign w:val="center"/>
          </w:tcPr>
          <w:p w14:paraId="338B9058">
            <w:pPr>
              <w:jc w:val="center"/>
              <w:rPr>
                <w:rFonts w:asciiTheme="minorHAnsi" w:hAnsiTheme="minorHAnsi"/>
                <w:b/>
                <w:color w:val="57585A"/>
                <w:sz w:val="14"/>
                <w:szCs w:val="14"/>
              </w:rPr>
            </w:pPr>
            <w:r>
              <w:rPr>
                <w:rFonts w:asciiTheme="minorHAnsi" w:hAnsiTheme="minorHAnsi"/>
                <w:b/>
                <w:color w:val="57585A"/>
                <w:sz w:val="14"/>
                <w:szCs w:val="14"/>
              </w:rPr>
              <w:t>15 ~ 75</w:t>
            </w:r>
          </w:p>
        </w:tc>
      </w:tr>
      <w:tr w14:paraId="09C4DC6E">
        <w:tblPrEx>
          <w:tblCellMar>
            <w:top w:w="0" w:type="dxa"/>
            <w:left w:w="108" w:type="dxa"/>
            <w:bottom w:w="0" w:type="dxa"/>
            <w:right w:w="108" w:type="dxa"/>
          </w:tblCellMar>
        </w:tblPrEx>
        <w:trPr>
          <w:trHeight w:val="212"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6DAFC69F">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7241D747">
            <w:pPr>
              <w:rPr>
                <w:rFonts w:asciiTheme="minorHAnsi" w:hAnsiTheme="minorHAnsi"/>
                <w:b/>
                <w:color w:val="57585A"/>
                <w:sz w:val="14"/>
                <w:szCs w:val="14"/>
              </w:rPr>
            </w:pPr>
            <w:r>
              <w:rPr>
                <w:rFonts w:asciiTheme="minorHAnsi" w:hAnsiTheme="minorHAnsi"/>
                <w:b/>
                <w:color w:val="57585A"/>
                <w:sz w:val="14"/>
                <w:szCs w:val="14"/>
              </w:rPr>
              <w:t>Cooling (Min. ~ Max.)</w:t>
            </w:r>
          </w:p>
        </w:tc>
        <w:tc>
          <w:tcPr>
            <w:tcW w:w="740" w:type="dxa"/>
            <w:tcBorders>
              <w:top w:val="nil"/>
              <w:left w:val="nil"/>
              <w:bottom w:val="single" w:color="auto" w:sz="4" w:space="0"/>
              <w:right w:val="single" w:color="auto" w:sz="4" w:space="0"/>
            </w:tcBorders>
            <w:shd w:val="clear" w:color="auto" w:fill="auto"/>
            <w:noWrap/>
            <w:vAlign w:val="center"/>
          </w:tcPr>
          <w:p w14:paraId="7F7FD55C">
            <w:pPr>
              <w:rPr>
                <w:rFonts w:asciiTheme="minorHAnsi" w:hAnsiTheme="minorHAnsi"/>
                <w:b/>
                <w:color w:val="57585A"/>
                <w:sz w:val="14"/>
                <w:szCs w:val="14"/>
              </w:rPr>
            </w:pPr>
            <w:r>
              <w:rPr>
                <w:rFonts w:hAnsi="宋体" w:cs="宋体" w:asciiTheme="minorHAnsi"/>
                <w:b/>
                <w:color w:val="57585A"/>
                <w:sz w:val="14"/>
                <w:szCs w:val="14"/>
              </w:rPr>
              <w:t>℃</w:t>
            </w:r>
          </w:p>
        </w:tc>
        <w:tc>
          <w:tcPr>
            <w:tcW w:w="4862" w:type="dxa"/>
            <w:gridSpan w:val="4"/>
            <w:tcBorders>
              <w:top w:val="single" w:color="auto" w:sz="4" w:space="0"/>
              <w:left w:val="nil"/>
              <w:bottom w:val="single" w:color="auto" w:sz="4" w:space="0"/>
              <w:right w:val="single" w:color="auto" w:sz="4" w:space="0"/>
            </w:tcBorders>
            <w:shd w:val="clear" w:color="auto" w:fill="auto"/>
            <w:vAlign w:val="center"/>
          </w:tcPr>
          <w:p w14:paraId="78332DE6">
            <w:pPr>
              <w:jc w:val="center"/>
              <w:rPr>
                <w:rFonts w:asciiTheme="minorHAnsi" w:hAnsiTheme="minorHAnsi"/>
                <w:b/>
                <w:color w:val="57585A"/>
                <w:sz w:val="14"/>
                <w:szCs w:val="14"/>
              </w:rPr>
            </w:pPr>
            <w:r>
              <w:rPr>
                <w:rFonts w:asciiTheme="minorHAnsi" w:hAnsiTheme="minorHAnsi"/>
                <w:b/>
                <w:color w:val="57585A"/>
                <w:sz w:val="14"/>
                <w:szCs w:val="14"/>
              </w:rPr>
              <w:t>12 ~ 27</w:t>
            </w:r>
          </w:p>
        </w:tc>
      </w:tr>
      <w:tr w14:paraId="31A7421F">
        <w:tblPrEx>
          <w:tblCellMar>
            <w:top w:w="0" w:type="dxa"/>
            <w:left w:w="108" w:type="dxa"/>
            <w:bottom w:w="0" w:type="dxa"/>
            <w:right w:w="108" w:type="dxa"/>
          </w:tblCellMar>
        </w:tblPrEx>
        <w:trPr>
          <w:trHeight w:val="212"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3475744F">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682D9832">
            <w:pPr>
              <w:rPr>
                <w:rFonts w:asciiTheme="minorHAnsi" w:hAnsiTheme="minorHAnsi"/>
                <w:b/>
                <w:color w:val="57585A"/>
                <w:sz w:val="14"/>
                <w:szCs w:val="14"/>
              </w:rPr>
            </w:pPr>
            <w:r>
              <w:rPr>
                <w:rFonts w:asciiTheme="minorHAnsi" w:hAnsiTheme="minorHAnsi"/>
                <w:b/>
                <w:color w:val="57585A"/>
                <w:sz w:val="14"/>
                <w:szCs w:val="14"/>
              </w:rPr>
              <w:t>DHW (Min. ~ Max.)</w:t>
            </w:r>
          </w:p>
        </w:tc>
        <w:tc>
          <w:tcPr>
            <w:tcW w:w="740" w:type="dxa"/>
            <w:tcBorders>
              <w:top w:val="nil"/>
              <w:left w:val="nil"/>
              <w:bottom w:val="single" w:color="auto" w:sz="4" w:space="0"/>
              <w:right w:val="single" w:color="auto" w:sz="4" w:space="0"/>
            </w:tcBorders>
            <w:shd w:val="clear" w:color="auto" w:fill="auto"/>
            <w:noWrap/>
            <w:vAlign w:val="center"/>
          </w:tcPr>
          <w:p w14:paraId="45A7E629">
            <w:pPr>
              <w:rPr>
                <w:rFonts w:asciiTheme="minorHAnsi" w:hAnsiTheme="minorHAnsi"/>
                <w:b/>
                <w:color w:val="57585A"/>
                <w:sz w:val="14"/>
                <w:szCs w:val="14"/>
              </w:rPr>
            </w:pPr>
            <w:r>
              <w:rPr>
                <w:rFonts w:hAnsi="宋体" w:cs="宋体" w:asciiTheme="minorHAnsi"/>
                <w:b/>
                <w:color w:val="57585A"/>
                <w:sz w:val="14"/>
                <w:szCs w:val="14"/>
              </w:rPr>
              <w:t>℃</w:t>
            </w:r>
          </w:p>
        </w:tc>
        <w:tc>
          <w:tcPr>
            <w:tcW w:w="4862" w:type="dxa"/>
            <w:gridSpan w:val="4"/>
            <w:tcBorders>
              <w:top w:val="single" w:color="auto" w:sz="4" w:space="0"/>
              <w:left w:val="nil"/>
              <w:bottom w:val="single" w:color="auto" w:sz="4" w:space="0"/>
              <w:right w:val="single" w:color="auto" w:sz="4" w:space="0"/>
            </w:tcBorders>
            <w:shd w:val="clear" w:color="auto" w:fill="auto"/>
            <w:vAlign w:val="center"/>
          </w:tcPr>
          <w:p w14:paraId="4FFEBAE7">
            <w:pPr>
              <w:jc w:val="center"/>
              <w:rPr>
                <w:rFonts w:asciiTheme="minorHAnsi" w:hAnsiTheme="minorHAnsi"/>
                <w:b/>
                <w:color w:val="57585A"/>
                <w:sz w:val="14"/>
                <w:szCs w:val="14"/>
              </w:rPr>
            </w:pPr>
            <w:r>
              <w:rPr>
                <w:rFonts w:asciiTheme="minorHAnsi" w:hAnsiTheme="minorHAnsi"/>
                <w:b/>
                <w:color w:val="57585A"/>
                <w:sz w:val="14"/>
                <w:szCs w:val="14"/>
              </w:rPr>
              <w:t>15 ~ 65</w:t>
            </w:r>
          </w:p>
        </w:tc>
      </w:tr>
      <w:tr w14:paraId="40A4EDAB">
        <w:tblPrEx>
          <w:tblCellMar>
            <w:top w:w="0" w:type="dxa"/>
            <w:left w:w="108" w:type="dxa"/>
            <w:bottom w:w="0" w:type="dxa"/>
            <w:right w:w="108" w:type="dxa"/>
          </w:tblCellMar>
        </w:tblPrEx>
        <w:trPr>
          <w:trHeight w:val="199" w:hRule="atLeast"/>
          <w:jc w:val="center"/>
        </w:trPr>
        <w:tc>
          <w:tcPr>
            <w:tcW w:w="2533" w:type="dxa"/>
            <w:vMerge w:val="restart"/>
            <w:tcBorders>
              <w:top w:val="nil"/>
              <w:left w:val="single" w:color="auto" w:sz="4" w:space="0"/>
              <w:bottom w:val="single" w:color="auto" w:sz="4" w:space="0"/>
              <w:right w:val="single" w:color="auto" w:sz="4" w:space="0"/>
            </w:tcBorders>
            <w:shd w:val="clear" w:color="auto" w:fill="auto"/>
            <w:noWrap/>
            <w:vAlign w:val="center"/>
          </w:tcPr>
          <w:p w14:paraId="45683D95">
            <w:pPr>
              <w:rPr>
                <w:rFonts w:asciiTheme="minorHAnsi" w:hAnsiTheme="minorHAnsi"/>
                <w:b/>
                <w:color w:val="57585A"/>
                <w:sz w:val="14"/>
                <w:szCs w:val="14"/>
              </w:rPr>
            </w:pPr>
            <w:r>
              <w:rPr>
                <w:rFonts w:asciiTheme="minorHAnsi" w:hAnsiTheme="minorHAnsi"/>
                <w:b/>
                <w:color w:val="57585A"/>
                <w:sz w:val="14"/>
                <w:szCs w:val="14"/>
              </w:rPr>
              <w:t>Built-in water tank</w:t>
            </w:r>
          </w:p>
        </w:tc>
        <w:tc>
          <w:tcPr>
            <w:tcW w:w="2041" w:type="dxa"/>
            <w:tcBorders>
              <w:top w:val="nil"/>
              <w:left w:val="nil"/>
              <w:bottom w:val="single" w:color="auto" w:sz="4" w:space="0"/>
              <w:right w:val="single" w:color="auto" w:sz="4" w:space="0"/>
            </w:tcBorders>
            <w:shd w:val="clear" w:color="auto" w:fill="auto"/>
            <w:noWrap/>
            <w:vAlign w:val="center"/>
          </w:tcPr>
          <w:p w14:paraId="54B497DA">
            <w:pPr>
              <w:rPr>
                <w:rFonts w:asciiTheme="minorHAnsi" w:hAnsiTheme="minorHAnsi"/>
                <w:b/>
                <w:color w:val="57585A"/>
                <w:sz w:val="14"/>
                <w:szCs w:val="14"/>
              </w:rPr>
            </w:pPr>
            <w:r>
              <w:rPr>
                <w:rFonts w:asciiTheme="minorHAnsi" w:hAnsiTheme="minorHAnsi"/>
                <w:b/>
                <w:color w:val="57585A"/>
                <w:sz w:val="14"/>
                <w:szCs w:val="14"/>
              </w:rPr>
              <w:t>Buffer tank</w:t>
            </w:r>
          </w:p>
        </w:tc>
        <w:tc>
          <w:tcPr>
            <w:tcW w:w="740" w:type="dxa"/>
            <w:tcBorders>
              <w:top w:val="nil"/>
              <w:left w:val="nil"/>
              <w:bottom w:val="single" w:color="auto" w:sz="4" w:space="0"/>
              <w:right w:val="single" w:color="auto" w:sz="4" w:space="0"/>
            </w:tcBorders>
            <w:shd w:val="clear" w:color="auto" w:fill="auto"/>
            <w:noWrap/>
            <w:vAlign w:val="center"/>
          </w:tcPr>
          <w:p w14:paraId="4C8F94B1">
            <w:pPr>
              <w:rPr>
                <w:rFonts w:asciiTheme="minorHAnsi" w:hAnsiTheme="minorHAnsi"/>
                <w:b/>
                <w:color w:val="57585A"/>
                <w:sz w:val="14"/>
                <w:szCs w:val="14"/>
              </w:rPr>
            </w:pPr>
            <w:r>
              <w:rPr>
                <w:rFonts w:asciiTheme="minorHAnsi" w:hAnsiTheme="minorHAnsi"/>
                <w:b/>
                <w:color w:val="57585A"/>
                <w:sz w:val="14"/>
                <w:szCs w:val="14"/>
              </w:rPr>
              <w:t>L</w:t>
            </w:r>
          </w:p>
        </w:tc>
        <w:tc>
          <w:tcPr>
            <w:tcW w:w="2410" w:type="dxa"/>
            <w:gridSpan w:val="2"/>
            <w:tcBorders>
              <w:top w:val="single" w:color="auto" w:sz="4" w:space="0"/>
              <w:left w:val="nil"/>
              <w:bottom w:val="single" w:color="auto" w:sz="4" w:space="0"/>
              <w:right w:val="single" w:color="000000" w:sz="4" w:space="0"/>
            </w:tcBorders>
            <w:shd w:val="clear" w:color="auto" w:fill="auto"/>
            <w:noWrap/>
            <w:vAlign w:val="center"/>
          </w:tcPr>
          <w:p w14:paraId="04B3FCD2">
            <w:pPr>
              <w:jc w:val="center"/>
              <w:rPr>
                <w:rFonts w:asciiTheme="minorHAnsi" w:hAnsiTheme="minorHAnsi"/>
                <w:b/>
                <w:color w:val="57585A"/>
                <w:sz w:val="14"/>
                <w:szCs w:val="14"/>
              </w:rPr>
            </w:pPr>
            <w:r>
              <w:rPr>
                <w:rFonts w:asciiTheme="minorHAnsi" w:hAnsiTheme="minorHAnsi"/>
                <w:b/>
                <w:color w:val="57585A"/>
                <w:sz w:val="14"/>
                <w:szCs w:val="14"/>
              </w:rPr>
              <w:t>18</w:t>
            </w:r>
          </w:p>
        </w:tc>
        <w:tc>
          <w:tcPr>
            <w:tcW w:w="2452" w:type="dxa"/>
            <w:gridSpan w:val="2"/>
            <w:tcBorders>
              <w:top w:val="single" w:color="auto" w:sz="4" w:space="0"/>
              <w:left w:val="nil"/>
              <w:bottom w:val="single" w:color="auto" w:sz="4" w:space="0"/>
              <w:right w:val="single" w:color="000000" w:sz="4" w:space="0"/>
            </w:tcBorders>
            <w:shd w:val="clear" w:color="auto" w:fill="auto"/>
            <w:noWrap/>
            <w:vAlign w:val="center"/>
          </w:tcPr>
          <w:p w14:paraId="34370721">
            <w:pPr>
              <w:jc w:val="center"/>
              <w:rPr>
                <w:rFonts w:asciiTheme="minorHAnsi" w:hAnsiTheme="minorHAnsi"/>
                <w:b/>
                <w:color w:val="57585A"/>
                <w:sz w:val="14"/>
                <w:szCs w:val="14"/>
              </w:rPr>
            </w:pPr>
            <w:r>
              <w:rPr>
                <w:rFonts w:asciiTheme="minorHAnsi" w:hAnsiTheme="minorHAnsi"/>
                <w:b/>
                <w:color w:val="57585A"/>
                <w:sz w:val="14"/>
                <w:szCs w:val="14"/>
              </w:rPr>
              <w:t>26</w:t>
            </w:r>
          </w:p>
        </w:tc>
      </w:tr>
      <w:tr w14:paraId="7E350D10">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0C73651A">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174A492B">
            <w:pPr>
              <w:rPr>
                <w:rFonts w:asciiTheme="minorHAnsi" w:hAnsiTheme="minorHAnsi"/>
                <w:b/>
                <w:color w:val="57585A"/>
                <w:sz w:val="14"/>
                <w:szCs w:val="14"/>
              </w:rPr>
            </w:pPr>
            <w:r>
              <w:rPr>
                <w:rFonts w:asciiTheme="minorHAnsi" w:hAnsiTheme="minorHAnsi"/>
                <w:b/>
                <w:color w:val="57585A"/>
                <w:sz w:val="14"/>
                <w:szCs w:val="14"/>
              </w:rPr>
              <w:t>DHW tank3)</w:t>
            </w:r>
          </w:p>
        </w:tc>
        <w:tc>
          <w:tcPr>
            <w:tcW w:w="740" w:type="dxa"/>
            <w:tcBorders>
              <w:top w:val="nil"/>
              <w:left w:val="nil"/>
              <w:bottom w:val="single" w:color="auto" w:sz="4" w:space="0"/>
              <w:right w:val="single" w:color="auto" w:sz="4" w:space="0"/>
            </w:tcBorders>
            <w:shd w:val="clear" w:color="auto" w:fill="auto"/>
            <w:noWrap/>
            <w:vAlign w:val="center"/>
          </w:tcPr>
          <w:p w14:paraId="07A967F2">
            <w:pPr>
              <w:rPr>
                <w:rFonts w:asciiTheme="minorHAnsi" w:hAnsiTheme="minorHAnsi"/>
                <w:b/>
                <w:color w:val="57585A"/>
                <w:sz w:val="14"/>
                <w:szCs w:val="14"/>
              </w:rPr>
            </w:pPr>
            <w:r>
              <w:rPr>
                <w:rFonts w:asciiTheme="minorHAnsi" w:hAnsiTheme="minorHAnsi"/>
                <w:b/>
                <w:color w:val="57585A"/>
                <w:sz w:val="14"/>
                <w:szCs w:val="14"/>
              </w:rPr>
              <w:t>L</w:t>
            </w:r>
          </w:p>
        </w:tc>
        <w:tc>
          <w:tcPr>
            <w:tcW w:w="2410" w:type="dxa"/>
            <w:gridSpan w:val="2"/>
            <w:tcBorders>
              <w:top w:val="single" w:color="auto" w:sz="4" w:space="0"/>
              <w:left w:val="nil"/>
              <w:bottom w:val="single" w:color="auto" w:sz="4" w:space="0"/>
              <w:right w:val="single" w:color="000000" w:sz="4" w:space="0"/>
            </w:tcBorders>
            <w:shd w:val="clear" w:color="auto" w:fill="auto"/>
            <w:noWrap/>
            <w:vAlign w:val="center"/>
          </w:tcPr>
          <w:p w14:paraId="20B022F9">
            <w:pPr>
              <w:jc w:val="center"/>
              <w:rPr>
                <w:rFonts w:asciiTheme="minorHAnsi" w:hAnsiTheme="minorHAnsi"/>
                <w:b/>
                <w:color w:val="57585A"/>
                <w:sz w:val="14"/>
                <w:szCs w:val="14"/>
              </w:rPr>
            </w:pPr>
            <w:r>
              <w:rPr>
                <w:rFonts w:asciiTheme="minorHAnsi" w:hAnsiTheme="minorHAnsi"/>
                <w:b/>
                <w:color w:val="57585A"/>
                <w:sz w:val="14"/>
                <w:szCs w:val="14"/>
              </w:rPr>
              <w:t>-</w:t>
            </w:r>
          </w:p>
        </w:tc>
        <w:tc>
          <w:tcPr>
            <w:tcW w:w="2452" w:type="dxa"/>
            <w:gridSpan w:val="2"/>
            <w:tcBorders>
              <w:top w:val="single" w:color="auto" w:sz="4" w:space="0"/>
              <w:left w:val="nil"/>
              <w:bottom w:val="single" w:color="auto" w:sz="4" w:space="0"/>
              <w:right w:val="single" w:color="000000" w:sz="4" w:space="0"/>
            </w:tcBorders>
            <w:shd w:val="clear" w:color="auto" w:fill="auto"/>
            <w:noWrap/>
            <w:vAlign w:val="center"/>
          </w:tcPr>
          <w:p w14:paraId="73436BCB">
            <w:pPr>
              <w:jc w:val="center"/>
              <w:rPr>
                <w:rFonts w:hint="default" w:eastAsia="宋体" w:asciiTheme="minorHAnsi" w:hAnsiTheme="minorHAnsi"/>
                <w:b/>
                <w:color w:val="57585A"/>
                <w:sz w:val="14"/>
                <w:szCs w:val="14"/>
                <w:lang w:val="en-US" w:eastAsia="zh-CN"/>
              </w:rPr>
            </w:pPr>
            <w:r>
              <w:rPr>
                <w:rFonts w:asciiTheme="minorHAnsi" w:hAnsiTheme="minorHAnsi"/>
                <w:b/>
                <w:color w:val="57585A"/>
                <w:sz w:val="14"/>
                <w:szCs w:val="14"/>
              </w:rPr>
              <w:t>200</w:t>
            </w:r>
            <w:r>
              <w:rPr>
                <w:rFonts w:hint="eastAsia" w:asciiTheme="minorHAnsi" w:hAnsiTheme="minorHAnsi"/>
                <w:b/>
                <w:color w:val="57585A"/>
                <w:sz w:val="14"/>
                <w:szCs w:val="14"/>
                <w:lang w:val="en-US" w:eastAsia="zh-CN"/>
              </w:rPr>
              <w:t>/300</w:t>
            </w:r>
          </w:p>
        </w:tc>
      </w:tr>
      <w:tr w14:paraId="41C146B7">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62806551">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63AA9436">
            <w:pPr>
              <w:rPr>
                <w:rFonts w:asciiTheme="minorHAnsi" w:hAnsiTheme="minorHAnsi"/>
                <w:b/>
                <w:color w:val="57585A"/>
                <w:sz w:val="14"/>
                <w:szCs w:val="14"/>
              </w:rPr>
            </w:pPr>
            <w:r>
              <w:rPr>
                <w:rFonts w:asciiTheme="minorHAnsi" w:hAnsiTheme="minorHAnsi"/>
                <w:b/>
                <w:color w:val="57585A"/>
                <w:sz w:val="14"/>
                <w:szCs w:val="14"/>
              </w:rPr>
              <w:t>PCM Precharged amount</w:t>
            </w:r>
          </w:p>
        </w:tc>
        <w:tc>
          <w:tcPr>
            <w:tcW w:w="740" w:type="dxa"/>
            <w:tcBorders>
              <w:top w:val="nil"/>
              <w:left w:val="nil"/>
              <w:bottom w:val="single" w:color="auto" w:sz="4" w:space="0"/>
              <w:right w:val="single" w:color="auto" w:sz="4" w:space="0"/>
            </w:tcBorders>
            <w:shd w:val="clear" w:color="auto" w:fill="auto"/>
            <w:noWrap/>
            <w:vAlign w:val="center"/>
          </w:tcPr>
          <w:p w14:paraId="6BCCF39C">
            <w:pPr>
              <w:rPr>
                <w:rFonts w:asciiTheme="minorHAnsi" w:hAnsiTheme="minorHAnsi"/>
                <w:b/>
                <w:color w:val="57585A"/>
                <w:sz w:val="14"/>
                <w:szCs w:val="14"/>
              </w:rPr>
            </w:pPr>
            <w:r>
              <w:rPr>
                <w:rFonts w:asciiTheme="minorHAnsi" w:hAnsiTheme="minorHAnsi"/>
                <w:b/>
                <w:color w:val="57585A"/>
                <w:sz w:val="14"/>
                <w:szCs w:val="14"/>
              </w:rPr>
              <w:t>kg</w:t>
            </w:r>
          </w:p>
        </w:tc>
        <w:tc>
          <w:tcPr>
            <w:tcW w:w="2410" w:type="dxa"/>
            <w:gridSpan w:val="2"/>
            <w:tcBorders>
              <w:top w:val="single" w:color="auto" w:sz="4" w:space="0"/>
              <w:left w:val="nil"/>
              <w:bottom w:val="single" w:color="auto" w:sz="4" w:space="0"/>
              <w:right w:val="single" w:color="000000" w:sz="4" w:space="0"/>
            </w:tcBorders>
            <w:shd w:val="clear" w:color="auto" w:fill="auto"/>
            <w:noWrap/>
            <w:vAlign w:val="center"/>
          </w:tcPr>
          <w:p w14:paraId="2824FFFD">
            <w:pPr>
              <w:jc w:val="center"/>
              <w:rPr>
                <w:rFonts w:asciiTheme="minorHAnsi" w:hAnsiTheme="minorHAnsi"/>
                <w:b/>
                <w:color w:val="57585A"/>
                <w:sz w:val="14"/>
                <w:szCs w:val="14"/>
              </w:rPr>
            </w:pPr>
            <w:r>
              <w:rPr>
                <w:rFonts w:asciiTheme="minorHAnsi" w:hAnsiTheme="minorHAnsi"/>
                <w:b/>
                <w:color w:val="57585A"/>
                <w:sz w:val="14"/>
                <w:szCs w:val="14"/>
              </w:rPr>
              <w:t>16</w:t>
            </w:r>
          </w:p>
        </w:tc>
        <w:tc>
          <w:tcPr>
            <w:tcW w:w="2452" w:type="dxa"/>
            <w:gridSpan w:val="2"/>
            <w:tcBorders>
              <w:top w:val="single" w:color="auto" w:sz="4" w:space="0"/>
              <w:left w:val="nil"/>
              <w:bottom w:val="single" w:color="auto" w:sz="4" w:space="0"/>
              <w:right w:val="single" w:color="000000" w:sz="4" w:space="0"/>
            </w:tcBorders>
            <w:shd w:val="clear" w:color="auto" w:fill="auto"/>
            <w:noWrap/>
            <w:vAlign w:val="center"/>
          </w:tcPr>
          <w:p w14:paraId="20D52DAF">
            <w:pPr>
              <w:jc w:val="center"/>
              <w:rPr>
                <w:rFonts w:asciiTheme="minorHAnsi" w:hAnsiTheme="minorHAnsi"/>
                <w:b/>
                <w:color w:val="57585A"/>
                <w:sz w:val="14"/>
                <w:szCs w:val="14"/>
              </w:rPr>
            </w:pPr>
            <w:r>
              <w:rPr>
                <w:rFonts w:asciiTheme="minorHAnsi" w:hAnsiTheme="minorHAnsi"/>
                <w:b/>
                <w:color w:val="57585A"/>
                <w:sz w:val="14"/>
                <w:szCs w:val="14"/>
              </w:rPr>
              <w:t>23</w:t>
            </w:r>
          </w:p>
        </w:tc>
      </w:tr>
      <w:tr w14:paraId="5968350E">
        <w:tblPrEx>
          <w:tblCellMar>
            <w:top w:w="0" w:type="dxa"/>
            <w:left w:w="108" w:type="dxa"/>
            <w:bottom w:w="0" w:type="dxa"/>
            <w:right w:w="108" w:type="dxa"/>
          </w:tblCellMar>
        </w:tblPrEx>
        <w:trPr>
          <w:trHeight w:val="199" w:hRule="atLeast"/>
          <w:jc w:val="center"/>
        </w:trPr>
        <w:tc>
          <w:tcPr>
            <w:tcW w:w="2533" w:type="dxa"/>
            <w:vMerge w:val="restart"/>
            <w:tcBorders>
              <w:top w:val="nil"/>
              <w:left w:val="single" w:color="auto" w:sz="4" w:space="0"/>
              <w:bottom w:val="single" w:color="auto" w:sz="4" w:space="0"/>
              <w:right w:val="single" w:color="auto" w:sz="4" w:space="0"/>
            </w:tcBorders>
            <w:shd w:val="clear" w:color="auto" w:fill="auto"/>
            <w:noWrap/>
            <w:vAlign w:val="center"/>
          </w:tcPr>
          <w:p w14:paraId="0CBDF2D2">
            <w:pPr>
              <w:rPr>
                <w:rFonts w:asciiTheme="minorHAnsi" w:hAnsiTheme="minorHAnsi"/>
                <w:b/>
                <w:color w:val="57585A"/>
                <w:sz w:val="14"/>
                <w:szCs w:val="14"/>
              </w:rPr>
            </w:pPr>
            <w:r>
              <w:rPr>
                <w:rFonts w:asciiTheme="minorHAnsi" w:hAnsiTheme="minorHAnsi"/>
                <w:b/>
                <w:color w:val="57585A"/>
                <w:sz w:val="14"/>
                <w:szCs w:val="14"/>
              </w:rPr>
              <w:t>Backup heater</w:t>
            </w:r>
          </w:p>
        </w:tc>
        <w:tc>
          <w:tcPr>
            <w:tcW w:w="2041" w:type="dxa"/>
            <w:tcBorders>
              <w:top w:val="nil"/>
              <w:left w:val="nil"/>
              <w:bottom w:val="single" w:color="auto" w:sz="4" w:space="0"/>
              <w:right w:val="single" w:color="auto" w:sz="4" w:space="0"/>
            </w:tcBorders>
            <w:shd w:val="clear" w:color="auto" w:fill="auto"/>
            <w:noWrap/>
            <w:vAlign w:val="center"/>
          </w:tcPr>
          <w:p w14:paraId="551F813B">
            <w:pPr>
              <w:rPr>
                <w:rFonts w:asciiTheme="minorHAnsi" w:hAnsiTheme="minorHAnsi"/>
                <w:b/>
                <w:color w:val="57585A"/>
                <w:sz w:val="14"/>
                <w:szCs w:val="14"/>
              </w:rPr>
            </w:pPr>
            <w:r>
              <w:rPr>
                <w:rFonts w:asciiTheme="minorHAnsi" w:hAnsiTheme="minorHAnsi"/>
                <w:b/>
                <w:color w:val="57585A"/>
                <w:sz w:val="14"/>
                <w:szCs w:val="14"/>
              </w:rPr>
              <w:t>Capacity combination</w:t>
            </w:r>
          </w:p>
        </w:tc>
        <w:tc>
          <w:tcPr>
            <w:tcW w:w="740" w:type="dxa"/>
            <w:tcBorders>
              <w:top w:val="nil"/>
              <w:left w:val="nil"/>
              <w:bottom w:val="single" w:color="auto" w:sz="4" w:space="0"/>
              <w:right w:val="single" w:color="auto" w:sz="4" w:space="0"/>
            </w:tcBorders>
            <w:shd w:val="clear" w:color="auto" w:fill="auto"/>
            <w:noWrap/>
            <w:vAlign w:val="center"/>
          </w:tcPr>
          <w:p w14:paraId="10EC9287">
            <w:pPr>
              <w:rPr>
                <w:rFonts w:asciiTheme="minorHAnsi" w:hAnsiTheme="minorHAnsi"/>
                <w:b/>
                <w:color w:val="57585A"/>
                <w:sz w:val="14"/>
                <w:szCs w:val="14"/>
              </w:rPr>
            </w:pPr>
            <w:r>
              <w:rPr>
                <w:rFonts w:asciiTheme="minorHAnsi" w:hAnsiTheme="minorHAnsi"/>
                <w:b/>
                <w:color w:val="57585A"/>
                <w:sz w:val="14"/>
                <w:szCs w:val="14"/>
              </w:rPr>
              <w:t>kW</w:t>
            </w:r>
          </w:p>
        </w:tc>
        <w:tc>
          <w:tcPr>
            <w:tcW w:w="4862" w:type="dxa"/>
            <w:gridSpan w:val="4"/>
            <w:tcBorders>
              <w:top w:val="single" w:color="auto" w:sz="4" w:space="0"/>
              <w:left w:val="nil"/>
              <w:bottom w:val="single" w:color="auto" w:sz="4" w:space="0"/>
              <w:right w:val="single" w:color="000000" w:sz="4" w:space="0"/>
            </w:tcBorders>
            <w:shd w:val="clear" w:color="auto" w:fill="auto"/>
            <w:noWrap/>
            <w:vAlign w:val="center"/>
          </w:tcPr>
          <w:p w14:paraId="0170E75F">
            <w:pPr>
              <w:jc w:val="center"/>
              <w:rPr>
                <w:rFonts w:asciiTheme="minorHAnsi" w:hAnsiTheme="minorHAnsi"/>
                <w:b/>
                <w:color w:val="57585A"/>
                <w:sz w:val="14"/>
                <w:szCs w:val="14"/>
              </w:rPr>
            </w:pPr>
            <w:r>
              <w:rPr>
                <w:rFonts w:hint="default" w:asciiTheme="minorHAnsi" w:hAnsiTheme="minorHAnsi"/>
                <w:b/>
                <w:color w:val="57585A"/>
                <w:sz w:val="14"/>
                <w:szCs w:val="14"/>
                <w:lang w:val="en-US" w:eastAsia="zh-CN"/>
              </w:rPr>
              <w:t>6</w:t>
            </w:r>
          </w:p>
        </w:tc>
      </w:tr>
      <w:tr w14:paraId="7C7B5ABA">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6AB75210">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68BAE0FD">
            <w:pPr>
              <w:rPr>
                <w:rFonts w:asciiTheme="minorHAnsi" w:hAnsiTheme="minorHAnsi"/>
                <w:b/>
                <w:color w:val="57585A"/>
                <w:sz w:val="14"/>
                <w:szCs w:val="14"/>
              </w:rPr>
            </w:pPr>
            <w:r>
              <w:rPr>
                <w:rFonts w:asciiTheme="minorHAnsi" w:hAnsiTheme="minorHAnsi"/>
                <w:b/>
                <w:color w:val="57585A"/>
                <w:sz w:val="14"/>
                <w:szCs w:val="14"/>
              </w:rPr>
              <w:t>Power supply</w:t>
            </w:r>
          </w:p>
        </w:tc>
        <w:tc>
          <w:tcPr>
            <w:tcW w:w="740" w:type="dxa"/>
            <w:tcBorders>
              <w:top w:val="nil"/>
              <w:left w:val="nil"/>
              <w:bottom w:val="single" w:color="auto" w:sz="4" w:space="0"/>
              <w:right w:val="single" w:color="auto" w:sz="4" w:space="0"/>
            </w:tcBorders>
            <w:shd w:val="clear" w:color="auto" w:fill="auto"/>
            <w:noWrap/>
            <w:vAlign w:val="center"/>
          </w:tcPr>
          <w:p w14:paraId="027A78AA">
            <w:pPr>
              <w:rPr>
                <w:rFonts w:asciiTheme="minorHAnsi" w:hAnsiTheme="minorHAnsi"/>
                <w:b/>
                <w:color w:val="57585A"/>
                <w:sz w:val="14"/>
                <w:szCs w:val="14"/>
              </w:rPr>
            </w:pPr>
            <w:r>
              <w:rPr>
                <w:rFonts w:asciiTheme="minorHAnsi" w:hAnsiTheme="minorHAnsi"/>
                <w:b/>
                <w:color w:val="57585A"/>
                <w:sz w:val="14"/>
                <w:szCs w:val="14"/>
              </w:rPr>
              <w:t>V, Ø, Hz</w:t>
            </w:r>
          </w:p>
        </w:tc>
        <w:tc>
          <w:tcPr>
            <w:tcW w:w="4862" w:type="dxa"/>
            <w:gridSpan w:val="4"/>
            <w:tcBorders>
              <w:top w:val="single" w:color="auto" w:sz="4" w:space="0"/>
              <w:left w:val="nil"/>
              <w:bottom w:val="single" w:color="auto" w:sz="4" w:space="0"/>
              <w:right w:val="single" w:color="000000" w:sz="4" w:space="0"/>
            </w:tcBorders>
            <w:shd w:val="clear" w:color="auto" w:fill="auto"/>
            <w:noWrap/>
            <w:vAlign w:val="center"/>
          </w:tcPr>
          <w:p w14:paraId="4986C7F1">
            <w:pPr>
              <w:jc w:val="center"/>
              <w:rPr>
                <w:rFonts w:asciiTheme="minorHAnsi" w:hAnsiTheme="minorHAnsi"/>
                <w:b/>
                <w:color w:val="57585A"/>
                <w:sz w:val="14"/>
                <w:szCs w:val="14"/>
              </w:rPr>
            </w:pPr>
            <w:r>
              <w:rPr>
                <w:rFonts w:hint="default" w:asciiTheme="minorHAnsi" w:hAnsiTheme="minorHAnsi"/>
                <w:b/>
                <w:color w:val="57585A"/>
                <w:sz w:val="14"/>
                <w:szCs w:val="14"/>
                <w:lang w:val="en-US" w:eastAsia="zh-CN"/>
              </w:rPr>
              <w:t>400, 3, 50</w:t>
            </w:r>
          </w:p>
        </w:tc>
      </w:tr>
      <w:tr w14:paraId="09FE8EBF">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65CDACE0">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14B4B156">
            <w:pPr>
              <w:rPr>
                <w:rFonts w:asciiTheme="minorHAnsi" w:hAnsiTheme="minorHAnsi"/>
                <w:b/>
                <w:color w:val="57585A"/>
                <w:sz w:val="14"/>
                <w:szCs w:val="14"/>
              </w:rPr>
            </w:pPr>
            <w:r>
              <w:rPr>
                <w:rFonts w:asciiTheme="minorHAnsi" w:hAnsiTheme="minorHAnsi"/>
                <w:b/>
                <w:color w:val="57585A"/>
                <w:sz w:val="14"/>
                <w:szCs w:val="14"/>
              </w:rPr>
              <w:t>Rated running current</w:t>
            </w:r>
          </w:p>
        </w:tc>
        <w:tc>
          <w:tcPr>
            <w:tcW w:w="740" w:type="dxa"/>
            <w:tcBorders>
              <w:top w:val="nil"/>
              <w:left w:val="nil"/>
              <w:bottom w:val="single" w:color="auto" w:sz="4" w:space="0"/>
              <w:right w:val="single" w:color="auto" w:sz="4" w:space="0"/>
            </w:tcBorders>
            <w:shd w:val="clear" w:color="auto" w:fill="auto"/>
            <w:noWrap/>
            <w:vAlign w:val="center"/>
          </w:tcPr>
          <w:p w14:paraId="1F8E9A37">
            <w:pPr>
              <w:rPr>
                <w:rFonts w:asciiTheme="minorHAnsi" w:hAnsiTheme="minorHAnsi"/>
                <w:b/>
                <w:color w:val="57585A"/>
                <w:sz w:val="14"/>
                <w:szCs w:val="14"/>
              </w:rPr>
            </w:pPr>
            <w:r>
              <w:rPr>
                <w:rFonts w:asciiTheme="minorHAnsi" w:hAnsiTheme="minorHAnsi"/>
                <w:b/>
                <w:color w:val="57585A"/>
                <w:sz w:val="14"/>
                <w:szCs w:val="14"/>
              </w:rPr>
              <w:t>A</w:t>
            </w:r>
          </w:p>
        </w:tc>
        <w:tc>
          <w:tcPr>
            <w:tcW w:w="4862" w:type="dxa"/>
            <w:gridSpan w:val="4"/>
            <w:tcBorders>
              <w:top w:val="single" w:color="auto" w:sz="4" w:space="0"/>
              <w:left w:val="nil"/>
              <w:bottom w:val="single" w:color="auto" w:sz="4" w:space="0"/>
              <w:right w:val="single" w:color="000000" w:sz="4" w:space="0"/>
            </w:tcBorders>
            <w:shd w:val="clear" w:color="auto" w:fill="auto"/>
            <w:noWrap/>
            <w:vAlign w:val="center"/>
          </w:tcPr>
          <w:p w14:paraId="5B4CD1E8">
            <w:pPr>
              <w:jc w:val="center"/>
              <w:rPr>
                <w:rFonts w:asciiTheme="minorHAnsi" w:hAnsiTheme="minorHAnsi"/>
                <w:b/>
                <w:color w:val="57585A"/>
                <w:sz w:val="14"/>
                <w:szCs w:val="14"/>
              </w:rPr>
            </w:pPr>
            <w:r>
              <w:rPr>
                <w:rFonts w:hint="default" w:asciiTheme="minorHAnsi" w:hAnsiTheme="minorHAnsi"/>
                <w:b/>
                <w:color w:val="57585A"/>
                <w:sz w:val="14"/>
                <w:szCs w:val="14"/>
                <w:lang w:val="en-US" w:eastAsia="zh-CN"/>
              </w:rPr>
              <w:t>9</w:t>
            </w:r>
          </w:p>
        </w:tc>
      </w:tr>
      <w:tr w14:paraId="022A700A">
        <w:tblPrEx>
          <w:tblCellMar>
            <w:top w:w="0" w:type="dxa"/>
            <w:left w:w="108" w:type="dxa"/>
            <w:bottom w:w="0" w:type="dxa"/>
            <w:right w:w="108" w:type="dxa"/>
          </w:tblCellMar>
        </w:tblPrEx>
        <w:trPr>
          <w:trHeight w:val="199" w:hRule="atLeast"/>
          <w:jc w:val="center"/>
        </w:trPr>
        <w:tc>
          <w:tcPr>
            <w:tcW w:w="2533" w:type="dxa"/>
            <w:vMerge w:val="restart"/>
            <w:tcBorders>
              <w:top w:val="nil"/>
              <w:left w:val="single" w:color="auto" w:sz="4" w:space="0"/>
              <w:bottom w:val="single" w:color="auto" w:sz="4" w:space="0"/>
              <w:right w:val="single" w:color="auto" w:sz="4" w:space="0"/>
            </w:tcBorders>
            <w:shd w:val="clear" w:color="auto" w:fill="auto"/>
            <w:noWrap/>
            <w:vAlign w:val="center"/>
          </w:tcPr>
          <w:p w14:paraId="202A13DD">
            <w:pPr>
              <w:rPr>
                <w:rFonts w:asciiTheme="minorHAnsi" w:hAnsiTheme="minorHAnsi"/>
                <w:b/>
                <w:color w:val="57585A"/>
                <w:sz w:val="14"/>
                <w:szCs w:val="14"/>
              </w:rPr>
            </w:pPr>
            <w:r>
              <w:rPr>
                <w:rFonts w:asciiTheme="minorHAnsi" w:hAnsiTheme="minorHAnsi"/>
                <w:b/>
                <w:color w:val="57585A"/>
                <w:sz w:val="14"/>
                <w:szCs w:val="14"/>
              </w:rPr>
              <w:t>Piping connections (water)</w:t>
            </w:r>
          </w:p>
        </w:tc>
        <w:tc>
          <w:tcPr>
            <w:tcW w:w="2041" w:type="dxa"/>
            <w:tcBorders>
              <w:top w:val="nil"/>
              <w:left w:val="nil"/>
              <w:bottom w:val="single" w:color="auto" w:sz="4" w:space="0"/>
              <w:right w:val="single" w:color="auto" w:sz="4" w:space="0"/>
            </w:tcBorders>
            <w:shd w:val="clear" w:color="auto" w:fill="auto"/>
            <w:noWrap/>
            <w:vAlign w:val="center"/>
          </w:tcPr>
          <w:p w14:paraId="0B1A5336">
            <w:pPr>
              <w:rPr>
                <w:rFonts w:asciiTheme="minorHAnsi" w:hAnsiTheme="minorHAnsi"/>
                <w:b/>
                <w:color w:val="57585A"/>
                <w:sz w:val="14"/>
                <w:szCs w:val="14"/>
              </w:rPr>
            </w:pPr>
            <w:r>
              <w:rPr>
                <w:rFonts w:asciiTheme="minorHAnsi" w:hAnsiTheme="minorHAnsi"/>
                <w:b/>
                <w:color w:val="57585A"/>
                <w:sz w:val="14"/>
                <w:szCs w:val="14"/>
              </w:rPr>
              <w:t>Heating circuit outlet pipe</w:t>
            </w:r>
          </w:p>
        </w:tc>
        <w:tc>
          <w:tcPr>
            <w:tcW w:w="740" w:type="dxa"/>
            <w:tcBorders>
              <w:top w:val="nil"/>
              <w:left w:val="nil"/>
              <w:bottom w:val="single" w:color="auto" w:sz="4" w:space="0"/>
              <w:right w:val="single" w:color="auto" w:sz="4" w:space="0"/>
            </w:tcBorders>
            <w:shd w:val="clear" w:color="auto" w:fill="auto"/>
            <w:noWrap/>
            <w:vAlign w:val="center"/>
          </w:tcPr>
          <w:p w14:paraId="436A3F58">
            <w:pPr>
              <w:rPr>
                <w:rFonts w:asciiTheme="minorHAnsi" w:hAnsiTheme="minorHAnsi"/>
                <w:b/>
                <w:color w:val="57585A"/>
                <w:sz w:val="14"/>
                <w:szCs w:val="14"/>
              </w:rPr>
            </w:pPr>
            <w:r>
              <w:rPr>
                <w:rFonts w:asciiTheme="minorHAnsi" w:hAnsiTheme="minorHAnsi"/>
                <w:b/>
                <w:color w:val="57585A"/>
                <w:sz w:val="14"/>
                <w:szCs w:val="14"/>
              </w:rPr>
              <w:t>inch</w:t>
            </w:r>
          </w:p>
        </w:tc>
        <w:tc>
          <w:tcPr>
            <w:tcW w:w="4862" w:type="dxa"/>
            <w:gridSpan w:val="4"/>
            <w:tcBorders>
              <w:top w:val="single" w:color="auto" w:sz="4" w:space="0"/>
              <w:left w:val="nil"/>
              <w:bottom w:val="single" w:color="auto" w:sz="4" w:space="0"/>
              <w:right w:val="single" w:color="auto" w:sz="4" w:space="0"/>
            </w:tcBorders>
            <w:shd w:val="clear" w:color="auto" w:fill="auto"/>
            <w:vAlign w:val="center"/>
          </w:tcPr>
          <w:p w14:paraId="1F1675B4">
            <w:pPr>
              <w:jc w:val="center"/>
              <w:rPr>
                <w:rFonts w:asciiTheme="minorHAnsi" w:hAnsiTheme="minorHAnsi"/>
                <w:b/>
                <w:color w:val="57585A"/>
                <w:sz w:val="14"/>
                <w:szCs w:val="14"/>
              </w:rPr>
            </w:pPr>
            <w:r>
              <w:rPr>
                <w:rFonts w:asciiTheme="minorHAnsi" w:hAnsiTheme="minorHAnsi"/>
                <w:b/>
                <w:color w:val="57585A"/>
                <w:sz w:val="14"/>
                <w:szCs w:val="14"/>
              </w:rPr>
              <w:t>Male thread 1"</w:t>
            </w:r>
          </w:p>
        </w:tc>
      </w:tr>
      <w:tr w14:paraId="10946C93">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752C460C">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29937663">
            <w:pPr>
              <w:rPr>
                <w:rFonts w:asciiTheme="minorHAnsi" w:hAnsiTheme="minorHAnsi"/>
                <w:b/>
                <w:color w:val="57585A"/>
                <w:sz w:val="14"/>
                <w:szCs w:val="14"/>
              </w:rPr>
            </w:pPr>
            <w:r>
              <w:rPr>
                <w:rFonts w:asciiTheme="minorHAnsi" w:hAnsiTheme="minorHAnsi"/>
                <w:b/>
                <w:color w:val="57585A"/>
                <w:sz w:val="14"/>
                <w:szCs w:val="14"/>
              </w:rPr>
              <w:t>Heating circuit inlet pipe</w:t>
            </w:r>
          </w:p>
        </w:tc>
        <w:tc>
          <w:tcPr>
            <w:tcW w:w="740" w:type="dxa"/>
            <w:tcBorders>
              <w:top w:val="nil"/>
              <w:left w:val="nil"/>
              <w:bottom w:val="single" w:color="auto" w:sz="4" w:space="0"/>
              <w:right w:val="single" w:color="auto" w:sz="4" w:space="0"/>
            </w:tcBorders>
            <w:shd w:val="clear" w:color="auto" w:fill="auto"/>
            <w:noWrap/>
            <w:vAlign w:val="center"/>
          </w:tcPr>
          <w:p w14:paraId="40C1C744">
            <w:pPr>
              <w:rPr>
                <w:rFonts w:asciiTheme="minorHAnsi" w:hAnsiTheme="minorHAnsi"/>
                <w:b/>
                <w:color w:val="57585A"/>
                <w:sz w:val="14"/>
                <w:szCs w:val="14"/>
              </w:rPr>
            </w:pPr>
            <w:r>
              <w:rPr>
                <w:rFonts w:asciiTheme="minorHAnsi" w:hAnsiTheme="minorHAnsi"/>
                <w:b/>
                <w:color w:val="57585A"/>
                <w:sz w:val="14"/>
                <w:szCs w:val="14"/>
              </w:rPr>
              <w:t>inch</w:t>
            </w:r>
          </w:p>
        </w:tc>
        <w:tc>
          <w:tcPr>
            <w:tcW w:w="4862" w:type="dxa"/>
            <w:gridSpan w:val="4"/>
            <w:tcBorders>
              <w:top w:val="single" w:color="auto" w:sz="4" w:space="0"/>
              <w:left w:val="nil"/>
              <w:bottom w:val="single" w:color="auto" w:sz="4" w:space="0"/>
              <w:right w:val="single" w:color="auto" w:sz="4" w:space="0"/>
            </w:tcBorders>
            <w:shd w:val="clear" w:color="auto" w:fill="auto"/>
            <w:vAlign w:val="center"/>
          </w:tcPr>
          <w:p w14:paraId="6EB884BD">
            <w:pPr>
              <w:jc w:val="center"/>
              <w:rPr>
                <w:rFonts w:asciiTheme="minorHAnsi" w:hAnsiTheme="minorHAnsi"/>
                <w:b/>
                <w:color w:val="57585A"/>
                <w:sz w:val="14"/>
                <w:szCs w:val="14"/>
              </w:rPr>
            </w:pPr>
            <w:r>
              <w:rPr>
                <w:rFonts w:asciiTheme="minorHAnsi" w:hAnsiTheme="minorHAnsi"/>
                <w:b/>
                <w:color w:val="57585A"/>
                <w:sz w:val="14"/>
                <w:szCs w:val="14"/>
              </w:rPr>
              <w:t>Male thread 1"</w:t>
            </w:r>
          </w:p>
        </w:tc>
      </w:tr>
      <w:tr w14:paraId="6E6DF4FD">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120FCACD">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66074102">
            <w:pPr>
              <w:rPr>
                <w:rFonts w:asciiTheme="minorHAnsi" w:hAnsiTheme="minorHAnsi"/>
                <w:b/>
                <w:color w:val="57585A"/>
                <w:sz w:val="14"/>
                <w:szCs w:val="14"/>
              </w:rPr>
            </w:pPr>
            <w:r>
              <w:rPr>
                <w:rFonts w:asciiTheme="minorHAnsi" w:hAnsiTheme="minorHAnsi"/>
                <w:b/>
                <w:color w:val="57585A"/>
                <w:sz w:val="14"/>
                <w:szCs w:val="14"/>
              </w:rPr>
              <w:t>Outlet pipe to outdoor unit</w:t>
            </w:r>
          </w:p>
        </w:tc>
        <w:tc>
          <w:tcPr>
            <w:tcW w:w="740" w:type="dxa"/>
            <w:tcBorders>
              <w:top w:val="nil"/>
              <w:left w:val="nil"/>
              <w:bottom w:val="single" w:color="auto" w:sz="4" w:space="0"/>
              <w:right w:val="single" w:color="auto" w:sz="4" w:space="0"/>
            </w:tcBorders>
            <w:shd w:val="clear" w:color="auto" w:fill="auto"/>
            <w:noWrap/>
            <w:vAlign w:val="center"/>
          </w:tcPr>
          <w:p w14:paraId="43446FE7">
            <w:pPr>
              <w:rPr>
                <w:rFonts w:asciiTheme="minorHAnsi" w:hAnsiTheme="minorHAnsi"/>
                <w:b/>
                <w:color w:val="57585A"/>
                <w:sz w:val="14"/>
                <w:szCs w:val="14"/>
              </w:rPr>
            </w:pPr>
            <w:r>
              <w:rPr>
                <w:rFonts w:asciiTheme="minorHAnsi" w:hAnsiTheme="minorHAnsi"/>
                <w:b/>
                <w:color w:val="57585A"/>
                <w:sz w:val="14"/>
                <w:szCs w:val="14"/>
              </w:rPr>
              <w:t>inch</w:t>
            </w:r>
          </w:p>
        </w:tc>
        <w:tc>
          <w:tcPr>
            <w:tcW w:w="4862" w:type="dxa"/>
            <w:gridSpan w:val="4"/>
            <w:tcBorders>
              <w:top w:val="single" w:color="auto" w:sz="4" w:space="0"/>
              <w:left w:val="nil"/>
              <w:bottom w:val="single" w:color="auto" w:sz="4" w:space="0"/>
              <w:right w:val="single" w:color="auto" w:sz="4" w:space="0"/>
            </w:tcBorders>
            <w:shd w:val="clear" w:color="auto" w:fill="auto"/>
            <w:vAlign w:val="center"/>
          </w:tcPr>
          <w:p w14:paraId="10856FA9">
            <w:pPr>
              <w:jc w:val="center"/>
              <w:rPr>
                <w:rFonts w:asciiTheme="minorHAnsi" w:hAnsiTheme="minorHAnsi"/>
                <w:b/>
                <w:color w:val="57585A"/>
                <w:sz w:val="14"/>
                <w:szCs w:val="14"/>
              </w:rPr>
            </w:pPr>
            <w:r>
              <w:rPr>
                <w:rFonts w:asciiTheme="minorHAnsi" w:hAnsiTheme="minorHAnsi"/>
                <w:b/>
                <w:color w:val="57585A"/>
                <w:sz w:val="14"/>
                <w:szCs w:val="14"/>
              </w:rPr>
              <w:t>Male thread 1"</w:t>
            </w:r>
          </w:p>
        </w:tc>
      </w:tr>
      <w:tr w14:paraId="2FE5584B">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170A96BE">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6CE0FFBF">
            <w:pPr>
              <w:rPr>
                <w:rFonts w:asciiTheme="minorHAnsi" w:hAnsiTheme="minorHAnsi"/>
                <w:b/>
                <w:color w:val="57585A"/>
                <w:sz w:val="14"/>
                <w:szCs w:val="14"/>
              </w:rPr>
            </w:pPr>
            <w:r>
              <w:rPr>
                <w:rFonts w:asciiTheme="minorHAnsi" w:hAnsiTheme="minorHAnsi"/>
                <w:b/>
                <w:color w:val="57585A"/>
                <w:sz w:val="14"/>
                <w:szCs w:val="14"/>
              </w:rPr>
              <w:t>Inlet pipe from outdoor unit</w:t>
            </w:r>
          </w:p>
        </w:tc>
        <w:tc>
          <w:tcPr>
            <w:tcW w:w="740" w:type="dxa"/>
            <w:tcBorders>
              <w:top w:val="nil"/>
              <w:left w:val="nil"/>
              <w:bottom w:val="single" w:color="auto" w:sz="4" w:space="0"/>
              <w:right w:val="single" w:color="auto" w:sz="4" w:space="0"/>
            </w:tcBorders>
            <w:shd w:val="clear" w:color="auto" w:fill="auto"/>
            <w:noWrap/>
            <w:vAlign w:val="center"/>
          </w:tcPr>
          <w:p w14:paraId="2DCA066D">
            <w:pPr>
              <w:rPr>
                <w:rFonts w:asciiTheme="minorHAnsi" w:hAnsiTheme="minorHAnsi"/>
                <w:b/>
                <w:color w:val="57585A"/>
                <w:sz w:val="14"/>
                <w:szCs w:val="14"/>
              </w:rPr>
            </w:pPr>
            <w:r>
              <w:rPr>
                <w:rFonts w:asciiTheme="minorHAnsi" w:hAnsiTheme="minorHAnsi"/>
                <w:b/>
                <w:color w:val="57585A"/>
                <w:sz w:val="14"/>
                <w:szCs w:val="14"/>
              </w:rPr>
              <w:t>inch</w:t>
            </w:r>
          </w:p>
        </w:tc>
        <w:tc>
          <w:tcPr>
            <w:tcW w:w="4862" w:type="dxa"/>
            <w:gridSpan w:val="4"/>
            <w:tcBorders>
              <w:top w:val="single" w:color="auto" w:sz="4" w:space="0"/>
              <w:left w:val="nil"/>
              <w:bottom w:val="single" w:color="auto" w:sz="4" w:space="0"/>
              <w:right w:val="single" w:color="auto" w:sz="4" w:space="0"/>
            </w:tcBorders>
            <w:shd w:val="clear" w:color="auto" w:fill="auto"/>
            <w:vAlign w:val="center"/>
          </w:tcPr>
          <w:p w14:paraId="1A619A43">
            <w:pPr>
              <w:jc w:val="center"/>
              <w:rPr>
                <w:rFonts w:asciiTheme="minorHAnsi" w:hAnsiTheme="minorHAnsi"/>
                <w:b/>
                <w:color w:val="57585A"/>
                <w:sz w:val="14"/>
                <w:szCs w:val="14"/>
              </w:rPr>
            </w:pPr>
            <w:r>
              <w:rPr>
                <w:rFonts w:asciiTheme="minorHAnsi" w:hAnsiTheme="minorHAnsi"/>
                <w:b/>
                <w:color w:val="57585A"/>
                <w:sz w:val="14"/>
                <w:szCs w:val="14"/>
              </w:rPr>
              <w:t>Male thread 1"</w:t>
            </w:r>
          </w:p>
        </w:tc>
      </w:tr>
      <w:tr w14:paraId="09847B43">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6A48E5A9">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36B86D45">
            <w:pPr>
              <w:rPr>
                <w:rFonts w:asciiTheme="minorHAnsi" w:hAnsiTheme="minorHAnsi"/>
                <w:b/>
                <w:color w:val="57585A"/>
                <w:sz w:val="14"/>
                <w:szCs w:val="14"/>
              </w:rPr>
            </w:pPr>
            <w:r>
              <w:rPr>
                <w:rFonts w:asciiTheme="minorHAnsi" w:hAnsiTheme="minorHAnsi"/>
                <w:b/>
                <w:color w:val="57585A"/>
                <w:sz w:val="14"/>
                <w:szCs w:val="14"/>
              </w:rPr>
              <w:t>DHW outlet pipe</w:t>
            </w:r>
          </w:p>
        </w:tc>
        <w:tc>
          <w:tcPr>
            <w:tcW w:w="740" w:type="dxa"/>
            <w:tcBorders>
              <w:top w:val="nil"/>
              <w:left w:val="nil"/>
              <w:bottom w:val="single" w:color="auto" w:sz="4" w:space="0"/>
              <w:right w:val="single" w:color="auto" w:sz="4" w:space="0"/>
            </w:tcBorders>
            <w:shd w:val="clear" w:color="auto" w:fill="auto"/>
            <w:noWrap/>
            <w:vAlign w:val="center"/>
          </w:tcPr>
          <w:p w14:paraId="7DD475A6">
            <w:pPr>
              <w:rPr>
                <w:rFonts w:asciiTheme="minorHAnsi" w:hAnsiTheme="minorHAnsi"/>
                <w:b/>
                <w:color w:val="57585A"/>
                <w:sz w:val="14"/>
                <w:szCs w:val="14"/>
              </w:rPr>
            </w:pPr>
            <w:r>
              <w:rPr>
                <w:rFonts w:asciiTheme="minorHAnsi" w:hAnsiTheme="minorHAnsi"/>
                <w:b/>
                <w:color w:val="57585A"/>
                <w:sz w:val="14"/>
                <w:szCs w:val="14"/>
              </w:rPr>
              <w:t>inch</w:t>
            </w:r>
          </w:p>
        </w:tc>
        <w:tc>
          <w:tcPr>
            <w:tcW w:w="2410" w:type="dxa"/>
            <w:gridSpan w:val="2"/>
            <w:tcBorders>
              <w:top w:val="single" w:color="auto" w:sz="4" w:space="0"/>
              <w:left w:val="nil"/>
              <w:bottom w:val="single" w:color="auto" w:sz="4" w:space="0"/>
              <w:right w:val="single" w:color="000000" w:sz="4" w:space="0"/>
            </w:tcBorders>
            <w:shd w:val="clear" w:color="auto" w:fill="auto"/>
            <w:vAlign w:val="center"/>
          </w:tcPr>
          <w:p w14:paraId="2FF7C17D">
            <w:pPr>
              <w:jc w:val="center"/>
              <w:rPr>
                <w:rFonts w:asciiTheme="minorHAnsi" w:hAnsiTheme="minorHAnsi"/>
                <w:b/>
                <w:color w:val="57585A"/>
                <w:sz w:val="14"/>
                <w:szCs w:val="14"/>
              </w:rPr>
            </w:pPr>
            <w:r>
              <w:rPr>
                <w:rFonts w:asciiTheme="minorHAnsi" w:hAnsiTheme="minorHAnsi"/>
                <w:b/>
                <w:color w:val="57585A"/>
                <w:sz w:val="14"/>
                <w:szCs w:val="14"/>
              </w:rPr>
              <w:t>Male thread 1"</w:t>
            </w:r>
          </w:p>
        </w:tc>
        <w:tc>
          <w:tcPr>
            <w:tcW w:w="2452" w:type="dxa"/>
            <w:gridSpan w:val="2"/>
            <w:tcBorders>
              <w:top w:val="single" w:color="auto" w:sz="4" w:space="0"/>
              <w:left w:val="nil"/>
              <w:bottom w:val="single" w:color="auto" w:sz="4" w:space="0"/>
              <w:right w:val="single" w:color="000000" w:sz="4" w:space="0"/>
            </w:tcBorders>
            <w:shd w:val="clear" w:color="auto" w:fill="auto"/>
            <w:vAlign w:val="center"/>
          </w:tcPr>
          <w:p w14:paraId="42078835">
            <w:pPr>
              <w:jc w:val="center"/>
              <w:rPr>
                <w:rFonts w:asciiTheme="minorHAnsi" w:hAnsiTheme="minorHAnsi"/>
                <w:b/>
                <w:color w:val="57585A"/>
                <w:sz w:val="14"/>
                <w:szCs w:val="14"/>
              </w:rPr>
            </w:pPr>
            <w:r>
              <w:rPr>
                <w:rFonts w:asciiTheme="minorHAnsi" w:hAnsiTheme="minorHAnsi"/>
                <w:b/>
                <w:color w:val="57585A"/>
                <w:sz w:val="14"/>
                <w:szCs w:val="14"/>
              </w:rPr>
              <w:t>Male thread 3/4"</w:t>
            </w:r>
          </w:p>
        </w:tc>
      </w:tr>
      <w:tr w14:paraId="6276C886">
        <w:tblPrEx>
          <w:tblCellMar>
            <w:top w:w="0" w:type="dxa"/>
            <w:left w:w="108" w:type="dxa"/>
            <w:bottom w:w="0" w:type="dxa"/>
            <w:right w:w="108" w:type="dxa"/>
          </w:tblCellMar>
        </w:tblPrEx>
        <w:trPr>
          <w:trHeight w:val="199"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35B3AE86">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612A61D3">
            <w:pPr>
              <w:rPr>
                <w:rFonts w:asciiTheme="minorHAnsi" w:hAnsiTheme="minorHAnsi"/>
                <w:b/>
                <w:color w:val="57585A"/>
                <w:sz w:val="14"/>
                <w:szCs w:val="14"/>
              </w:rPr>
            </w:pPr>
            <w:r>
              <w:rPr>
                <w:rFonts w:asciiTheme="minorHAnsi" w:hAnsiTheme="minorHAnsi"/>
                <w:b/>
                <w:color w:val="57585A"/>
                <w:sz w:val="14"/>
                <w:szCs w:val="14"/>
              </w:rPr>
              <w:t>DHW inlet pipe</w:t>
            </w:r>
          </w:p>
        </w:tc>
        <w:tc>
          <w:tcPr>
            <w:tcW w:w="740" w:type="dxa"/>
            <w:tcBorders>
              <w:top w:val="nil"/>
              <w:left w:val="nil"/>
              <w:bottom w:val="single" w:color="auto" w:sz="4" w:space="0"/>
              <w:right w:val="single" w:color="auto" w:sz="4" w:space="0"/>
            </w:tcBorders>
            <w:shd w:val="clear" w:color="auto" w:fill="auto"/>
            <w:noWrap/>
            <w:vAlign w:val="center"/>
          </w:tcPr>
          <w:p w14:paraId="4638FCC3">
            <w:pPr>
              <w:rPr>
                <w:rFonts w:asciiTheme="minorHAnsi" w:hAnsiTheme="minorHAnsi"/>
                <w:b/>
                <w:color w:val="57585A"/>
                <w:sz w:val="14"/>
                <w:szCs w:val="14"/>
              </w:rPr>
            </w:pPr>
            <w:r>
              <w:rPr>
                <w:rFonts w:asciiTheme="minorHAnsi" w:hAnsiTheme="minorHAnsi"/>
                <w:b/>
                <w:color w:val="57585A"/>
                <w:sz w:val="14"/>
                <w:szCs w:val="14"/>
              </w:rPr>
              <w:t>inch</w:t>
            </w:r>
          </w:p>
        </w:tc>
        <w:tc>
          <w:tcPr>
            <w:tcW w:w="2410" w:type="dxa"/>
            <w:gridSpan w:val="2"/>
            <w:tcBorders>
              <w:top w:val="single" w:color="auto" w:sz="4" w:space="0"/>
              <w:left w:val="nil"/>
              <w:bottom w:val="single" w:color="auto" w:sz="4" w:space="0"/>
              <w:right w:val="single" w:color="000000" w:sz="4" w:space="0"/>
            </w:tcBorders>
            <w:shd w:val="clear" w:color="auto" w:fill="auto"/>
            <w:vAlign w:val="center"/>
          </w:tcPr>
          <w:p w14:paraId="5B54FCEB">
            <w:pPr>
              <w:jc w:val="center"/>
              <w:rPr>
                <w:rFonts w:asciiTheme="minorHAnsi" w:hAnsiTheme="minorHAnsi"/>
                <w:b/>
                <w:color w:val="57585A"/>
                <w:sz w:val="14"/>
                <w:szCs w:val="14"/>
              </w:rPr>
            </w:pPr>
            <w:r>
              <w:rPr>
                <w:rFonts w:asciiTheme="minorHAnsi" w:hAnsiTheme="minorHAnsi"/>
                <w:b/>
                <w:color w:val="57585A"/>
                <w:sz w:val="14"/>
                <w:szCs w:val="14"/>
              </w:rPr>
              <w:t>Male thread 1"</w:t>
            </w:r>
          </w:p>
        </w:tc>
        <w:tc>
          <w:tcPr>
            <w:tcW w:w="2452" w:type="dxa"/>
            <w:gridSpan w:val="2"/>
            <w:tcBorders>
              <w:top w:val="single" w:color="auto" w:sz="4" w:space="0"/>
              <w:left w:val="nil"/>
              <w:bottom w:val="single" w:color="auto" w:sz="4" w:space="0"/>
              <w:right w:val="single" w:color="000000" w:sz="4" w:space="0"/>
            </w:tcBorders>
            <w:shd w:val="clear" w:color="auto" w:fill="auto"/>
            <w:vAlign w:val="center"/>
          </w:tcPr>
          <w:p w14:paraId="44D2297D">
            <w:pPr>
              <w:jc w:val="center"/>
              <w:rPr>
                <w:rFonts w:asciiTheme="minorHAnsi" w:hAnsiTheme="minorHAnsi"/>
                <w:b/>
                <w:color w:val="57585A"/>
                <w:sz w:val="14"/>
                <w:szCs w:val="14"/>
              </w:rPr>
            </w:pPr>
            <w:r>
              <w:rPr>
                <w:rFonts w:asciiTheme="minorHAnsi" w:hAnsiTheme="minorHAnsi"/>
                <w:b/>
                <w:color w:val="57585A"/>
                <w:sz w:val="14"/>
                <w:szCs w:val="14"/>
              </w:rPr>
              <w:t>Male thread 3/4"</w:t>
            </w:r>
          </w:p>
        </w:tc>
      </w:tr>
      <w:tr w14:paraId="0B3E9608">
        <w:tblPrEx>
          <w:tblCellMar>
            <w:top w:w="0" w:type="dxa"/>
            <w:left w:w="108" w:type="dxa"/>
            <w:bottom w:w="0" w:type="dxa"/>
            <w:right w:w="108" w:type="dxa"/>
          </w:tblCellMar>
        </w:tblPrEx>
        <w:trPr>
          <w:trHeight w:val="214"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17F17AB0">
            <w:pPr>
              <w:rPr>
                <w:rFonts w:asciiTheme="minorHAnsi" w:hAnsiTheme="minorHAnsi"/>
                <w:b/>
                <w:color w:val="57585A"/>
                <w:sz w:val="14"/>
                <w:szCs w:val="14"/>
              </w:rPr>
            </w:pPr>
            <w:r>
              <w:rPr>
                <w:rFonts w:asciiTheme="minorHAnsi" w:hAnsiTheme="minorHAnsi"/>
                <w:b/>
                <w:color w:val="57585A"/>
                <w:sz w:val="14"/>
                <w:szCs w:val="14"/>
              </w:rPr>
              <w:t>Dimension</w:t>
            </w:r>
          </w:p>
        </w:tc>
        <w:tc>
          <w:tcPr>
            <w:tcW w:w="2041" w:type="dxa"/>
            <w:tcBorders>
              <w:top w:val="nil"/>
              <w:left w:val="nil"/>
              <w:bottom w:val="single" w:color="auto" w:sz="4" w:space="0"/>
              <w:right w:val="single" w:color="auto" w:sz="4" w:space="0"/>
            </w:tcBorders>
            <w:shd w:val="clear" w:color="auto" w:fill="auto"/>
            <w:noWrap/>
            <w:vAlign w:val="center"/>
          </w:tcPr>
          <w:p w14:paraId="4728CFC5">
            <w:pPr>
              <w:rPr>
                <w:rFonts w:asciiTheme="minorHAnsi" w:hAnsiTheme="minorHAnsi"/>
                <w:b/>
                <w:color w:val="57585A"/>
                <w:sz w:val="14"/>
                <w:szCs w:val="14"/>
              </w:rPr>
            </w:pPr>
            <w:r>
              <w:rPr>
                <w:rFonts w:asciiTheme="minorHAnsi" w:hAnsiTheme="minorHAnsi"/>
                <w:b/>
                <w:color w:val="57585A"/>
                <w:sz w:val="14"/>
                <w:szCs w:val="14"/>
              </w:rPr>
              <w:t>W × H × D</w:t>
            </w:r>
          </w:p>
        </w:tc>
        <w:tc>
          <w:tcPr>
            <w:tcW w:w="740" w:type="dxa"/>
            <w:tcBorders>
              <w:top w:val="nil"/>
              <w:left w:val="nil"/>
              <w:bottom w:val="single" w:color="auto" w:sz="4" w:space="0"/>
              <w:right w:val="single" w:color="auto" w:sz="4" w:space="0"/>
            </w:tcBorders>
            <w:shd w:val="clear" w:color="auto" w:fill="auto"/>
            <w:noWrap/>
            <w:vAlign w:val="center"/>
          </w:tcPr>
          <w:p w14:paraId="76627F35">
            <w:pPr>
              <w:rPr>
                <w:rFonts w:asciiTheme="minorHAnsi" w:hAnsiTheme="minorHAnsi"/>
                <w:b/>
                <w:color w:val="57585A"/>
                <w:sz w:val="14"/>
                <w:szCs w:val="14"/>
              </w:rPr>
            </w:pPr>
            <w:r>
              <w:rPr>
                <w:rFonts w:asciiTheme="minorHAnsi" w:hAnsiTheme="minorHAnsi"/>
                <w:b/>
                <w:color w:val="57585A"/>
                <w:sz w:val="14"/>
                <w:szCs w:val="14"/>
              </w:rPr>
              <w:t>mm</w:t>
            </w:r>
          </w:p>
        </w:tc>
        <w:tc>
          <w:tcPr>
            <w:tcW w:w="2410" w:type="dxa"/>
            <w:gridSpan w:val="2"/>
            <w:tcBorders>
              <w:top w:val="single" w:color="auto" w:sz="4" w:space="0"/>
              <w:left w:val="nil"/>
              <w:bottom w:val="single" w:color="auto" w:sz="4" w:space="0"/>
              <w:right w:val="single" w:color="000000" w:sz="4" w:space="0"/>
            </w:tcBorders>
            <w:shd w:val="clear" w:color="auto" w:fill="auto"/>
            <w:noWrap/>
            <w:vAlign w:val="center"/>
          </w:tcPr>
          <w:p w14:paraId="4FF93CCE">
            <w:pPr>
              <w:jc w:val="center"/>
              <w:rPr>
                <w:rFonts w:asciiTheme="minorHAnsi" w:hAnsiTheme="minorHAnsi"/>
                <w:color w:val="000000" w:themeColor="text1"/>
                <w:sz w:val="15"/>
                <w:szCs w:val="15"/>
              </w:rPr>
            </w:pPr>
            <w:r>
              <w:rPr>
                <w:rFonts w:asciiTheme="minorHAnsi" w:hAnsiTheme="minorHAnsi"/>
                <w:color w:val="000000" w:themeColor="text1"/>
                <w:sz w:val="15"/>
                <w:szCs w:val="15"/>
              </w:rPr>
              <w:t>450*360*900</w:t>
            </w:r>
          </w:p>
        </w:tc>
        <w:tc>
          <w:tcPr>
            <w:tcW w:w="2452" w:type="dxa"/>
            <w:gridSpan w:val="2"/>
            <w:tcBorders>
              <w:top w:val="single" w:color="auto" w:sz="4" w:space="0"/>
              <w:left w:val="nil"/>
              <w:bottom w:val="single" w:color="auto" w:sz="4" w:space="0"/>
              <w:right w:val="single" w:color="000000" w:sz="4" w:space="0"/>
            </w:tcBorders>
            <w:shd w:val="clear" w:color="auto" w:fill="auto"/>
            <w:noWrap/>
            <w:vAlign w:val="center"/>
          </w:tcPr>
          <w:p w14:paraId="03FEE049">
            <w:pPr>
              <w:jc w:val="center"/>
              <w:rPr>
                <w:rFonts w:asciiTheme="minorHAnsi" w:hAnsiTheme="minorHAnsi"/>
                <w:b/>
                <w:color w:val="57585A"/>
                <w:sz w:val="15"/>
                <w:szCs w:val="15"/>
              </w:rPr>
            </w:pPr>
            <w:r>
              <w:rPr>
                <w:rFonts w:asciiTheme="minorHAnsi" w:hAnsiTheme="minorHAnsi"/>
                <w:b/>
                <w:color w:val="57585A"/>
                <w:sz w:val="15"/>
                <w:szCs w:val="15"/>
              </w:rPr>
              <w:t>6</w:t>
            </w:r>
            <w:r>
              <w:rPr>
                <w:rFonts w:hint="eastAsia" w:asciiTheme="minorHAnsi" w:hAnsiTheme="minorHAnsi"/>
                <w:b/>
                <w:color w:val="57585A"/>
                <w:sz w:val="15"/>
                <w:szCs w:val="15"/>
              </w:rPr>
              <w:t>0</w:t>
            </w:r>
            <w:r>
              <w:rPr>
                <w:rFonts w:asciiTheme="minorHAnsi" w:hAnsiTheme="minorHAnsi"/>
                <w:b/>
                <w:color w:val="57585A"/>
                <w:sz w:val="15"/>
                <w:szCs w:val="15"/>
              </w:rPr>
              <w:t>0*6</w:t>
            </w:r>
            <w:r>
              <w:rPr>
                <w:rFonts w:hint="eastAsia" w:asciiTheme="minorHAnsi" w:hAnsiTheme="minorHAnsi"/>
                <w:b/>
                <w:color w:val="57585A"/>
                <w:sz w:val="15"/>
                <w:szCs w:val="15"/>
              </w:rPr>
              <w:t>1</w:t>
            </w:r>
            <w:r>
              <w:rPr>
                <w:rFonts w:asciiTheme="minorHAnsi" w:hAnsiTheme="minorHAnsi"/>
                <w:b/>
                <w:color w:val="57585A"/>
                <w:sz w:val="15"/>
                <w:szCs w:val="15"/>
              </w:rPr>
              <w:t>0*1870</w:t>
            </w:r>
          </w:p>
        </w:tc>
      </w:tr>
      <w:tr w14:paraId="05E004DD">
        <w:tblPrEx>
          <w:tblCellMar>
            <w:top w:w="0" w:type="dxa"/>
            <w:left w:w="108" w:type="dxa"/>
            <w:bottom w:w="0" w:type="dxa"/>
            <w:right w:w="108" w:type="dxa"/>
          </w:tblCellMar>
        </w:tblPrEx>
        <w:trPr>
          <w:trHeight w:val="199"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34796BFE">
            <w:pPr>
              <w:rPr>
                <w:rFonts w:asciiTheme="minorHAnsi" w:hAnsiTheme="minorHAnsi"/>
                <w:b/>
                <w:color w:val="57585A"/>
                <w:sz w:val="14"/>
                <w:szCs w:val="14"/>
              </w:rPr>
            </w:pPr>
            <w:r>
              <w:rPr>
                <w:rFonts w:asciiTheme="minorHAnsi" w:hAnsiTheme="minorHAnsi"/>
                <w:b/>
                <w:color w:val="57585A"/>
                <w:sz w:val="14"/>
                <w:szCs w:val="14"/>
              </w:rPr>
              <w:t>Weight</w:t>
            </w:r>
          </w:p>
        </w:tc>
        <w:tc>
          <w:tcPr>
            <w:tcW w:w="2041" w:type="dxa"/>
            <w:tcBorders>
              <w:top w:val="nil"/>
              <w:left w:val="nil"/>
              <w:bottom w:val="single" w:color="auto" w:sz="4" w:space="0"/>
              <w:right w:val="single" w:color="auto" w:sz="4" w:space="0"/>
            </w:tcBorders>
            <w:shd w:val="clear" w:color="auto" w:fill="auto"/>
            <w:noWrap/>
            <w:vAlign w:val="center"/>
          </w:tcPr>
          <w:p w14:paraId="480D1830">
            <w:pPr>
              <w:rPr>
                <w:rFonts w:asciiTheme="minorHAnsi" w:hAnsiTheme="minorHAnsi"/>
                <w:b/>
                <w:color w:val="57585A"/>
                <w:sz w:val="14"/>
                <w:szCs w:val="14"/>
              </w:rPr>
            </w:pPr>
            <w:r>
              <w:rPr>
                <w:rFonts w:asciiTheme="minorHAnsi" w:hAnsiTheme="minorHAnsi"/>
                <w:b/>
                <w:color w:val="57585A"/>
                <w:sz w:val="14"/>
                <w:szCs w:val="14"/>
              </w:rPr>
              <w:t>Empty</w:t>
            </w:r>
          </w:p>
        </w:tc>
        <w:tc>
          <w:tcPr>
            <w:tcW w:w="740" w:type="dxa"/>
            <w:tcBorders>
              <w:top w:val="nil"/>
              <w:left w:val="nil"/>
              <w:bottom w:val="single" w:color="auto" w:sz="4" w:space="0"/>
              <w:right w:val="single" w:color="auto" w:sz="4" w:space="0"/>
            </w:tcBorders>
            <w:shd w:val="clear" w:color="auto" w:fill="auto"/>
            <w:noWrap/>
            <w:vAlign w:val="center"/>
          </w:tcPr>
          <w:p w14:paraId="2FDD7682">
            <w:pPr>
              <w:rPr>
                <w:rFonts w:asciiTheme="minorHAnsi" w:hAnsiTheme="minorHAnsi"/>
                <w:b/>
                <w:color w:val="57585A"/>
                <w:sz w:val="14"/>
                <w:szCs w:val="14"/>
              </w:rPr>
            </w:pPr>
            <w:r>
              <w:rPr>
                <w:rFonts w:asciiTheme="minorHAnsi" w:hAnsiTheme="minorHAnsi"/>
                <w:b/>
                <w:color w:val="57585A"/>
                <w:sz w:val="14"/>
                <w:szCs w:val="14"/>
              </w:rPr>
              <w:t>kg</w:t>
            </w:r>
          </w:p>
        </w:tc>
        <w:tc>
          <w:tcPr>
            <w:tcW w:w="2410" w:type="dxa"/>
            <w:gridSpan w:val="2"/>
            <w:tcBorders>
              <w:top w:val="single" w:color="auto" w:sz="4" w:space="0"/>
              <w:left w:val="nil"/>
              <w:bottom w:val="single" w:color="auto" w:sz="4" w:space="0"/>
              <w:right w:val="single" w:color="000000" w:sz="4" w:space="0"/>
            </w:tcBorders>
            <w:shd w:val="clear" w:color="auto" w:fill="auto"/>
            <w:noWrap/>
            <w:vAlign w:val="center"/>
          </w:tcPr>
          <w:p w14:paraId="1A42E5D1">
            <w:pPr>
              <w:jc w:val="center"/>
              <w:rPr>
                <w:rFonts w:hint="default" w:eastAsia="宋体" w:asciiTheme="minorHAnsi" w:hAnsiTheme="minorHAnsi"/>
                <w:color w:val="000000" w:themeColor="text1"/>
                <w:sz w:val="14"/>
                <w:szCs w:val="14"/>
                <w:lang w:val="en-US" w:eastAsia="zh-CN"/>
              </w:rPr>
            </w:pPr>
            <w:r>
              <w:rPr>
                <w:rFonts w:hint="eastAsia" w:asciiTheme="minorHAnsi" w:hAnsiTheme="minorHAnsi"/>
                <w:color w:val="000000" w:themeColor="text1"/>
                <w:sz w:val="14"/>
                <w:szCs w:val="14"/>
                <w:lang w:val="en-US" w:eastAsia="zh-CN"/>
              </w:rPr>
              <w:t>57</w:t>
            </w:r>
          </w:p>
        </w:tc>
        <w:tc>
          <w:tcPr>
            <w:tcW w:w="2452" w:type="dxa"/>
            <w:gridSpan w:val="2"/>
            <w:tcBorders>
              <w:top w:val="single" w:color="auto" w:sz="4" w:space="0"/>
              <w:left w:val="nil"/>
              <w:bottom w:val="single" w:color="auto" w:sz="4" w:space="0"/>
              <w:right w:val="single" w:color="000000" w:sz="4" w:space="0"/>
            </w:tcBorders>
            <w:shd w:val="clear" w:color="auto" w:fill="auto"/>
            <w:noWrap/>
            <w:vAlign w:val="center"/>
          </w:tcPr>
          <w:p w14:paraId="167F00B0">
            <w:pPr>
              <w:jc w:val="center"/>
              <w:rPr>
                <w:rFonts w:hint="default" w:eastAsia="宋体" w:asciiTheme="minorHAnsi" w:hAnsiTheme="minorHAnsi"/>
                <w:b/>
                <w:color w:val="57585A"/>
                <w:sz w:val="14"/>
                <w:szCs w:val="14"/>
                <w:lang w:val="en-US" w:eastAsia="zh-CN"/>
              </w:rPr>
            </w:pPr>
            <w:r>
              <w:rPr>
                <w:rFonts w:hint="eastAsia" w:asciiTheme="minorHAnsi" w:hAnsiTheme="minorHAnsi"/>
                <w:b/>
                <w:color w:val="57585A"/>
                <w:sz w:val="14"/>
                <w:szCs w:val="14"/>
                <w:lang w:val="en-US" w:eastAsia="zh-CN"/>
              </w:rPr>
              <w:t>197</w:t>
            </w:r>
          </w:p>
        </w:tc>
      </w:tr>
      <w:tr w14:paraId="6E494A14">
        <w:tblPrEx>
          <w:tblCellMar>
            <w:top w:w="0" w:type="dxa"/>
            <w:left w:w="108" w:type="dxa"/>
            <w:bottom w:w="0" w:type="dxa"/>
            <w:right w:w="108" w:type="dxa"/>
          </w:tblCellMar>
        </w:tblPrEx>
        <w:trPr>
          <w:trHeight w:val="199" w:hRule="atLeast"/>
          <w:jc w:val="center"/>
        </w:trPr>
        <w:tc>
          <w:tcPr>
            <w:tcW w:w="2533" w:type="dxa"/>
            <w:vMerge w:val="restart"/>
            <w:tcBorders>
              <w:top w:val="nil"/>
              <w:left w:val="single" w:color="auto" w:sz="4" w:space="0"/>
              <w:bottom w:val="single" w:color="auto" w:sz="4" w:space="0"/>
              <w:right w:val="single" w:color="auto" w:sz="4" w:space="0"/>
            </w:tcBorders>
            <w:shd w:val="clear" w:color="auto" w:fill="auto"/>
            <w:noWrap/>
            <w:vAlign w:val="center"/>
          </w:tcPr>
          <w:p w14:paraId="1CE28D33">
            <w:pPr>
              <w:rPr>
                <w:rFonts w:asciiTheme="minorHAnsi" w:hAnsiTheme="minorHAnsi"/>
                <w:b/>
                <w:color w:val="57585A"/>
                <w:sz w:val="14"/>
                <w:szCs w:val="14"/>
              </w:rPr>
            </w:pPr>
            <w:r>
              <w:rPr>
                <w:rFonts w:asciiTheme="minorHAnsi" w:hAnsiTheme="minorHAnsi"/>
                <w:b/>
                <w:color w:val="57585A"/>
                <w:sz w:val="14"/>
                <w:szCs w:val="14"/>
              </w:rPr>
              <w:t>Power supply</w:t>
            </w:r>
          </w:p>
        </w:tc>
        <w:tc>
          <w:tcPr>
            <w:tcW w:w="2041" w:type="dxa"/>
            <w:tcBorders>
              <w:top w:val="nil"/>
              <w:left w:val="nil"/>
              <w:bottom w:val="single" w:color="auto" w:sz="4" w:space="0"/>
              <w:right w:val="single" w:color="auto" w:sz="4" w:space="0"/>
            </w:tcBorders>
            <w:shd w:val="clear" w:color="auto" w:fill="auto"/>
            <w:noWrap/>
            <w:vAlign w:val="center"/>
          </w:tcPr>
          <w:p w14:paraId="15A4EE31">
            <w:pPr>
              <w:rPr>
                <w:rFonts w:asciiTheme="minorHAnsi" w:hAnsiTheme="minorHAnsi"/>
                <w:b/>
                <w:color w:val="57585A"/>
                <w:sz w:val="14"/>
                <w:szCs w:val="14"/>
              </w:rPr>
            </w:pPr>
            <w:r>
              <w:rPr>
                <w:rFonts w:asciiTheme="minorHAnsi" w:hAnsiTheme="minorHAnsi"/>
                <w:b/>
                <w:color w:val="57585A"/>
                <w:sz w:val="14"/>
                <w:szCs w:val="14"/>
              </w:rPr>
              <w:t>Voltage, phase, frequency</w:t>
            </w:r>
          </w:p>
        </w:tc>
        <w:tc>
          <w:tcPr>
            <w:tcW w:w="740" w:type="dxa"/>
            <w:tcBorders>
              <w:top w:val="nil"/>
              <w:left w:val="nil"/>
              <w:bottom w:val="single" w:color="auto" w:sz="4" w:space="0"/>
              <w:right w:val="single" w:color="auto" w:sz="4" w:space="0"/>
            </w:tcBorders>
            <w:shd w:val="clear" w:color="auto" w:fill="auto"/>
            <w:noWrap/>
            <w:vAlign w:val="center"/>
          </w:tcPr>
          <w:p w14:paraId="05FD322F">
            <w:pPr>
              <w:rPr>
                <w:rFonts w:asciiTheme="minorHAnsi" w:hAnsiTheme="minorHAnsi"/>
                <w:b/>
                <w:color w:val="57585A"/>
                <w:sz w:val="14"/>
                <w:szCs w:val="14"/>
              </w:rPr>
            </w:pPr>
            <w:r>
              <w:rPr>
                <w:rFonts w:asciiTheme="minorHAnsi" w:hAnsiTheme="minorHAnsi"/>
                <w:b/>
                <w:color w:val="57585A"/>
                <w:sz w:val="14"/>
                <w:szCs w:val="14"/>
              </w:rPr>
              <w:t>V, Ø, Hz</w:t>
            </w:r>
          </w:p>
        </w:tc>
        <w:tc>
          <w:tcPr>
            <w:tcW w:w="4862" w:type="dxa"/>
            <w:gridSpan w:val="4"/>
            <w:tcBorders>
              <w:top w:val="single" w:color="auto" w:sz="4" w:space="0"/>
              <w:left w:val="nil"/>
              <w:bottom w:val="single" w:color="auto" w:sz="4" w:space="0"/>
              <w:right w:val="single" w:color="000000" w:sz="4" w:space="0"/>
            </w:tcBorders>
            <w:shd w:val="clear" w:color="auto" w:fill="auto"/>
            <w:noWrap/>
            <w:vAlign w:val="center"/>
          </w:tcPr>
          <w:p w14:paraId="6064E7FE">
            <w:pPr>
              <w:jc w:val="center"/>
              <w:rPr>
                <w:rFonts w:asciiTheme="minorHAnsi" w:hAnsiTheme="minorHAnsi"/>
                <w:b/>
                <w:color w:val="57585A"/>
                <w:sz w:val="14"/>
                <w:szCs w:val="14"/>
              </w:rPr>
            </w:pPr>
            <w:r>
              <w:rPr>
                <w:rFonts w:asciiTheme="minorHAnsi" w:hAnsiTheme="minorHAnsi"/>
                <w:b/>
                <w:color w:val="57585A"/>
                <w:sz w:val="14"/>
                <w:szCs w:val="14"/>
              </w:rPr>
              <w:t>220 ~ 240, 1, 50</w:t>
            </w:r>
          </w:p>
        </w:tc>
      </w:tr>
      <w:tr w14:paraId="45B89B0A">
        <w:tblPrEx>
          <w:tblCellMar>
            <w:top w:w="0" w:type="dxa"/>
            <w:left w:w="108" w:type="dxa"/>
            <w:bottom w:w="0" w:type="dxa"/>
            <w:right w:w="108" w:type="dxa"/>
          </w:tblCellMar>
        </w:tblPrEx>
        <w:trPr>
          <w:trHeight w:val="380" w:hRule="atLeast"/>
          <w:jc w:val="center"/>
        </w:trPr>
        <w:tc>
          <w:tcPr>
            <w:tcW w:w="2533" w:type="dxa"/>
            <w:vMerge w:val="continue"/>
            <w:tcBorders>
              <w:top w:val="nil"/>
              <w:left w:val="single" w:color="auto" w:sz="4" w:space="0"/>
              <w:bottom w:val="single" w:color="auto" w:sz="4" w:space="0"/>
              <w:right w:val="single" w:color="auto" w:sz="4" w:space="0"/>
            </w:tcBorders>
            <w:vAlign w:val="center"/>
          </w:tcPr>
          <w:p w14:paraId="053656FC">
            <w:pPr>
              <w:rPr>
                <w:rFonts w:asciiTheme="minorHAnsi" w:hAnsiTheme="minorHAnsi"/>
                <w:b/>
                <w:color w:val="57585A"/>
                <w:sz w:val="14"/>
                <w:szCs w:val="14"/>
              </w:rPr>
            </w:pPr>
          </w:p>
        </w:tc>
        <w:tc>
          <w:tcPr>
            <w:tcW w:w="2041" w:type="dxa"/>
            <w:tcBorders>
              <w:top w:val="nil"/>
              <w:left w:val="nil"/>
              <w:bottom w:val="single" w:color="auto" w:sz="4" w:space="0"/>
              <w:right w:val="single" w:color="auto" w:sz="4" w:space="0"/>
            </w:tcBorders>
            <w:shd w:val="clear" w:color="auto" w:fill="auto"/>
            <w:noWrap/>
            <w:vAlign w:val="center"/>
          </w:tcPr>
          <w:p w14:paraId="7A2D982B">
            <w:pPr>
              <w:rPr>
                <w:rFonts w:asciiTheme="minorHAnsi" w:hAnsiTheme="minorHAnsi"/>
                <w:b/>
                <w:color w:val="57585A"/>
                <w:sz w:val="14"/>
                <w:szCs w:val="14"/>
              </w:rPr>
            </w:pPr>
            <w:r>
              <w:rPr>
                <w:rFonts w:asciiTheme="minorHAnsi" w:hAnsiTheme="minorHAnsi"/>
                <w:b/>
                <w:color w:val="57585A"/>
                <w:sz w:val="14"/>
                <w:szCs w:val="14"/>
              </w:rPr>
              <w:t>Recommended circuit breaker</w:t>
            </w:r>
          </w:p>
        </w:tc>
        <w:tc>
          <w:tcPr>
            <w:tcW w:w="740" w:type="dxa"/>
            <w:tcBorders>
              <w:top w:val="nil"/>
              <w:left w:val="nil"/>
              <w:bottom w:val="single" w:color="auto" w:sz="4" w:space="0"/>
              <w:right w:val="single" w:color="auto" w:sz="4" w:space="0"/>
            </w:tcBorders>
            <w:shd w:val="clear" w:color="auto" w:fill="auto"/>
            <w:noWrap/>
            <w:vAlign w:val="center"/>
          </w:tcPr>
          <w:p w14:paraId="0DEF737E">
            <w:pPr>
              <w:rPr>
                <w:rFonts w:asciiTheme="minorHAnsi" w:hAnsiTheme="minorHAnsi"/>
                <w:b/>
                <w:color w:val="57585A"/>
                <w:sz w:val="14"/>
                <w:szCs w:val="14"/>
              </w:rPr>
            </w:pPr>
            <w:r>
              <w:rPr>
                <w:rFonts w:asciiTheme="minorHAnsi" w:hAnsiTheme="minorHAnsi"/>
                <w:b/>
                <w:color w:val="57585A"/>
                <w:sz w:val="14"/>
                <w:szCs w:val="14"/>
              </w:rPr>
              <w:t>A</w:t>
            </w:r>
          </w:p>
        </w:tc>
        <w:tc>
          <w:tcPr>
            <w:tcW w:w="2410" w:type="dxa"/>
            <w:gridSpan w:val="2"/>
            <w:tcBorders>
              <w:top w:val="single" w:color="auto" w:sz="4" w:space="0"/>
              <w:left w:val="nil"/>
              <w:bottom w:val="single" w:color="auto" w:sz="4" w:space="0"/>
              <w:right w:val="single" w:color="000000" w:sz="4" w:space="0"/>
            </w:tcBorders>
            <w:shd w:val="clear" w:color="auto" w:fill="auto"/>
            <w:noWrap/>
            <w:vAlign w:val="center"/>
          </w:tcPr>
          <w:p w14:paraId="29A30A1E">
            <w:pPr>
              <w:jc w:val="center"/>
              <w:rPr>
                <w:rFonts w:hint="default" w:eastAsia="宋体" w:asciiTheme="minorHAnsi" w:hAnsiTheme="minorHAnsi"/>
                <w:color w:val="000000" w:themeColor="text1"/>
                <w:sz w:val="14"/>
                <w:szCs w:val="14"/>
                <w:lang w:val="en-US" w:eastAsia="zh-CN"/>
              </w:rPr>
            </w:pPr>
            <w:r>
              <w:rPr>
                <w:rFonts w:hint="default" w:eastAsia="宋体" w:asciiTheme="minorHAnsi" w:hAnsiTheme="minorHAnsi"/>
                <w:color w:val="000000" w:themeColor="text1"/>
                <w:sz w:val="14"/>
                <w:szCs w:val="14"/>
                <w:lang w:val="en-US" w:eastAsia="zh-CN"/>
              </w:rPr>
              <w:t>1.8</w:t>
            </w:r>
          </w:p>
        </w:tc>
        <w:tc>
          <w:tcPr>
            <w:tcW w:w="2452" w:type="dxa"/>
            <w:gridSpan w:val="2"/>
            <w:tcBorders>
              <w:top w:val="single" w:color="auto" w:sz="4" w:space="0"/>
              <w:left w:val="nil"/>
              <w:bottom w:val="single" w:color="auto" w:sz="4" w:space="0"/>
              <w:right w:val="single" w:color="000000" w:sz="4" w:space="0"/>
            </w:tcBorders>
            <w:shd w:val="clear" w:color="auto" w:fill="auto"/>
            <w:noWrap/>
            <w:vAlign w:val="center"/>
          </w:tcPr>
          <w:p w14:paraId="72E3E65D">
            <w:pPr>
              <w:jc w:val="center"/>
              <w:rPr>
                <w:rFonts w:hint="default" w:eastAsia="宋体" w:asciiTheme="minorHAnsi" w:hAnsiTheme="minorHAnsi"/>
                <w:color w:val="000000" w:themeColor="text1"/>
                <w:sz w:val="14"/>
                <w:szCs w:val="14"/>
                <w:lang w:val="en-US" w:eastAsia="zh-CN"/>
              </w:rPr>
            </w:pPr>
            <w:r>
              <w:rPr>
                <w:rFonts w:hint="default" w:eastAsia="宋体" w:asciiTheme="minorHAnsi" w:hAnsiTheme="minorHAnsi"/>
                <w:color w:val="000000" w:themeColor="text1"/>
                <w:sz w:val="14"/>
                <w:szCs w:val="14"/>
                <w:lang w:val="en-US" w:eastAsia="zh-CN"/>
              </w:rPr>
              <w:t>14.8</w:t>
            </w:r>
          </w:p>
        </w:tc>
      </w:tr>
      <w:tr w14:paraId="7E3B42DF">
        <w:tblPrEx>
          <w:tblCellMar>
            <w:top w:w="0" w:type="dxa"/>
            <w:left w:w="108" w:type="dxa"/>
            <w:bottom w:w="0" w:type="dxa"/>
            <w:right w:w="108" w:type="dxa"/>
          </w:tblCellMar>
        </w:tblPrEx>
        <w:trPr>
          <w:trHeight w:val="210" w:hRule="atLeast"/>
          <w:jc w:val="center"/>
        </w:trPr>
        <w:tc>
          <w:tcPr>
            <w:tcW w:w="2533" w:type="dxa"/>
            <w:tcBorders>
              <w:top w:val="nil"/>
              <w:left w:val="single" w:color="auto" w:sz="4" w:space="0"/>
              <w:bottom w:val="single" w:color="auto" w:sz="4" w:space="0"/>
              <w:right w:val="single" w:color="auto" w:sz="4" w:space="0"/>
            </w:tcBorders>
            <w:shd w:val="clear" w:color="auto" w:fill="auto"/>
            <w:noWrap/>
            <w:vAlign w:val="center"/>
          </w:tcPr>
          <w:p w14:paraId="7C7750CB">
            <w:pPr>
              <w:rPr>
                <w:rFonts w:asciiTheme="minorHAnsi" w:hAnsiTheme="minorHAnsi"/>
                <w:b/>
                <w:color w:val="57585A"/>
                <w:sz w:val="14"/>
                <w:szCs w:val="14"/>
              </w:rPr>
            </w:pPr>
            <w:r>
              <w:rPr>
                <w:rFonts w:asciiTheme="minorHAnsi" w:hAnsiTheme="minorHAnsi"/>
                <w:b/>
                <w:color w:val="57585A"/>
                <w:sz w:val="14"/>
                <w:szCs w:val="14"/>
              </w:rPr>
              <w:t>Exterior</w:t>
            </w:r>
          </w:p>
        </w:tc>
        <w:tc>
          <w:tcPr>
            <w:tcW w:w="2041" w:type="dxa"/>
            <w:tcBorders>
              <w:top w:val="nil"/>
              <w:left w:val="nil"/>
              <w:bottom w:val="single" w:color="auto" w:sz="4" w:space="0"/>
              <w:right w:val="single" w:color="auto" w:sz="4" w:space="0"/>
            </w:tcBorders>
            <w:shd w:val="clear" w:color="auto" w:fill="auto"/>
            <w:noWrap/>
            <w:vAlign w:val="center"/>
          </w:tcPr>
          <w:p w14:paraId="6E654C52">
            <w:pPr>
              <w:rPr>
                <w:rFonts w:asciiTheme="minorHAnsi" w:hAnsiTheme="minorHAnsi"/>
                <w:b/>
                <w:color w:val="57585A"/>
                <w:sz w:val="14"/>
                <w:szCs w:val="14"/>
              </w:rPr>
            </w:pPr>
            <w:r>
              <w:rPr>
                <w:rFonts w:asciiTheme="minorHAnsi" w:hAnsiTheme="minorHAnsi"/>
                <w:b/>
                <w:color w:val="57585A"/>
                <w:sz w:val="14"/>
                <w:szCs w:val="14"/>
              </w:rPr>
              <w:t>Color / RAL code</w:t>
            </w:r>
          </w:p>
        </w:tc>
        <w:tc>
          <w:tcPr>
            <w:tcW w:w="740" w:type="dxa"/>
            <w:tcBorders>
              <w:top w:val="nil"/>
              <w:left w:val="nil"/>
              <w:bottom w:val="single" w:color="auto" w:sz="4" w:space="0"/>
              <w:right w:val="single" w:color="auto" w:sz="4" w:space="0"/>
            </w:tcBorders>
            <w:shd w:val="clear" w:color="auto" w:fill="auto"/>
            <w:noWrap/>
            <w:vAlign w:val="center"/>
          </w:tcPr>
          <w:p w14:paraId="086DAC2B">
            <w:pPr>
              <w:rPr>
                <w:rFonts w:asciiTheme="minorHAnsi" w:hAnsiTheme="minorHAnsi"/>
                <w:b/>
                <w:color w:val="57585A"/>
                <w:sz w:val="14"/>
                <w:szCs w:val="14"/>
              </w:rPr>
            </w:pPr>
            <w:r>
              <w:rPr>
                <w:rFonts w:asciiTheme="minorHAnsi" w:hAnsiTheme="minorHAnsi"/>
                <w:b/>
                <w:color w:val="57585A"/>
                <w:sz w:val="14"/>
                <w:szCs w:val="14"/>
              </w:rPr>
              <w:t>-</w:t>
            </w:r>
          </w:p>
        </w:tc>
        <w:tc>
          <w:tcPr>
            <w:tcW w:w="4862" w:type="dxa"/>
            <w:gridSpan w:val="4"/>
            <w:tcBorders>
              <w:top w:val="single" w:color="auto" w:sz="4" w:space="0"/>
              <w:left w:val="nil"/>
              <w:bottom w:val="single" w:color="auto" w:sz="4" w:space="0"/>
              <w:right w:val="single" w:color="000000" w:sz="4" w:space="0"/>
            </w:tcBorders>
            <w:shd w:val="clear" w:color="auto" w:fill="auto"/>
            <w:noWrap/>
            <w:vAlign w:val="center"/>
          </w:tcPr>
          <w:p w14:paraId="47097D94">
            <w:pPr>
              <w:jc w:val="center"/>
              <w:rPr>
                <w:rFonts w:asciiTheme="minorHAnsi" w:hAnsiTheme="minorHAnsi"/>
                <w:b/>
                <w:color w:val="57585A"/>
                <w:sz w:val="14"/>
                <w:szCs w:val="14"/>
              </w:rPr>
            </w:pPr>
            <w:r>
              <w:rPr>
                <w:rFonts w:asciiTheme="minorHAnsi" w:hAnsiTheme="minorHAnsi"/>
                <w:b/>
                <w:color w:val="57585A"/>
                <w:sz w:val="14"/>
                <w:szCs w:val="14"/>
              </w:rPr>
              <w:t>Signal White</w:t>
            </w:r>
          </w:p>
        </w:tc>
      </w:tr>
    </w:tbl>
    <w:p w14:paraId="15EED10D">
      <w:pPr>
        <w:pStyle w:val="2"/>
        <w:rPr>
          <w:rFonts w:hint="eastAsia"/>
        </w:rPr>
      </w:pPr>
      <w:bookmarkStart w:id="51" w:name="_Toc11985"/>
      <w:bookmarkStart w:id="52" w:name="_Toc22768"/>
    </w:p>
    <w:p w14:paraId="3A962561">
      <w:pPr>
        <w:pStyle w:val="2"/>
      </w:pPr>
      <w:r>
        <w:rPr>
          <w:rFonts w:hint="eastAsia"/>
        </w:rPr>
        <w:t>3</w:t>
      </w:r>
      <w:r>
        <w:t xml:space="preserve">  Pre-Installation</w:t>
      </w:r>
      <w:bookmarkEnd w:id="51"/>
      <w:bookmarkEnd w:id="52"/>
    </w:p>
    <w:p w14:paraId="4A7FFC71">
      <w:pPr>
        <w:pStyle w:val="4"/>
        <w:rPr>
          <w:rFonts w:cs="Calibri"/>
        </w:rPr>
      </w:pPr>
      <w:bookmarkStart w:id="53" w:name="_Toc2248"/>
      <w:bookmarkStart w:id="54" w:name="_Toc23855"/>
      <w:bookmarkStart w:id="55" w:name="_Toc16955"/>
      <w:r>
        <w:rPr>
          <w:rFonts w:hint="eastAsia" w:cs="Calibri"/>
        </w:rPr>
        <w:t>3</w:t>
      </w:r>
      <w:r>
        <w:rPr>
          <w:rFonts w:cs="Calibri"/>
        </w:rPr>
        <w:t>.1 Movement and Storage</w:t>
      </w:r>
      <w:bookmarkEnd w:id="53"/>
      <w:bookmarkEnd w:id="54"/>
      <w:bookmarkEnd w:id="55"/>
    </w:p>
    <w:p w14:paraId="03B07EE3"/>
    <w:p w14:paraId="5AFDE752">
      <w:r>
        <w:t>Danger</w:t>
      </w:r>
    </w:p>
    <w:p w14:paraId="0A7BD7B8">
      <w:r>
        <w:t>The outdoor unit is filled with refrigerant R290 (propane): Mechanical loading can lead to leaks in the refrigerant circuit. Where leaks of refrigerant occur, there is the risk of explosion or asphyxiation.</w:t>
      </w:r>
    </w:p>
    <w:p w14:paraId="46912B2E">
      <w:r>
        <w:t>■ Prevent vibration during transport.</w:t>
      </w:r>
    </w:p>
    <w:p w14:paraId="50FF824A">
      <w:r>
        <w:t>■ Position the outdoor unit carefully after transport.</w:t>
      </w:r>
    </w:p>
    <w:p w14:paraId="7581701A">
      <w:r>
        <w:t>■ When being transported, protect the evaporator on the rear side of the outdoor unit against mechanical loading, e.g. with cardboard packaging or bubble wrap.</w:t>
      </w:r>
    </w:p>
    <w:p w14:paraId="354CADB1">
      <w:r>
        <w:t>■ Equipment damaged in transit should not be used. Shock, pressure and tensile loads can damage the equipment.</w:t>
      </w:r>
    </w:p>
    <w:p w14:paraId="17797470">
      <w:r>
        <w:t>■ Do not load the appliance top, front and side panels as well as the evaporator on the rear side of the equipment.</w:t>
      </w:r>
    </w:p>
    <w:p w14:paraId="4D48EE59">
      <w:r>
        <w:t>■ In order to avoid damage to the air outlet grill, always fit the sack truck to the rear side of the outdoor unit.</w:t>
      </w:r>
    </w:p>
    <w:p w14:paraId="2E7179DD">
      <w:r>
        <w:t>Do not damage the evaporator when doing so. Scratches on the surface coating will lead to corrosion.</w:t>
      </w:r>
    </w:p>
    <w:p w14:paraId="7EECCDE2">
      <w:r>
        <w:t>■ Only remove the packaging from the outdoor unit after transporting.</w:t>
      </w:r>
    </w:p>
    <w:p w14:paraId="62735DA3">
      <w:r>
        <w:t>■ Protect the outdoor unit against direct contact with tools and transporting equipment, e.g. using cardboard packaging or bubble wrap.</w:t>
      </w:r>
    </w:p>
    <w:p w14:paraId="0E7CB590">
      <w:r>
        <w:t xml:space="preserve">The unit must not be transported, moved or stored at greater than a 30° angle from the upright position. Store the unit in a dry area until required. </w:t>
      </w:r>
    </w:p>
    <w:p w14:paraId="7E75F7D5">
      <w:pPr>
        <w:ind w:left="780"/>
        <w:jc w:val="center"/>
        <w:rPr>
          <w:rFonts w:cs="Calibri"/>
          <w:sz w:val="24"/>
        </w:rPr>
      </w:pPr>
      <w:r>
        <w:rPr>
          <w:rFonts w:cs="Calibri"/>
        </w:rPr>
        <w:pict>
          <v:shape id="_x0000_i1037" o:spt="75" type="#_x0000_t75" style="height:158.25pt;width:204pt;" filled="f" o:preferrelative="t" stroked="f" coordsize="21600,21600">
            <v:path/>
            <v:fill on="f" focussize="0,0"/>
            <v:stroke on="f" joinstyle="miter"/>
            <v:imagedata r:id="rId38" o:title=""/>
            <o:lock v:ext="edit" aspectratio="t"/>
            <w10:wrap type="none"/>
            <w10:anchorlock/>
          </v:shape>
        </w:pict>
      </w:r>
    </w:p>
    <w:p w14:paraId="35FEABB7">
      <w:pPr>
        <w:rPr>
          <w:rFonts w:cs="Calibri"/>
          <w:sz w:val="24"/>
        </w:rPr>
      </w:pPr>
    </w:p>
    <w:p w14:paraId="60CF3BCC">
      <w:r>
        <w:t>The unit must be installed by a suitably qualified tradesperson and all electrical wiring must be completed by a licensed electrical contractor in accordance with all local Standards.</w:t>
      </w:r>
    </w:p>
    <w:p w14:paraId="13BC4712"/>
    <w:p w14:paraId="5CD35DB6">
      <w:r>
        <w:t>Do not use oxygen to purge lines or to pressurize a unit for any purpose. Oxygen gas reacts violently with oil, grease and other common substances.  Use only dry nitrogen for testing.</w:t>
      </w:r>
    </w:p>
    <w:p w14:paraId="4EB05B25"/>
    <w:p w14:paraId="2097E6FF">
      <w:r>
        <w:t>Wear adequate personal protective equipment (protective gloves, safety glasses) when installing, maintaining or servicing the system.</w:t>
      </w:r>
    </w:p>
    <w:p w14:paraId="4E665018">
      <w:r>
        <w:t>Tear apart and throw away plastic packaging bags so that nobody, especially children, can play with them. Possible risk: suffocation.</w:t>
      </w:r>
    </w:p>
    <w:p w14:paraId="7503244F"/>
    <w:p w14:paraId="66F1C5AB">
      <w:r>
        <w:t xml:space="preserve">Do not un-weld or flame cut the refrigerant lines including any refrigerant circuit components until the entire refrigerant (liquid and vapour) has been removed from unit. Traces of vapour should be displaced with dry nitrogen. </w:t>
      </w:r>
    </w:p>
    <w:p w14:paraId="41C20A38">
      <w:r>
        <w:t>Refrigerant in contact with an open flame will produces toxic gases and fire.</w:t>
      </w:r>
    </w:p>
    <w:p w14:paraId="33778429"/>
    <w:p w14:paraId="552AB367">
      <w:r>
        <w:t xml:space="preserve">Ensure that the necessary safety protection equipment is available when servicing. Have the appropriate fire extinguishers for that system. </w:t>
      </w:r>
    </w:p>
    <w:p w14:paraId="3B7AAEAF">
      <w:r>
        <w:t>Do not siphon refrigerant.</w:t>
      </w:r>
    </w:p>
    <w:p w14:paraId="4BD7BBBE"/>
    <w:p w14:paraId="7C970CD0">
      <w:r>
        <w:t>Avoid spilling liquid refrigerant onto the skin or splashing it into the eyes. Use safety goggles. Wash any spills from the skin with soap and water. If liquid refrigerant enters the eyes, immediately and abundantly flush the eyes with water and consult medical advice.</w:t>
      </w:r>
    </w:p>
    <w:p w14:paraId="5E3A23DB">
      <w:pPr>
        <w:rPr>
          <w:rFonts w:cs="Calibri"/>
          <w:szCs w:val="28"/>
        </w:rPr>
      </w:pPr>
    </w:p>
    <w:p w14:paraId="181546AB">
      <w:pPr>
        <w:pBdr>
          <w:top w:val="single" w:color="auto" w:sz="4" w:space="1"/>
          <w:left w:val="single" w:color="auto" w:sz="4" w:space="4"/>
          <w:bottom w:val="single" w:color="auto" w:sz="4" w:space="1"/>
          <w:right w:val="single" w:color="auto" w:sz="4" w:space="4"/>
        </w:pBdr>
        <w:shd w:val="clear" w:color="auto" w:fill="E0E0E0"/>
        <w:rPr>
          <w:rFonts w:cs="Calibri"/>
          <w:b/>
          <w:i/>
          <w:sz w:val="24"/>
        </w:rPr>
      </w:pPr>
      <w:r>
        <w:rPr>
          <w:rFonts w:cs="Calibri"/>
          <w:b/>
          <w:i/>
          <w:szCs w:val="28"/>
        </w:rPr>
        <w:t>Note: Never apply an open flame or live stream to a refrigerant container. This can dangerously overpressure and cause an explosion.</w:t>
      </w:r>
      <w:r>
        <w:rPr>
          <w:rFonts w:cs="Calibri"/>
          <w:b/>
          <w:i/>
          <w:sz w:val="24"/>
        </w:rPr>
        <w:t xml:space="preserve"> </w:t>
      </w:r>
    </w:p>
    <w:p w14:paraId="5544C5FD">
      <w:pPr>
        <w:rPr>
          <w:rFonts w:cs="Calibri"/>
          <w:sz w:val="24"/>
        </w:rPr>
      </w:pPr>
    </w:p>
    <w:p w14:paraId="0138255F">
      <w:r>
        <w:t xml:space="preserve">Compressor oil filling quantity: </w:t>
      </w:r>
    </w:p>
    <w:p w14:paraId="26B97089">
      <w:r>
        <w:rPr>
          <w:rFonts w:hint="eastAsia"/>
        </w:rPr>
        <w:t>HSL08V-</w:t>
      </w:r>
      <w:r>
        <w:rPr>
          <w:rFonts w:hint="eastAsia"/>
          <w:lang w:val="en-US" w:eastAsia="zh-CN"/>
        </w:rPr>
        <w:t>D</w:t>
      </w:r>
      <w:r>
        <w:rPr>
          <w:rFonts w:hint="eastAsia"/>
        </w:rPr>
        <w:t>、HSL10V-</w:t>
      </w:r>
      <w:r>
        <w:rPr>
          <w:rFonts w:hint="eastAsia"/>
          <w:lang w:val="en-US" w:eastAsia="zh-CN"/>
        </w:rPr>
        <w:t>D</w:t>
      </w:r>
      <w:r>
        <w:rPr>
          <w:rFonts w:hint="eastAsia"/>
        </w:rPr>
        <w:t>：</w:t>
      </w:r>
      <w:r>
        <w:t>HAF68</w:t>
      </w:r>
      <w:r>
        <w:rPr>
          <w:rFonts w:hint="eastAsia"/>
        </w:rPr>
        <w:t xml:space="preserve"> </w:t>
      </w:r>
      <w:r>
        <w:t xml:space="preserve"> 840ml</w:t>
      </w:r>
    </w:p>
    <w:p w14:paraId="525B3173">
      <w:r>
        <w:rPr>
          <w:rFonts w:hint="eastAsia"/>
        </w:rPr>
        <w:t>HSL12V-D：</w:t>
      </w:r>
      <w:r>
        <w:t xml:space="preserve">HAF68 </w:t>
      </w:r>
      <w:r>
        <w:rPr>
          <w:rFonts w:hint="eastAsia"/>
        </w:rPr>
        <w:t xml:space="preserve"> </w:t>
      </w:r>
      <w:r>
        <w:t>840ml</w:t>
      </w:r>
    </w:p>
    <w:p w14:paraId="48AC54FE">
      <w:r>
        <w:rPr>
          <w:rFonts w:hint="eastAsia"/>
        </w:rPr>
        <w:t>HSL15V-D：</w:t>
      </w:r>
      <w:r>
        <w:t xml:space="preserve">HAF68 </w:t>
      </w:r>
      <w:r>
        <w:rPr>
          <w:rFonts w:hint="eastAsia"/>
        </w:rPr>
        <w:t xml:space="preserve"> </w:t>
      </w:r>
      <w:r>
        <w:t>1150ml</w:t>
      </w:r>
    </w:p>
    <w:p w14:paraId="66EADB33">
      <w:r>
        <w:t>The heating system must be pressure tested and air vented completely.</w:t>
      </w:r>
    </w:p>
    <w:p w14:paraId="5CFAD820">
      <w:r>
        <w:t>Filling water and supplemented water must be drinking water quality (colourless, clear, free from sediments).</w:t>
      </w:r>
    </w:p>
    <w:p w14:paraId="689228A3">
      <w:r>
        <w:t>Must use water that complies with European water quality standard 98/83 EC. The lifespan of the Unit will be shorter if groundwater (include spring water and well water) is used.</w:t>
      </w:r>
    </w:p>
    <w:p w14:paraId="793DD60E">
      <w:r>
        <w:t>Indoor unit shall not be used with the tap water containing contaminants such as salt, acid, and other impurities which may corrode the tank and its component.</w:t>
      </w:r>
    </w:p>
    <w:p w14:paraId="368256D4">
      <w:r>
        <w:t xml:space="preserve">Filling water and supplemented water must be pre-filtered. (pore size max. 5um) </w:t>
      </w:r>
    </w:p>
    <w:p w14:paraId="235EE0EF">
      <w:pPr>
        <w:rPr>
          <w:rFonts w:cs="Calibri"/>
          <w:sz w:val="24"/>
        </w:rPr>
      </w:pPr>
    </w:p>
    <w:p w14:paraId="7A352276">
      <w:pPr>
        <w:pStyle w:val="4"/>
        <w:rPr>
          <w:rFonts w:cs="Calibri"/>
          <w:szCs w:val="28"/>
        </w:rPr>
      </w:pPr>
      <w:bookmarkStart w:id="56" w:name="_Toc30037"/>
      <w:bookmarkStart w:id="57" w:name="_Toc7840"/>
      <w:r>
        <w:rPr>
          <w:rFonts w:hint="eastAsia" w:cs="Calibri"/>
        </w:rPr>
        <w:t xml:space="preserve">3.2 </w:t>
      </w:r>
      <w:r>
        <w:rPr>
          <w:rFonts w:cs="Calibri"/>
        </w:rPr>
        <w:t>Installation Location</w:t>
      </w:r>
      <w:bookmarkEnd w:id="56"/>
      <w:bookmarkEnd w:id="57"/>
    </w:p>
    <w:p w14:paraId="6E0343E6">
      <w:pPr>
        <w:rPr>
          <w:rFonts w:cs="Calibri"/>
          <w:szCs w:val="28"/>
        </w:rPr>
      </w:pPr>
    </w:p>
    <w:p w14:paraId="5FBA2265">
      <w:pPr>
        <w:numPr>
          <w:ilvl w:val="0"/>
          <w:numId w:val="6"/>
        </w:numPr>
      </w:pPr>
      <w:r>
        <w:t>The unit must be installed on a solid level surface on a concrete pad foundation not connected to the house foundation. Rubber cushions can be added to reduce vibration and noise if required.</w:t>
      </w:r>
    </w:p>
    <w:p w14:paraId="72688861">
      <w:pPr>
        <w:numPr>
          <w:ilvl w:val="0"/>
          <w:numId w:val="6"/>
        </w:numPr>
      </w:pPr>
    </w:p>
    <w:p w14:paraId="0730667B">
      <w:pPr>
        <w:numPr>
          <w:ilvl w:val="0"/>
          <w:numId w:val="6"/>
        </w:numPr>
      </w:pPr>
      <w:r>
        <w:t xml:space="preserve">The unit should be placed so that it is well away from bedrooms or noise sensitive areas including neighbour’s section boundaries. (The unit will produce noise that is above the minimum 45 decibel rating). </w:t>
      </w:r>
    </w:p>
    <w:p w14:paraId="19FCD396">
      <w:pPr>
        <w:numPr>
          <w:ilvl w:val="0"/>
          <w:numId w:val="6"/>
        </w:numPr>
      </w:pPr>
    </w:p>
    <w:p w14:paraId="45518270">
      <w:pPr>
        <w:numPr>
          <w:ilvl w:val="0"/>
          <w:numId w:val="6"/>
        </w:numPr>
      </w:pPr>
      <w:r>
        <w:t>The unit should be well ventilated with no obstructions and kept level at all times.</w:t>
      </w:r>
    </w:p>
    <w:p w14:paraId="50B0231F">
      <w:pPr>
        <w:numPr>
          <w:ilvl w:val="0"/>
          <w:numId w:val="6"/>
        </w:numPr>
      </w:pPr>
    </w:p>
    <w:p w14:paraId="7B528DB4">
      <w:pPr>
        <w:numPr>
          <w:ilvl w:val="0"/>
          <w:numId w:val="6"/>
        </w:numPr>
      </w:pPr>
      <w:r>
        <w:t xml:space="preserve">Ensure there is good drainage around installation area and make sure this water cannot run out onto paths as it may cause ice or slime build up which is undesirable. (The unit can produce large volumes of condensation water when running in high humidity zones.  There is also a large run off when the unit melts ice during a defrost cycle). </w:t>
      </w:r>
    </w:p>
    <w:p w14:paraId="514ACF7C">
      <w:pPr>
        <w:numPr>
          <w:ilvl w:val="0"/>
          <w:numId w:val="6"/>
        </w:numPr>
      </w:pPr>
    </w:p>
    <w:p w14:paraId="43306FA5">
      <w:pPr>
        <w:numPr>
          <w:ilvl w:val="0"/>
          <w:numId w:val="6"/>
        </w:numPr>
      </w:pPr>
      <w:r>
        <w:t>Avoid locations exposed to machine oil vapour, salty air, thermal springs sulphur gases or other harsh substances</w:t>
      </w:r>
    </w:p>
    <w:p w14:paraId="272982D0">
      <w:pPr>
        <w:numPr>
          <w:ilvl w:val="0"/>
          <w:numId w:val="6"/>
        </w:numPr>
      </w:pPr>
    </w:p>
    <w:p w14:paraId="04A4B24E">
      <w:pPr>
        <w:numPr>
          <w:ilvl w:val="0"/>
          <w:numId w:val="6"/>
        </w:numPr>
      </w:pPr>
      <w:r>
        <w:t>If operation in temperatures below 0°C for prolonged periods or locations where the snow may fall the unit must be raised at least 300mm off the ground. This is necessary to avoid ice build-up on the unit’s chassis.</w:t>
      </w:r>
    </w:p>
    <w:p w14:paraId="1DB23994">
      <w:pPr>
        <w:numPr>
          <w:ilvl w:val="0"/>
          <w:numId w:val="6"/>
        </w:numPr>
      </w:pPr>
    </w:p>
    <w:p w14:paraId="51168446">
      <w:pPr>
        <w:numPr>
          <w:ilvl w:val="0"/>
          <w:numId w:val="6"/>
        </w:numPr>
      </w:pPr>
      <w:r>
        <w:t>The unit must be installed level in both axes (less than 2mm tolerance per meter)</w:t>
      </w:r>
    </w:p>
    <w:p w14:paraId="3918C109">
      <w:pPr>
        <w:numPr>
          <w:ilvl w:val="0"/>
          <w:numId w:val="6"/>
        </w:numPr>
      </w:pPr>
    </w:p>
    <w:p w14:paraId="4C3290DB">
      <w:pPr>
        <w:numPr>
          <w:ilvl w:val="0"/>
          <w:numId w:val="6"/>
        </w:numPr>
      </w:pPr>
      <w:r>
        <w:t>Locations exposed to strong winds should be avoided otherwise baffles may be necessary to deflect strong winds and to prevent snow from blowing directly into the unit.  They must not restrict air flow into the unit.</w:t>
      </w:r>
    </w:p>
    <w:p w14:paraId="5FEB354B">
      <w:pPr>
        <w:pStyle w:val="80"/>
        <w:ind w:firstLine="560"/>
        <w:rPr>
          <w:rFonts w:cs="Calibri"/>
          <w:szCs w:val="28"/>
        </w:rPr>
      </w:pPr>
    </w:p>
    <w:p w14:paraId="7B6AF9B7">
      <w:pPr>
        <w:ind w:left="360"/>
        <w:jc w:val="center"/>
        <w:rPr>
          <w:rFonts w:cs="Calibri"/>
          <w:szCs w:val="28"/>
        </w:rPr>
      </w:pPr>
      <w:r>
        <w:rPr>
          <w:rFonts w:cs="Calibri"/>
          <w:szCs w:val="28"/>
        </w:rPr>
        <w:pict>
          <v:shape id="_x0000_i1038" o:spt="75" type="#_x0000_t75" style="height:123pt;width:394.5pt;" filled="f" o:preferrelative="t" stroked="f" coordsize="21600,21600">
            <v:path/>
            <v:fill on="f" focussize="0,0"/>
            <v:stroke on="f" joinstyle="miter"/>
            <v:imagedata r:id="rId39" o:title=""/>
            <o:lock v:ext="edit" aspectratio="t"/>
            <w10:wrap type="none"/>
            <w10:anchorlock/>
          </v:shape>
        </w:pict>
      </w:r>
    </w:p>
    <w:p w14:paraId="1843E72C">
      <w:pPr>
        <w:rPr>
          <w:rFonts w:cs="Calibri"/>
          <w:szCs w:val="28"/>
        </w:rPr>
      </w:pPr>
    </w:p>
    <w:p w14:paraId="32451A1A">
      <w:pPr>
        <w:numPr>
          <w:ilvl w:val="0"/>
          <w:numId w:val="6"/>
        </w:numPr>
      </w:pPr>
      <w:r>
        <w:t>Keep suitable distance between the unit and the building to ensure the normal running of the unit and enough room is available for maintenance.</w:t>
      </w:r>
    </w:p>
    <w:p w14:paraId="7AD50D50">
      <w:pPr>
        <w:rPr>
          <w:rFonts w:cs="Calibri"/>
          <w:szCs w:val="28"/>
        </w:rPr>
      </w:pPr>
    </w:p>
    <w:p w14:paraId="20376497">
      <w:r>
        <w:t>Minimum clearance of the outdoor unit:</w:t>
      </w:r>
    </w:p>
    <w:p w14:paraId="5E0EFB39"/>
    <w:p w14:paraId="7E6609D7">
      <w:pPr>
        <w:ind w:left="780"/>
        <w:jc w:val="center"/>
        <w:rPr>
          <w:rFonts w:cs="Calibri"/>
          <w:szCs w:val="28"/>
        </w:rPr>
      </w:pPr>
      <w:r>
        <w:drawing>
          <wp:inline distT="0" distB="0" distL="114300" distR="114300">
            <wp:extent cx="4583430" cy="2613025"/>
            <wp:effectExtent l="0" t="0" r="7620" b="6350"/>
            <wp:docPr id="35"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0"/>
                    <pic:cNvPicPr>
                      <a:picLocks noChangeAspect="1"/>
                    </pic:cNvPicPr>
                  </pic:nvPicPr>
                  <pic:blipFill>
                    <a:blip r:embed="rId19"/>
                    <a:srcRect l="22895" t="27006" r="36185" b="19209"/>
                    <a:stretch>
                      <a:fillRect/>
                    </a:stretch>
                  </pic:blipFill>
                  <pic:spPr>
                    <a:xfrm>
                      <a:off x="0" y="0"/>
                      <a:ext cx="4583430" cy="2613025"/>
                    </a:xfrm>
                    <a:prstGeom prst="rect">
                      <a:avLst/>
                    </a:prstGeom>
                    <a:noFill/>
                    <a:ln>
                      <a:noFill/>
                    </a:ln>
                  </pic:spPr>
                </pic:pic>
              </a:graphicData>
            </a:graphic>
          </wp:inline>
        </w:drawing>
      </w:r>
    </w:p>
    <w:p w14:paraId="049973EA">
      <w:pPr>
        <w:jc w:val="center"/>
        <w:rPr>
          <w:rFonts w:cs="Calibri"/>
          <w:sz w:val="24"/>
        </w:rPr>
      </w:pPr>
    </w:p>
    <w:p w14:paraId="6265DF65">
      <w:pPr>
        <w:jc w:val="center"/>
        <w:rPr>
          <w:rFonts w:cs="Calibri"/>
          <w:sz w:val="24"/>
        </w:rPr>
      </w:pPr>
    </w:p>
    <w:p w14:paraId="511D52CF">
      <w:r>
        <w:t>In accordance with EN 378-3:2016, the outdoor unit should only be installed in the open air.</w:t>
      </w:r>
    </w:p>
    <w:p w14:paraId="0177E011">
      <w:r>
        <w:t>■ The refrigerant circuit in the outdoor unit contains easily flammable refrigerant in safety group A3 according to ANSI/ASHRAE Standard34. Therefore a safety zone is defined in the immediate vicinity of the outdoor unit, in which special requirements apply: See chapter</w:t>
      </w:r>
      <w:r>
        <w:rPr>
          <w:rFonts w:hint="eastAsia"/>
        </w:rPr>
        <w:t xml:space="preserve"> </w:t>
      </w:r>
      <w:r>
        <w:t>"Safety zone".</w:t>
      </w:r>
    </w:p>
    <w:p w14:paraId="3105D073">
      <w:pPr>
        <w:rPr>
          <w:rFonts w:cs="Calibri"/>
          <w:sz w:val="24"/>
        </w:rPr>
      </w:pPr>
    </w:p>
    <w:p w14:paraId="5EDC03DD">
      <w:pPr>
        <w:pStyle w:val="4"/>
        <w:rPr>
          <w:rFonts w:cs="Calibri"/>
        </w:rPr>
      </w:pPr>
      <w:bookmarkStart w:id="58" w:name="_Toc14306"/>
      <w:bookmarkStart w:id="59" w:name="_Toc9845"/>
      <w:r>
        <w:rPr>
          <w:rFonts w:hint="eastAsia" w:cs="Calibri"/>
        </w:rPr>
        <w:t>3.3</w:t>
      </w:r>
      <w:r>
        <w:rPr>
          <w:rFonts w:cs="Calibri"/>
        </w:rPr>
        <w:t xml:space="preserve"> Outdoor unit setup</w:t>
      </w:r>
      <w:bookmarkEnd w:id="58"/>
      <w:bookmarkEnd w:id="59"/>
    </w:p>
    <w:p w14:paraId="68D02F18">
      <w:pPr>
        <w:rPr>
          <w:b/>
          <w:bCs/>
        </w:rPr>
      </w:pPr>
      <w:r>
        <w:rPr>
          <w:b/>
          <w:bCs/>
        </w:rPr>
        <w:t>Floor standing installation</w:t>
      </w:r>
    </w:p>
    <w:p w14:paraId="23202C30">
      <w:pPr>
        <w:rPr>
          <w:rFonts w:cs="Calibri"/>
          <w:sz w:val="24"/>
          <w:szCs w:val="24"/>
        </w:rPr>
      </w:pPr>
      <w:r>
        <w:rPr>
          <w:rFonts w:cs="Calibri"/>
          <w:sz w:val="24"/>
          <w:szCs w:val="24"/>
        </w:rPr>
        <w:t>Place the unit on a solid level base that can take the weight, preferably a concrete foundation. If concrete</w:t>
      </w:r>
      <w:r>
        <w:rPr>
          <w:rFonts w:hint="eastAsia" w:cs="Calibri"/>
          <w:sz w:val="24"/>
          <w:szCs w:val="24"/>
        </w:rPr>
        <w:t xml:space="preserve"> </w:t>
      </w:r>
      <w:r>
        <w:rPr>
          <w:rFonts w:cs="Calibri"/>
          <w:sz w:val="24"/>
          <w:szCs w:val="24"/>
        </w:rPr>
        <w:t>slabs are used they must rest on asphalt or shingle.</w:t>
      </w:r>
    </w:p>
    <w:p w14:paraId="73D56221">
      <w:pPr>
        <w:rPr>
          <w:rFonts w:cs="Calibri"/>
          <w:sz w:val="24"/>
          <w:szCs w:val="24"/>
        </w:rPr>
      </w:pPr>
      <w:r>
        <w:rPr>
          <w:rFonts w:cs="Calibri"/>
          <w:sz w:val="24"/>
          <w:szCs w:val="24"/>
        </w:rPr>
        <w:t>Do not place unit directly on the lawn or other non solid surface.</w:t>
      </w:r>
    </w:p>
    <w:p w14:paraId="547DCEAD">
      <w:pPr>
        <w:rPr>
          <w:rFonts w:cs="Calibri"/>
          <w:sz w:val="24"/>
          <w:szCs w:val="24"/>
        </w:rPr>
      </w:pPr>
      <w:r>
        <w:rPr>
          <w:rFonts w:cs="Calibri"/>
          <w:sz w:val="24"/>
          <w:szCs w:val="24"/>
        </w:rPr>
        <w:t>Make sure that the inclination of the heat pump in the horizontal and vertical direction is no more than 1%.</w:t>
      </w:r>
    </w:p>
    <w:p w14:paraId="095550AD">
      <w:pPr>
        <w:rPr>
          <w:rFonts w:cs="Calibri"/>
          <w:sz w:val="24"/>
          <w:szCs w:val="24"/>
        </w:rPr>
      </w:pPr>
      <w:r>
        <w:rPr>
          <w:rFonts w:cs="Calibri"/>
          <w:sz w:val="24"/>
          <w:szCs w:val="24"/>
        </w:rPr>
        <w:t>Installation problems/faults if installed on sloping surface! The condensate drainage and functionality will be impaired.</w:t>
      </w:r>
    </w:p>
    <w:p w14:paraId="723CAF30">
      <w:pPr>
        <w:rPr>
          <w:rFonts w:cs="Calibri"/>
          <w:sz w:val="24"/>
          <w:szCs w:val="24"/>
        </w:rPr>
      </w:pPr>
      <w:r>
        <w:rPr>
          <w:rFonts w:cs="Calibri"/>
          <w:sz w:val="24"/>
          <w:szCs w:val="24"/>
        </w:rPr>
        <w:t>Particularly in adverse climatic environments (minus temperatures, snow and humidity) a distance to the</w:t>
      </w:r>
      <w:r>
        <w:rPr>
          <w:rFonts w:hint="eastAsia" w:cs="Calibri"/>
          <w:sz w:val="24"/>
          <w:szCs w:val="24"/>
        </w:rPr>
        <w:t xml:space="preserve"> </w:t>
      </w:r>
      <w:r>
        <w:rPr>
          <w:rFonts w:cs="Calibri"/>
          <w:sz w:val="24"/>
          <w:szCs w:val="24"/>
        </w:rPr>
        <w:t>substrate of at least 300 mm is required.</w:t>
      </w:r>
    </w:p>
    <w:p w14:paraId="4F8205DD">
      <w:pPr>
        <w:rPr>
          <w:rFonts w:cs="Calibri"/>
          <w:sz w:val="24"/>
          <w:szCs w:val="24"/>
        </w:rPr>
      </w:pPr>
    </w:p>
    <w:p w14:paraId="4FE37286">
      <w:pPr>
        <w:rPr>
          <w:rFonts w:cs="Calibri"/>
          <w:sz w:val="24"/>
          <w:szCs w:val="24"/>
        </w:rPr>
      </w:pPr>
      <w:r>
        <w:rPr>
          <w:rFonts w:cs="Calibri"/>
          <w:sz w:val="24"/>
          <w:szCs w:val="24"/>
        </w:rPr>
        <w:t>Screw the heat pump to the subsurface using suitable screws. Rubber cushion /pads should be applied to reduce vibration and noise. Align the heat pump horizontally.</w:t>
      </w:r>
    </w:p>
    <w:p w14:paraId="65741EB3">
      <w:pPr>
        <w:rPr>
          <w:rFonts w:cs="Calibri"/>
          <w:sz w:val="24"/>
          <w:szCs w:val="24"/>
        </w:rPr>
      </w:pPr>
    </w:p>
    <w:p w14:paraId="4C08B0B6">
      <w:pPr>
        <w:rPr>
          <w:rFonts w:cs="Calibri"/>
          <w:sz w:val="24"/>
          <w:szCs w:val="24"/>
        </w:rPr>
      </w:pPr>
      <w:r>
        <w:rPr>
          <w:rFonts w:cs="Calibri"/>
          <w:sz w:val="24"/>
          <w:szCs w:val="24"/>
        </w:rPr>
        <w:t>Protect the intake side with a wall or similar to prevent strong winds from blowing directly on the</w:t>
      </w:r>
      <w:r>
        <w:rPr>
          <w:rFonts w:hint="eastAsia" w:cs="Calibri"/>
          <w:sz w:val="24"/>
          <w:szCs w:val="24"/>
        </w:rPr>
        <w:t xml:space="preserve"> </w:t>
      </w:r>
      <w:r>
        <w:rPr>
          <w:rFonts w:cs="Calibri"/>
          <w:sz w:val="24"/>
          <w:szCs w:val="24"/>
        </w:rPr>
        <w:t>heat pump.</w:t>
      </w:r>
    </w:p>
    <w:p w14:paraId="1FC7E669">
      <w:pPr>
        <w:rPr>
          <w:rFonts w:cs="Calibri"/>
          <w:sz w:val="24"/>
        </w:rPr>
      </w:pPr>
    </w:p>
    <w:p w14:paraId="35DDBBA8">
      <w:pPr>
        <w:rPr>
          <w:rFonts w:cs="Calibri"/>
          <w:sz w:val="24"/>
        </w:rPr>
      </w:pPr>
    </w:p>
    <w:p w14:paraId="4DF87EED">
      <w:pPr>
        <w:jc w:val="center"/>
        <w:rPr>
          <w:rFonts w:cs="Calibri"/>
          <w:sz w:val="24"/>
        </w:rPr>
      </w:pPr>
      <w:r>
        <w:rPr>
          <w:rFonts w:cs="Calibri"/>
        </w:rPr>
        <w:object>
          <v:shape id="_x0000_i1040" o:spt="75" type="#_x0000_t75" style="height:132pt;width:271.5pt;" o:ole="t" filled="f" o:preferrelative="t" stroked="f" coordsize="21600,21600">
            <v:path/>
            <v:fill on="f" focussize="0,0"/>
            <v:stroke on="f" joinstyle="miter"/>
            <v:imagedata r:id="rId41" o:title=""/>
            <o:lock v:ext="edit" aspectratio="t"/>
            <w10:wrap type="none"/>
            <w10:anchorlock/>
          </v:shape>
          <o:OLEObject Type="Embed" ProgID="Visio.Drawing.15" ShapeID="_x0000_i1040" DrawAspect="Content" ObjectID="_1468075729" r:id="rId40">
            <o:LockedField>false</o:LockedField>
          </o:OLEObject>
        </w:object>
      </w:r>
    </w:p>
    <w:p w14:paraId="1F0ECA15">
      <w:pPr>
        <w:pStyle w:val="4"/>
        <w:rPr>
          <w:rFonts w:cs="Calibri"/>
        </w:rPr>
      </w:pPr>
      <w:bookmarkStart w:id="60" w:name="_Toc21782"/>
      <w:bookmarkStart w:id="61" w:name="_Toc8787"/>
      <w:r>
        <w:rPr>
          <w:rFonts w:hint="eastAsia" w:cs="Calibri"/>
        </w:rPr>
        <w:t>3.4</w:t>
      </w:r>
      <w:r>
        <w:rPr>
          <w:rFonts w:cs="Calibri"/>
        </w:rPr>
        <w:t xml:space="preserve"> Connect drainage pipe</w:t>
      </w:r>
      <w:bookmarkEnd w:id="60"/>
      <w:bookmarkEnd w:id="61"/>
      <w:r>
        <w:rPr>
          <w:rFonts w:cs="Calibri"/>
        </w:rPr>
        <w:t xml:space="preserve"> </w:t>
      </w:r>
    </w:p>
    <w:p w14:paraId="4EA39FE0">
      <w:pPr>
        <w:rPr>
          <w:rFonts w:cs="Calibri"/>
          <w:sz w:val="24"/>
        </w:rPr>
      </w:pPr>
    </w:p>
    <w:p w14:paraId="08E177EF">
      <w:pPr>
        <w:spacing w:line="360" w:lineRule="auto"/>
        <w:rPr>
          <w:rFonts w:cs="Calibri"/>
          <w:sz w:val="24"/>
          <w:szCs w:val="24"/>
        </w:rPr>
      </w:pPr>
      <w:r>
        <w:rPr>
          <w:rFonts w:cs="Calibri"/>
          <w:sz w:val="24"/>
          <w:szCs w:val="24"/>
        </w:rPr>
        <w:t>Find the plastic adapters inside the heat pump and plug it into the holes of the unit drain pan. connect a water hose (field supply,16mm inner diameter) to this plastic adapter</w:t>
      </w:r>
    </w:p>
    <w:p w14:paraId="6EB4EA0C">
      <w:pPr>
        <w:rPr>
          <w:rFonts w:cs="Calibri"/>
          <w:szCs w:val="28"/>
        </w:rPr>
      </w:pPr>
    </w:p>
    <w:p w14:paraId="40C41A70">
      <w:pPr>
        <w:rPr>
          <w:rFonts w:cs="Calibri"/>
          <w:szCs w:val="28"/>
        </w:rPr>
      </w:pPr>
    </w:p>
    <w:p w14:paraId="28ACE042">
      <w:pPr>
        <w:rPr>
          <w:rFonts w:cs="Calibri"/>
          <w:szCs w:val="28"/>
        </w:rPr>
      </w:pPr>
    </w:p>
    <w:p w14:paraId="6FAB7F10">
      <w:pPr>
        <w:rPr>
          <w:rFonts w:cs="Calibri"/>
          <w:szCs w:val="28"/>
        </w:rPr>
      </w:pPr>
    </w:p>
    <w:p w14:paraId="2DC24D94">
      <w:pPr>
        <w:rPr>
          <w:rFonts w:cs="Calibri"/>
          <w:szCs w:val="28"/>
        </w:rPr>
      </w:pPr>
    </w:p>
    <w:p w14:paraId="0AFE8FB2">
      <w:pPr>
        <w:rPr>
          <w:rFonts w:cs="Calibri"/>
          <w:szCs w:val="28"/>
        </w:rPr>
      </w:pPr>
    </w:p>
    <w:p w14:paraId="2AC7449A">
      <w:pPr>
        <w:rPr>
          <w:rFonts w:cs="Calibri"/>
          <w:szCs w:val="28"/>
        </w:rPr>
      </w:pPr>
    </w:p>
    <w:p w14:paraId="53D21C84">
      <w:pPr>
        <w:rPr>
          <w:rFonts w:cs="Calibri"/>
          <w:szCs w:val="28"/>
        </w:rPr>
      </w:pPr>
    </w:p>
    <w:p w14:paraId="52C9D300">
      <w:pPr>
        <w:rPr>
          <w:rFonts w:cs="Calibri"/>
          <w:szCs w:val="28"/>
        </w:rPr>
      </w:pPr>
    </w:p>
    <w:p w14:paraId="4D0FF935">
      <w:pPr>
        <w:rPr>
          <w:rFonts w:cs="Calibri"/>
          <w:szCs w:val="28"/>
        </w:rPr>
      </w:pPr>
      <w:r>
        <w:rPr>
          <w:rFonts w:cs="Calibri"/>
          <w:szCs w:val="28"/>
        </w:rPr>
        <w:drawing>
          <wp:anchor distT="0" distB="0" distL="114300" distR="114300" simplePos="0" relativeHeight="251660288" behindDoc="0" locked="0" layoutInCell="1" allowOverlap="1">
            <wp:simplePos x="0" y="0"/>
            <wp:positionH relativeFrom="column">
              <wp:posOffset>5050155</wp:posOffset>
            </wp:positionH>
            <wp:positionV relativeFrom="paragraph">
              <wp:posOffset>84455</wp:posOffset>
            </wp:positionV>
            <wp:extent cx="1038225" cy="1676400"/>
            <wp:effectExtent l="0" t="0" r="9525" b="0"/>
            <wp:wrapSquare wrapText="bothSides"/>
            <wp:docPr id="1460" name="图片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 name="图片 110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1038225" cy="1676400"/>
                    </a:xfrm>
                    <a:prstGeom prst="rect">
                      <a:avLst/>
                    </a:prstGeom>
                    <a:noFill/>
                    <a:ln>
                      <a:noFill/>
                    </a:ln>
                  </pic:spPr>
                </pic:pic>
              </a:graphicData>
            </a:graphic>
          </wp:anchor>
        </w:drawing>
      </w:r>
    </w:p>
    <w:p w14:paraId="09B15C6E">
      <w:pPr>
        <w:rPr>
          <w:rFonts w:cs="Calibri"/>
          <w:szCs w:val="28"/>
        </w:rPr>
      </w:pPr>
      <w:r>
        <w:drawing>
          <wp:anchor distT="0" distB="0" distL="114300" distR="114300" simplePos="0" relativeHeight="251659264" behindDoc="0" locked="0" layoutInCell="1" allowOverlap="1">
            <wp:simplePos x="0" y="0"/>
            <wp:positionH relativeFrom="column">
              <wp:posOffset>219710</wp:posOffset>
            </wp:positionH>
            <wp:positionV relativeFrom="paragraph">
              <wp:posOffset>29210</wp:posOffset>
            </wp:positionV>
            <wp:extent cx="3173730" cy="1384300"/>
            <wp:effectExtent l="0" t="0" r="7620" b="6350"/>
            <wp:wrapSquare wrapText="bothSides"/>
            <wp:docPr id="37"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0"/>
                    <pic:cNvPicPr>
                      <a:picLocks noChangeAspect="1"/>
                    </pic:cNvPicPr>
                  </pic:nvPicPr>
                  <pic:blipFill>
                    <a:blip r:embed="rId43"/>
                    <a:srcRect l="16681" t="13421" r="15750" b="20636"/>
                    <a:stretch>
                      <a:fillRect/>
                    </a:stretch>
                  </pic:blipFill>
                  <pic:spPr>
                    <a:xfrm>
                      <a:off x="0" y="0"/>
                      <a:ext cx="3173730" cy="1384300"/>
                    </a:xfrm>
                    <a:prstGeom prst="rect">
                      <a:avLst/>
                    </a:prstGeom>
                    <a:noFill/>
                    <a:ln>
                      <a:noFill/>
                    </a:ln>
                  </pic:spPr>
                </pic:pic>
              </a:graphicData>
            </a:graphic>
          </wp:anchor>
        </w:drawing>
      </w:r>
    </w:p>
    <w:p w14:paraId="3AEBFA23">
      <w:pPr>
        <w:rPr>
          <w:rFonts w:cs="Calibri"/>
          <w:szCs w:val="28"/>
        </w:rPr>
      </w:pPr>
    </w:p>
    <w:p w14:paraId="034A6C89">
      <w:pPr>
        <w:rPr>
          <w:rFonts w:cs="Calibri"/>
          <w:szCs w:val="28"/>
        </w:rPr>
      </w:pPr>
      <w:r>
        <w:rPr>
          <w:rFonts w:cs="Calibri"/>
          <w:szCs w:val="28"/>
        </w:rPr>
        <w:pict>
          <v:shape id="_x0000_s2053" o:spid="_x0000_s2053" o:spt="32" type="#_x0000_t32" style="position:absolute;left:0pt;flip:x y;margin-left:-232.4pt;margin-top:-1.8pt;height:28.9pt;width:0.75pt;mso-wrap-distance-bottom:0pt;mso-wrap-distance-left:9pt;mso-wrap-distance-right:9pt;mso-wrap-distance-top:0pt;rotation:-5898240f;z-index:251700224;mso-width-relative:page;mso-height-relative:page;" filled="f" stroked="t" coordsize="21600,21600">
            <v:path arrowok="t"/>
            <v:fill on="f" focussize="0,0"/>
            <v:stroke weight="3.5pt" color="#000000" endarrow="block"/>
            <v:imagedata o:title=""/>
            <o:lock v:ext="edit" aspectratio="f"/>
            <w10:wrap type="square"/>
          </v:shape>
        </w:pict>
      </w:r>
    </w:p>
    <w:p w14:paraId="7DBD7543">
      <w:pPr>
        <w:rPr>
          <w:rFonts w:cs="Calibri"/>
          <w:szCs w:val="28"/>
        </w:rPr>
      </w:pPr>
    </w:p>
    <w:p w14:paraId="019EEC54">
      <w:pPr>
        <w:rPr>
          <w:rFonts w:cs="Calibri"/>
          <w:szCs w:val="28"/>
        </w:rPr>
      </w:pPr>
      <w:r>
        <w:rPr>
          <w:rFonts w:cs="Calibri"/>
          <w:szCs w:val="28"/>
        </w:rPr>
        <w:pict>
          <v:shape id="_x0000_s2054" o:spid="_x0000_s2054" o:spt="32" type="#_x0000_t32" style="position:absolute;left:0pt;flip:x y;margin-left:-231.6pt;margin-top:-3.75pt;height:28.9pt;width:0.75pt;mso-wrap-distance-bottom:0pt;mso-wrap-distance-left:9pt;mso-wrap-distance-right:9pt;mso-wrap-distance-top:0pt;rotation:-5898240f;z-index:251701248;mso-width-relative:page;mso-height-relative:page;" filled="f" stroked="t" coordsize="21600,21600">
            <v:path arrowok="t"/>
            <v:fill on="f" focussize="0,0"/>
            <v:stroke weight="3.5pt" color="#000000" endarrow="block"/>
            <v:imagedata o:title=""/>
            <o:lock v:ext="edit" aspectratio="f"/>
            <w10:wrap type="square"/>
          </v:shape>
        </w:pict>
      </w:r>
    </w:p>
    <w:p w14:paraId="1C3BC6CC">
      <w:pPr>
        <w:kinsoku w:val="0"/>
        <w:overflowPunct w:val="0"/>
        <w:ind w:left="0"/>
        <w:rPr>
          <w:rFonts w:cs="Calibri"/>
          <w:szCs w:val="28"/>
        </w:rPr>
      </w:pPr>
      <w:r>
        <w:rPr>
          <w:rFonts w:cs="Calibri"/>
          <w:szCs w:val="28"/>
        </w:rPr>
        <w:pict>
          <v:shape id="_x0000_s2052" o:spid="_x0000_s2052" o:spt="32" type="#_x0000_t32" style="position:absolute;left:0pt;flip:x y;margin-left:-226.65pt;margin-top:14.75pt;height:28.9pt;width:0.75pt;mso-wrap-distance-bottom:0pt;mso-wrap-distance-left:9pt;mso-wrap-distance-right:9pt;mso-wrap-distance-top:0pt;z-index:251699200;mso-width-relative:page;mso-height-relative:page;" filled="f" stroked="t" coordsize="21600,21600">
            <v:path arrowok="t"/>
            <v:fill on="f" focussize="0,0"/>
            <v:stroke weight="3.5pt" color="#000000" endarrow="block"/>
            <v:imagedata o:title=""/>
            <o:lock v:ext="edit" aspectratio="f"/>
            <w10:wrap type="square"/>
          </v:shape>
        </w:pict>
      </w:r>
      <w:r>
        <w:rPr>
          <w:rFonts w:cs="Calibri"/>
          <w:szCs w:val="28"/>
        </w:rPr>
        <w:pict>
          <v:shape id="_x0000_s2051" o:spid="_x0000_s2051" o:spt="32" type="#_x0000_t32" style="position:absolute;left:0pt;flip:x y;margin-left:-173.3pt;margin-top:15.15pt;height:28.9pt;width:0.75pt;mso-wrap-distance-bottom:0pt;mso-wrap-distance-left:9pt;mso-wrap-distance-right:9pt;mso-wrap-distance-top:0pt;z-index:251698176;mso-width-relative:page;mso-height-relative:page;" filled="f" stroked="t" coordsize="21600,21600">
            <v:path arrowok="t"/>
            <v:fill on="f" focussize="0,0"/>
            <v:stroke weight="3.5pt" color="#000000" endarrow="block"/>
            <v:imagedata o:title=""/>
            <o:lock v:ext="edit" aspectratio="f"/>
            <w10:wrap type="square"/>
          </v:shape>
        </w:pict>
      </w:r>
      <w:r>
        <w:rPr>
          <w:rFonts w:cs="Calibri"/>
          <w:szCs w:val="28"/>
        </w:rPr>
        <w:pict>
          <v:shape id="_x0000_s6052" o:spid="_x0000_s6052" o:spt="32" type="#_x0000_t32" style="position:absolute;left:0pt;flip:x y;margin-left:-119.65pt;margin-top:15.4pt;height:28.9pt;width:0.75pt;mso-wrap-distance-bottom:0pt;mso-wrap-distance-left:9pt;mso-wrap-distance-right:9pt;mso-wrap-distance-top:0pt;z-index:251675648;mso-width-relative:page;mso-height-relative:page;" filled="f" stroked="t" coordsize="21600,21600">
            <v:path arrowok="t"/>
            <v:fill on="f" focussize="0,0"/>
            <v:stroke weight="3.5pt" color="#000000" endarrow="block"/>
            <v:imagedata o:title=""/>
            <o:lock v:ext="edit" aspectratio="f"/>
            <w10:wrap type="square"/>
          </v:shape>
        </w:pict>
      </w:r>
      <w:r>
        <w:rPr>
          <w:rFonts w:hint="eastAsia" w:cs="Calibri"/>
          <w:szCs w:val="28"/>
        </w:rPr>
        <w:t xml:space="preserve">   </w:t>
      </w:r>
    </w:p>
    <w:p w14:paraId="140FDEF7">
      <w:pPr>
        <w:kinsoku w:val="0"/>
        <w:overflowPunct w:val="0"/>
        <w:spacing w:before="67"/>
        <w:ind w:left="113"/>
        <w:rPr>
          <w:rFonts w:cs="Calibri"/>
          <w:szCs w:val="28"/>
        </w:rPr>
      </w:pPr>
    </w:p>
    <w:p w14:paraId="1F4B2A84">
      <w:pPr>
        <w:kinsoku w:val="0"/>
        <w:overflowPunct w:val="0"/>
        <w:spacing w:before="67"/>
        <w:ind w:left="113"/>
        <w:rPr>
          <w:rFonts w:cs="Calibri"/>
          <w:szCs w:val="28"/>
        </w:rPr>
      </w:pPr>
      <w:r>
        <w:rPr>
          <w:rFonts w:cs="Calibri"/>
          <w:szCs w:val="28"/>
        </w:rPr>
        <w:pict>
          <v:shape id="_x0000_s2055" o:spid="_x0000_s2055" o:spt="32" type="#_x0000_t32" style="position:absolute;left:0pt;flip:x y;margin-left:417.9pt;margin-top:1.7pt;height:28.9pt;width:0.75pt;mso-wrap-distance-bottom:0pt;mso-wrap-distance-left:9pt;mso-wrap-distance-right:9pt;mso-wrap-distance-top:0pt;z-index:251702272;mso-width-relative:page;mso-height-relative:page;" filled="f" stroked="t" coordsize="21600,21600">
            <v:path arrowok="t"/>
            <v:fill on="f" focussize="0,0"/>
            <v:stroke weight="3.5pt" color="#000000" endarrow="block"/>
            <v:imagedata o:title=""/>
            <o:lock v:ext="edit" aspectratio="f"/>
            <w10:wrap type="square"/>
          </v:shape>
        </w:pict>
      </w:r>
    </w:p>
    <w:p w14:paraId="4A9835CB">
      <w:pPr>
        <w:kinsoku w:val="0"/>
        <w:overflowPunct w:val="0"/>
        <w:spacing w:before="67"/>
        <w:ind w:left="113"/>
        <w:rPr>
          <w:rFonts w:cs="Calibri"/>
          <w:szCs w:val="28"/>
        </w:rPr>
      </w:pPr>
    </w:p>
    <w:p w14:paraId="7F86C519">
      <w:pPr>
        <w:kinsoku w:val="0"/>
        <w:overflowPunct w:val="0"/>
        <w:spacing w:before="67"/>
        <w:ind w:firstLine="1314"/>
        <w:rPr>
          <w:rFonts w:cs="Calibri"/>
          <w:bCs/>
          <w:spacing w:val="-15"/>
          <w:w w:val="105"/>
          <w:szCs w:val="28"/>
        </w:rPr>
      </w:pPr>
      <w:r>
        <w:rPr>
          <w:rFonts w:cs="Calibri"/>
          <w:bCs/>
          <w:spacing w:val="-15"/>
          <w:w w:val="105"/>
          <w:szCs w:val="28"/>
        </w:rPr>
        <w:t xml:space="preserve">condensate discharges                  </w:t>
      </w:r>
      <w:r>
        <w:rPr>
          <w:rFonts w:hint="eastAsia" w:cs="Calibri"/>
          <w:bCs/>
          <w:spacing w:val="-15"/>
          <w:w w:val="105"/>
          <w:szCs w:val="28"/>
          <w:lang w:val="en-US" w:eastAsia="zh-CN"/>
        </w:rPr>
        <w:t xml:space="preserve">              </w:t>
      </w:r>
      <w:r>
        <w:rPr>
          <w:rFonts w:cs="Calibri"/>
          <w:bCs/>
          <w:spacing w:val="-15"/>
          <w:w w:val="105"/>
          <w:szCs w:val="28"/>
        </w:rPr>
        <w:t xml:space="preserve"> Plastic adapter</w:t>
      </w:r>
    </w:p>
    <w:p w14:paraId="43BB4952">
      <w:pPr>
        <w:rPr>
          <w:rFonts w:cs="Calibri"/>
          <w:bCs/>
          <w:spacing w:val="-15"/>
          <w:w w:val="105"/>
          <w:szCs w:val="28"/>
        </w:rPr>
      </w:pPr>
    </w:p>
    <w:p w14:paraId="7995A36E">
      <w:pPr>
        <w:spacing w:line="360" w:lineRule="auto"/>
        <w:rPr>
          <w:rFonts w:cs="Calibri"/>
          <w:sz w:val="24"/>
          <w:szCs w:val="24"/>
        </w:rPr>
      </w:pPr>
      <w:r>
        <w:rPr>
          <w:rFonts w:cs="Calibri"/>
          <w:sz w:val="24"/>
          <w:szCs w:val="24"/>
        </w:rPr>
        <w:t>The condensate collected in the collector shall be drained via a pipe to an appropriate drains where the shortest possible outdoor stretch is recommended.</w:t>
      </w:r>
    </w:p>
    <w:p w14:paraId="7BB63CF3">
      <w:pPr>
        <w:spacing w:line="360" w:lineRule="auto"/>
        <w:rPr>
          <w:rFonts w:cs="Calibri"/>
          <w:sz w:val="24"/>
          <w:szCs w:val="24"/>
        </w:rPr>
      </w:pPr>
      <w:r>
        <w:rPr>
          <w:rFonts w:cs="Calibri"/>
          <w:sz w:val="24"/>
          <w:szCs w:val="24"/>
        </w:rPr>
        <w:t>■ The part of the pipe that is not frost-free must be heated by a heating cable to prevent freezing.</w:t>
      </w:r>
    </w:p>
    <w:p w14:paraId="6ADB5CB1">
      <w:pPr>
        <w:spacing w:line="360" w:lineRule="auto"/>
        <w:rPr>
          <w:rFonts w:cs="Calibri"/>
          <w:sz w:val="24"/>
          <w:szCs w:val="24"/>
        </w:rPr>
      </w:pPr>
      <w:r>
        <w:rPr>
          <w:rFonts w:cs="Calibri"/>
          <w:sz w:val="24"/>
          <w:szCs w:val="24"/>
        </w:rPr>
        <w:t>■ Lay the pipe with a drop from the heat pump</w:t>
      </w:r>
    </w:p>
    <w:p w14:paraId="58A13374">
      <w:pPr>
        <w:spacing w:line="360" w:lineRule="auto"/>
        <w:rPr>
          <w:rFonts w:cs="Calibri"/>
          <w:sz w:val="24"/>
          <w:szCs w:val="24"/>
        </w:rPr>
      </w:pPr>
      <w:r>
        <w:rPr>
          <w:rFonts w:cs="Calibri"/>
          <w:sz w:val="24"/>
          <w:szCs w:val="24"/>
        </w:rPr>
        <w:t>■ The outlet of the condensate pipe must be in frost-free depth or alternatively indoors (subject to local regulations and regulations).</w:t>
      </w:r>
    </w:p>
    <w:p w14:paraId="4FAC8516">
      <w:pPr>
        <w:spacing w:line="360" w:lineRule="auto"/>
        <w:rPr>
          <w:rFonts w:cs="Calibri"/>
          <w:sz w:val="24"/>
          <w:szCs w:val="24"/>
        </w:rPr>
      </w:pPr>
      <w:r>
        <w:rPr>
          <w:rFonts w:cs="Calibri"/>
          <w:sz w:val="24"/>
          <w:szCs w:val="24"/>
        </w:rPr>
        <w:t>■ Use a water trap in installations where air circulation may occur in the condensate pipe.</w:t>
      </w:r>
    </w:p>
    <w:p w14:paraId="30FEEA4F">
      <w:pPr>
        <w:spacing w:line="360" w:lineRule="auto"/>
        <w:rPr>
          <w:rFonts w:cs="Calibri"/>
          <w:sz w:val="24"/>
          <w:szCs w:val="24"/>
        </w:rPr>
      </w:pPr>
      <w:r>
        <w:rPr>
          <w:rFonts w:cs="Calibri"/>
          <w:sz w:val="24"/>
          <w:szCs w:val="24"/>
        </w:rPr>
        <w:t>■ The insulation must be connected close to the condensate collector.</w:t>
      </w:r>
    </w:p>
    <w:p w14:paraId="352C749C">
      <w:pPr>
        <w:spacing w:line="360" w:lineRule="auto"/>
        <w:rPr>
          <w:rFonts w:cs="Calibri"/>
          <w:sz w:val="24"/>
          <w:szCs w:val="24"/>
        </w:rPr>
      </w:pPr>
      <w:r>
        <w:rPr>
          <w:rFonts w:cs="Calibri"/>
          <w:sz w:val="24"/>
          <w:szCs w:val="24"/>
        </w:rPr>
        <w:t>Danger of injury due to frozen condensate!</w:t>
      </w:r>
    </w:p>
    <w:p w14:paraId="6BD998ED">
      <w:pPr>
        <w:spacing w:line="360" w:lineRule="auto"/>
        <w:rPr>
          <w:rFonts w:cs="Calibri"/>
          <w:sz w:val="24"/>
          <w:szCs w:val="24"/>
        </w:rPr>
      </w:pPr>
      <w:r>
        <w:rPr>
          <w:rFonts w:cs="Calibri"/>
          <w:sz w:val="24"/>
          <w:szCs w:val="24"/>
        </w:rPr>
        <w:t>Frozen condensate on the pavement can result in falls.</w:t>
      </w:r>
    </w:p>
    <w:p w14:paraId="452C7E46">
      <w:pPr>
        <w:spacing w:line="360" w:lineRule="auto"/>
        <w:rPr>
          <w:rFonts w:cs="Calibri"/>
          <w:sz w:val="24"/>
          <w:szCs w:val="24"/>
        </w:rPr>
      </w:pPr>
      <w:r>
        <w:rPr>
          <w:rFonts w:cs="Calibri"/>
          <w:sz w:val="24"/>
          <w:szCs w:val="24"/>
        </w:rPr>
        <w:t>Make sure that running condensate does not end up on the pavement where it can freeze to ice.</w:t>
      </w:r>
    </w:p>
    <w:p w14:paraId="18F0C3F5">
      <w:pPr>
        <w:rPr>
          <w:rFonts w:cs="Calibri"/>
          <w:sz w:val="24"/>
          <w:szCs w:val="24"/>
        </w:rPr>
      </w:pPr>
      <w:r>
        <w:rPr>
          <w:rFonts w:cs="Calibri"/>
          <w:sz w:val="24"/>
          <w:szCs w:val="24"/>
        </w:rPr>
        <w:t>Condensate drainage recommendations:</w:t>
      </w:r>
    </w:p>
    <w:p w14:paraId="30053953">
      <w:pPr>
        <w:rPr>
          <w:rFonts w:cs="Calibri"/>
          <w:sz w:val="24"/>
          <w:szCs w:val="24"/>
        </w:rPr>
      </w:pPr>
    </w:p>
    <w:p w14:paraId="64DC9BE8">
      <w:pPr>
        <w:rPr>
          <w:rFonts w:cs="Calibri"/>
          <w:sz w:val="24"/>
          <w:szCs w:val="24"/>
        </w:rPr>
      </w:pPr>
      <w:r>
        <w:rPr>
          <w:rFonts w:cs="Calibri"/>
          <w:sz w:val="24"/>
          <w:szCs w:val="24"/>
        </w:rPr>
        <w:t xml:space="preserve">Stone Caisson </w:t>
      </w:r>
      <w:r>
        <w:rPr>
          <w:rFonts w:cs="Calibri"/>
          <w:szCs w:val="28"/>
        </w:rPr>
        <w:t xml:space="preserve">                                   </w:t>
      </w:r>
      <w:r>
        <w:rPr>
          <w:rFonts w:cs="Calibri"/>
          <w:sz w:val="24"/>
          <w:szCs w:val="24"/>
        </w:rPr>
        <w:t>Gutter drainage</w:t>
      </w:r>
    </w:p>
    <w:p w14:paraId="4107C4A8">
      <w:pPr>
        <w:rPr>
          <w:rFonts w:cs="Calibri"/>
          <w:szCs w:val="28"/>
        </w:rPr>
      </w:pPr>
      <w:r>
        <w:rPr>
          <w:rFonts w:cs="Calibri"/>
          <w:szCs w:val="28"/>
        </w:rPr>
        <w:pict>
          <v:shape id="_x0000_s2056" o:spid="_x0000_s2056" o:spt="75" alt="" type="#_x0000_t75" style="position:absolute;left:0pt;margin-left:19.85pt;margin-top:17.1pt;height:151.1pt;width:195.05pt;mso-wrap-distance-bottom:0pt;mso-wrap-distance-left:9pt;mso-wrap-distance-right:9pt;mso-wrap-distance-top:0pt;z-index:251692032;mso-width-relative:page;mso-height-relative:page;" o:ole="t" filled="f" o:preferrelative="t" stroked="f" coordsize="21600,21600">
            <v:path/>
            <v:fill on="f" focussize="0,0"/>
            <v:stroke on="f"/>
            <v:imagedata r:id="rId44" cropright="9550f" o:title=""/>
            <o:lock v:ext="edit" aspectratio="t"/>
            <w10:wrap type="square"/>
          </v:shape>
          <o:OLEObject Type="Embed" ProgID="Visio.Drawing.15" ShapeID="_x0000_s2056" DrawAspect="Content" ObjectID="_1468075730">
            <o:LockedField>false</o:LockedField>
          </o:OLEObject>
        </w:pict>
      </w:r>
      <w:r>
        <w:rPr>
          <w:rFonts w:cs="Calibri"/>
          <w:szCs w:val="28"/>
        </w:rPr>
        <w:t xml:space="preserve">                                      </w:t>
      </w:r>
    </w:p>
    <w:p w14:paraId="4F02CFBE">
      <w:pPr>
        <w:rPr>
          <w:rFonts w:cs="Calibri"/>
          <w:szCs w:val="28"/>
        </w:rPr>
      </w:pPr>
      <w:r>
        <w:rPr>
          <w:rFonts w:cs="Calibri"/>
          <w:szCs w:val="28"/>
        </w:rPr>
        <w:pict>
          <v:shape id="_x0000_s2057" o:spid="_x0000_s2057" o:spt="75" alt="" type="#_x0000_t75" style="position:absolute;left:0pt;margin-left:46.8pt;margin-top:4.3pt;height:142.65pt;width:209.6pt;mso-wrap-distance-bottom:0pt;mso-wrap-distance-left:9pt;mso-wrap-distance-right:9pt;mso-wrap-distance-top:0pt;z-index:251693056;mso-width-relative:page;mso-height-relative:page;" o:ole="t" filled="f" o:preferrelative="t" stroked="f" coordsize="21600,21600">
            <v:path/>
            <v:fill on="f" focussize="0,0"/>
            <v:stroke on="f"/>
            <v:imagedata r:id="rId45" croptop="12083f" o:title=""/>
            <o:lock v:ext="edit" aspectratio="t"/>
            <w10:wrap type="square"/>
          </v:shape>
          <o:OLEObject Type="Embed" ProgID="Visio.Drawing.15" ShapeID="_x0000_s2057" DrawAspect="Content" ObjectID="_1468075731">
            <o:LockedField>false</o:LockedField>
          </o:OLEObject>
        </w:pict>
      </w:r>
      <w:r>
        <w:rPr>
          <w:rFonts w:cs="Calibri"/>
          <w:szCs w:val="28"/>
        </w:rPr>
        <w:t xml:space="preserve">      </w:t>
      </w:r>
    </w:p>
    <w:p w14:paraId="48634DB9">
      <w:pPr>
        <w:rPr>
          <w:rFonts w:cs="Calibri"/>
          <w:szCs w:val="28"/>
        </w:rPr>
      </w:pPr>
    </w:p>
    <w:p w14:paraId="0E93D1B0">
      <w:pPr>
        <w:rPr>
          <w:rFonts w:cs="Calibri"/>
          <w:szCs w:val="28"/>
        </w:rPr>
      </w:pPr>
    </w:p>
    <w:p w14:paraId="4E7CE8E0">
      <w:pPr>
        <w:rPr>
          <w:rFonts w:cs="Calibri"/>
          <w:szCs w:val="28"/>
        </w:rPr>
      </w:pPr>
      <w:r>
        <w:rPr>
          <w:rFonts w:cs="Calibri"/>
          <w:szCs w:val="28"/>
        </w:rPr>
        <w:t xml:space="preserve">      </w:t>
      </w:r>
    </w:p>
    <w:p w14:paraId="20F12A0D">
      <w:pPr>
        <w:rPr>
          <w:rFonts w:cs="Calibri"/>
          <w:szCs w:val="28"/>
        </w:rPr>
      </w:pPr>
    </w:p>
    <w:p w14:paraId="23964A4E">
      <w:pPr>
        <w:rPr>
          <w:rFonts w:cs="Calibri"/>
          <w:szCs w:val="28"/>
        </w:rPr>
      </w:pPr>
    </w:p>
    <w:p w14:paraId="1AEE6E93">
      <w:pPr>
        <w:rPr>
          <w:rFonts w:cs="Calibri"/>
          <w:szCs w:val="28"/>
        </w:rPr>
      </w:pPr>
    </w:p>
    <w:p w14:paraId="613F7B00">
      <w:pPr>
        <w:rPr>
          <w:rFonts w:cs="Calibri"/>
          <w:szCs w:val="28"/>
        </w:rPr>
      </w:pPr>
    </w:p>
    <w:p w14:paraId="71D4D291">
      <w:pPr>
        <w:rPr>
          <w:rFonts w:cs="Calibri"/>
          <w:szCs w:val="28"/>
        </w:rPr>
      </w:pPr>
      <w:r>
        <w:rPr>
          <w:rFonts w:cs="Calibri"/>
          <w:szCs w:val="28"/>
        </w:rPr>
        <w:t xml:space="preserve">    </w:t>
      </w:r>
    </w:p>
    <w:p w14:paraId="2A2C5B2C">
      <w:pPr>
        <w:pStyle w:val="4"/>
        <w:rPr>
          <w:rFonts w:cs="Calibri"/>
        </w:rPr>
      </w:pPr>
      <w:bookmarkStart w:id="62" w:name="_Toc24390"/>
      <w:bookmarkStart w:id="63" w:name="_Toc11434"/>
      <w:r>
        <w:rPr>
          <w:rFonts w:hint="eastAsia" w:cs="Calibri"/>
        </w:rPr>
        <w:t xml:space="preserve">3.5 </w:t>
      </w:r>
      <w:r>
        <w:rPr>
          <w:rFonts w:cs="Calibri"/>
        </w:rPr>
        <w:t>Steps to open the cabinet</w:t>
      </w:r>
      <w:bookmarkEnd w:id="62"/>
      <w:bookmarkEnd w:id="63"/>
      <w:r>
        <w:rPr>
          <w:rFonts w:cs="Calibri"/>
        </w:rPr>
        <w:t xml:space="preserve"> </w:t>
      </w:r>
    </w:p>
    <w:p w14:paraId="49280C44"/>
    <w:p w14:paraId="7A5195A0">
      <w:pPr>
        <w:rPr>
          <w:b/>
          <w:bCs/>
        </w:rPr>
      </w:pPr>
      <w:r>
        <w:rPr>
          <w:b/>
          <w:bCs/>
        </w:rPr>
        <w:t>If needed, the panels could be opened by a serviceman</w:t>
      </w:r>
    </w:p>
    <w:p w14:paraId="50D30D4F">
      <w:pPr>
        <w:rPr>
          <w:b/>
          <w:bCs/>
        </w:rPr>
      </w:pPr>
    </w:p>
    <w:p w14:paraId="48E69949">
      <w:pPr>
        <w:rPr>
          <w:rFonts w:cs="Calibri"/>
          <w:bCs/>
          <w:sz w:val="24"/>
          <w:szCs w:val="24"/>
        </w:rPr>
      </w:pPr>
      <w:r>
        <w:rPr>
          <w:rFonts w:cs="Calibri"/>
          <w:bCs/>
          <w:sz w:val="24"/>
          <w:szCs w:val="24"/>
        </w:rPr>
        <w:t>The panels could be removed as the order: top panel- plastic cover- right panel – front panel - fan panel</w:t>
      </w:r>
    </w:p>
    <w:p w14:paraId="133DF95E">
      <w:pPr>
        <w:rPr>
          <w:rFonts w:cs="Calibri"/>
          <w:bCs/>
          <w:sz w:val="24"/>
          <w:szCs w:val="24"/>
        </w:rPr>
      </w:pPr>
    </w:p>
    <w:p w14:paraId="6747011F">
      <w:pPr>
        <w:numPr>
          <w:ilvl w:val="0"/>
          <w:numId w:val="7"/>
        </w:numPr>
        <w:rPr>
          <w:rFonts w:cs="Calibri"/>
          <w:bCs/>
          <w:sz w:val="24"/>
          <w:szCs w:val="24"/>
        </w:rPr>
      </w:pPr>
      <w:r>
        <w:rPr>
          <w:rFonts w:cs="Calibri"/>
          <w:bCs/>
          <w:sz w:val="24"/>
          <w:szCs w:val="24"/>
        </w:rPr>
        <w:t>Unscrew the screws as below indication and top panel could be removed.</w:t>
      </w:r>
    </w:p>
    <w:p w14:paraId="39EB82E4">
      <w:pPr>
        <w:rPr>
          <w:rFonts w:cs="Calibri"/>
          <w:b/>
          <w:bCs/>
          <w:szCs w:val="21"/>
        </w:rPr>
      </w:pPr>
      <w:r>
        <w:drawing>
          <wp:anchor distT="0" distB="0" distL="114300" distR="114300" simplePos="0" relativeHeight="251694080" behindDoc="0" locked="0" layoutInCell="1" allowOverlap="1">
            <wp:simplePos x="0" y="0"/>
            <wp:positionH relativeFrom="column">
              <wp:posOffset>1963420</wp:posOffset>
            </wp:positionH>
            <wp:positionV relativeFrom="paragraph">
              <wp:posOffset>145415</wp:posOffset>
            </wp:positionV>
            <wp:extent cx="2957830" cy="3021965"/>
            <wp:effectExtent l="0" t="0" r="4445" b="6985"/>
            <wp:wrapSquare wrapText="bothSides"/>
            <wp:docPr id="40"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5"/>
                    <pic:cNvPicPr>
                      <a:picLocks noChangeAspect="1"/>
                    </pic:cNvPicPr>
                  </pic:nvPicPr>
                  <pic:blipFill>
                    <a:blip r:embed="rId46"/>
                    <a:stretch>
                      <a:fillRect/>
                    </a:stretch>
                  </pic:blipFill>
                  <pic:spPr>
                    <a:xfrm>
                      <a:off x="0" y="0"/>
                      <a:ext cx="2957830" cy="3021965"/>
                    </a:xfrm>
                    <a:prstGeom prst="rect">
                      <a:avLst/>
                    </a:prstGeom>
                    <a:noFill/>
                    <a:ln>
                      <a:noFill/>
                    </a:ln>
                  </pic:spPr>
                </pic:pic>
              </a:graphicData>
            </a:graphic>
          </wp:anchor>
        </w:drawing>
      </w:r>
    </w:p>
    <w:p w14:paraId="56D9E176">
      <w:pPr>
        <w:ind w:left="360"/>
        <w:jc w:val="center"/>
        <w:rPr>
          <w:rFonts w:cs="Calibri"/>
        </w:rPr>
      </w:pPr>
    </w:p>
    <w:p w14:paraId="0A4C4F3C">
      <w:pPr>
        <w:ind w:left="360"/>
        <w:jc w:val="center"/>
        <w:rPr>
          <w:rFonts w:cs="Calibri"/>
        </w:rPr>
      </w:pPr>
    </w:p>
    <w:p w14:paraId="45AB5685">
      <w:pPr>
        <w:ind w:left="360"/>
        <w:jc w:val="center"/>
        <w:rPr>
          <w:rFonts w:cs="Calibri"/>
        </w:rPr>
      </w:pPr>
    </w:p>
    <w:p w14:paraId="23931FE8">
      <w:pPr>
        <w:ind w:left="360"/>
        <w:jc w:val="center"/>
        <w:rPr>
          <w:rFonts w:cs="Calibri"/>
        </w:rPr>
      </w:pPr>
    </w:p>
    <w:p w14:paraId="09246948">
      <w:pPr>
        <w:ind w:left="360"/>
        <w:jc w:val="center"/>
        <w:rPr>
          <w:rFonts w:cs="Calibri"/>
        </w:rPr>
      </w:pPr>
    </w:p>
    <w:p w14:paraId="73A04DEE">
      <w:pPr>
        <w:ind w:left="360"/>
        <w:jc w:val="center"/>
        <w:rPr>
          <w:rFonts w:cs="Calibri"/>
        </w:rPr>
      </w:pPr>
    </w:p>
    <w:p w14:paraId="5F9E26CD">
      <w:pPr>
        <w:ind w:left="360"/>
        <w:jc w:val="center"/>
        <w:rPr>
          <w:rFonts w:cs="Calibri"/>
        </w:rPr>
      </w:pPr>
    </w:p>
    <w:p w14:paraId="7BFAC964">
      <w:pPr>
        <w:ind w:left="360"/>
        <w:jc w:val="center"/>
        <w:rPr>
          <w:rFonts w:cs="Calibri"/>
        </w:rPr>
      </w:pPr>
    </w:p>
    <w:p w14:paraId="32813012">
      <w:pPr>
        <w:ind w:left="360"/>
        <w:jc w:val="center"/>
        <w:rPr>
          <w:rFonts w:cs="Calibri"/>
        </w:rPr>
      </w:pPr>
      <w:r>
        <w:rPr>
          <w:rFonts w:cs="Calibri"/>
        </w:rPr>
        <w:tab/>
      </w:r>
    </w:p>
    <w:p w14:paraId="3C91FA0D">
      <w:pPr>
        <w:ind w:left="360"/>
        <w:jc w:val="center"/>
        <w:rPr>
          <w:rFonts w:cs="Calibri"/>
        </w:rPr>
      </w:pPr>
    </w:p>
    <w:p w14:paraId="0D277A14">
      <w:pPr>
        <w:ind w:left="360"/>
        <w:jc w:val="center"/>
        <w:rPr>
          <w:rFonts w:cs="Calibri"/>
        </w:rPr>
      </w:pPr>
    </w:p>
    <w:p w14:paraId="2E01193F">
      <w:pPr>
        <w:ind w:left="360"/>
        <w:jc w:val="center"/>
        <w:rPr>
          <w:rFonts w:cs="Calibri"/>
        </w:rPr>
      </w:pPr>
    </w:p>
    <w:p w14:paraId="3531CA3C">
      <w:pPr>
        <w:ind w:left="360"/>
        <w:jc w:val="center"/>
        <w:rPr>
          <w:rFonts w:cs="Calibri"/>
        </w:rPr>
      </w:pPr>
    </w:p>
    <w:p w14:paraId="289D9D23">
      <w:pPr>
        <w:ind w:left="360"/>
        <w:jc w:val="center"/>
        <w:rPr>
          <w:rFonts w:cs="Calibri"/>
        </w:rPr>
      </w:pPr>
    </w:p>
    <w:p w14:paraId="75F0C420">
      <w:pPr>
        <w:ind w:left="360"/>
        <w:jc w:val="center"/>
        <w:rPr>
          <w:rFonts w:cs="Calibri"/>
          <w:b/>
          <w:bCs/>
          <w:szCs w:val="21"/>
        </w:rPr>
      </w:pPr>
    </w:p>
    <w:p w14:paraId="3EC9C212">
      <w:pPr>
        <w:ind w:left="360"/>
        <w:rPr>
          <w:rFonts w:cs="Calibri"/>
          <w:b/>
          <w:bCs/>
          <w:szCs w:val="21"/>
        </w:rPr>
      </w:pPr>
    </w:p>
    <w:p w14:paraId="0B06AE8F">
      <w:pPr>
        <w:numPr>
          <w:ilvl w:val="0"/>
          <w:numId w:val="7"/>
        </w:numPr>
        <w:rPr>
          <w:rFonts w:cs="Calibri"/>
          <w:szCs w:val="21"/>
        </w:rPr>
      </w:pPr>
      <w:r>
        <w:rPr>
          <w:rFonts w:cs="Calibri"/>
          <w:szCs w:val="21"/>
        </w:rPr>
        <w:t>Unscrew the screws as below indication, remove plastic cover first, and then right panel could be removed.</w:t>
      </w:r>
    </w:p>
    <w:p w14:paraId="2D0942D6">
      <w:pPr>
        <w:ind w:left="993" w:right="-285"/>
        <w:jc w:val="center"/>
        <w:rPr>
          <w:rFonts w:cs="Calibri"/>
        </w:rPr>
      </w:pPr>
    </w:p>
    <w:p w14:paraId="60439A83">
      <w:pPr>
        <w:ind w:left="993" w:right="-285"/>
        <w:jc w:val="center"/>
        <w:rPr>
          <w:rFonts w:cs="Calibri"/>
        </w:rPr>
      </w:pPr>
      <w:r>
        <w:drawing>
          <wp:anchor distT="0" distB="0" distL="114300" distR="114300" simplePos="0" relativeHeight="251695104" behindDoc="0" locked="0" layoutInCell="1" allowOverlap="1">
            <wp:simplePos x="0" y="0"/>
            <wp:positionH relativeFrom="column">
              <wp:posOffset>1643380</wp:posOffset>
            </wp:positionH>
            <wp:positionV relativeFrom="paragraph">
              <wp:posOffset>130810</wp:posOffset>
            </wp:positionV>
            <wp:extent cx="3143885" cy="3123565"/>
            <wp:effectExtent l="0" t="0" r="8890" b="635"/>
            <wp:wrapSquare wrapText="bothSides"/>
            <wp:docPr id="41"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6"/>
                    <pic:cNvPicPr>
                      <a:picLocks noChangeAspect="1"/>
                    </pic:cNvPicPr>
                  </pic:nvPicPr>
                  <pic:blipFill>
                    <a:blip r:embed="rId47"/>
                    <a:stretch>
                      <a:fillRect/>
                    </a:stretch>
                  </pic:blipFill>
                  <pic:spPr>
                    <a:xfrm>
                      <a:off x="0" y="0"/>
                      <a:ext cx="3143885" cy="3123565"/>
                    </a:xfrm>
                    <a:prstGeom prst="rect">
                      <a:avLst/>
                    </a:prstGeom>
                    <a:noFill/>
                    <a:ln>
                      <a:noFill/>
                    </a:ln>
                  </pic:spPr>
                </pic:pic>
              </a:graphicData>
            </a:graphic>
          </wp:anchor>
        </w:drawing>
      </w:r>
    </w:p>
    <w:p w14:paraId="0497D667">
      <w:pPr>
        <w:ind w:left="993" w:right="-285"/>
        <w:jc w:val="center"/>
        <w:rPr>
          <w:rFonts w:cs="Calibri"/>
        </w:rPr>
      </w:pPr>
    </w:p>
    <w:p w14:paraId="0F86DAD1">
      <w:pPr>
        <w:ind w:left="993" w:right="-285"/>
        <w:jc w:val="center"/>
        <w:rPr>
          <w:rFonts w:cs="Calibri"/>
        </w:rPr>
      </w:pPr>
    </w:p>
    <w:p w14:paraId="00B00A61">
      <w:pPr>
        <w:ind w:left="993" w:right="-285"/>
        <w:jc w:val="center"/>
        <w:rPr>
          <w:rFonts w:cs="Calibri"/>
          <w:b/>
          <w:bCs/>
          <w:szCs w:val="21"/>
        </w:rPr>
      </w:pPr>
    </w:p>
    <w:p w14:paraId="3639C792">
      <w:pPr>
        <w:ind w:left="993" w:right="-285"/>
        <w:jc w:val="center"/>
        <w:rPr>
          <w:rFonts w:cs="Calibri"/>
          <w:b/>
          <w:bCs/>
          <w:szCs w:val="21"/>
        </w:rPr>
      </w:pPr>
    </w:p>
    <w:p w14:paraId="0D229641">
      <w:pPr>
        <w:ind w:left="993" w:right="-285"/>
        <w:jc w:val="center"/>
        <w:rPr>
          <w:rFonts w:cs="Calibri"/>
          <w:b/>
          <w:bCs/>
          <w:szCs w:val="21"/>
        </w:rPr>
      </w:pPr>
    </w:p>
    <w:p w14:paraId="2F23BC13">
      <w:pPr>
        <w:ind w:left="993" w:right="-285"/>
        <w:jc w:val="center"/>
        <w:rPr>
          <w:rFonts w:cs="Calibri"/>
          <w:b/>
          <w:bCs/>
          <w:szCs w:val="21"/>
        </w:rPr>
      </w:pPr>
    </w:p>
    <w:p w14:paraId="4D3EA3ED">
      <w:pPr>
        <w:ind w:left="993" w:right="-285"/>
        <w:jc w:val="center"/>
        <w:rPr>
          <w:rFonts w:cs="Calibri"/>
          <w:b/>
          <w:bCs/>
          <w:szCs w:val="21"/>
        </w:rPr>
      </w:pPr>
    </w:p>
    <w:p w14:paraId="7598E776">
      <w:pPr>
        <w:ind w:left="993" w:right="-285"/>
        <w:jc w:val="center"/>
        <w:rPr>
          <w:rFonts w:cs="Calibri"/>
          <w:b/>
          <w:bCs/>
          <w:szCs w:val="21"/>
        </w:rPr>
      </w:pPr>
    </w:p>
    <w:p w14:paraId="7E602906">
      <w:pPr>
        <w:ind w:left="993" w:right="-285"/>
        <w:jc w:val="center"/>
        <w:rPr>
          <w:rFonts w:cs="Calibri"/>
          <w:b/>
          <w:bCs/>
          <w:szCs w:val="21"/>
        </w:rPr>
      </w:pPr>
    </w:p>
    <w:p w14:paraId="479B704E">
      <w:pPr>
        <w:ind w:left="993" w:right="-285"/>
        <w:jc w:val="center"/>
        <w:rPr>
          <w:rFonts w:cs="Calibri"/>
          <w:b/>
          <w:bCs/>
          <w:szCs w:val="21"/>
        </w:rPr>
      </w:pPr>
    </w:p>
    <w:p w14:paraId="029220F9">
      <w:pPr>
        <w:ind w:left="993" w:right="-285"/>
        <w:jc w:val="center"/>
        <w:rPr>
          <w:rFonts w:cs="Calibri"/>
          <w:b/>
          <w:bCs/>
          <w:szCs w:val="21"/>
        </w:rPr>
      </w:pPr>
    </w:p>
    <w:p w14:paraId="395D5949">
      <w:pPr>
        <w:ind w:left="993" w:right="-285"/>
        <w:jc w:val="center"/>
        <w:rPr>
          <w:rFonts w:cs="Calibri"/>
          <w:b/>
          <w:bCs/>
          <w:szCs w:val="21"/>
        </w:rPr>
      </w:pPr>
    </w:p>
    <w:p w14:paraId="4F135CA1">
      <w:pPr>
        <w:ind w:left="993" w:right="-285"/>
        <w:jc w:val="center"/>
        <w:rPr>
          <w:rFonts w:cs="Calibri"/>
          <w:b/>
          <w:bCs/>
          <w:szCs w:val="21"/>
        </w:rPr>
      </w:pPr>
    </w:p>
    <w:p w14:paraId="18338A18">
      <w:pPr>
        <w:ind w:left="993" w:right="-285"/>
        <w:jc w:val="center"/>
        <w:rPr>
          <w:rFonts w:cs="Calibri"/>
          <w:b/>
          <w:bCs/>
          <w:szCs w:val="21"/>
        </w:rPr>
      </w:pPr>
    </w:p>
    <w:p w14:paraId="3D426ACA">
      <w:pPr>
        <w:rPr>
          <w:rFonts w:cs="Calibri"/>
          <w:b/>
          <w:bCs/>
          <w:szCs w:val="21"/>
        </w:rPr>
      </w:pPr>
    </w:p>
    <w:p w14:paraId="3043BDB7">
      <w:pPr>
        <w:numPr>
          <w:ilvl w:val="0"/>
          <w:numId w:val="7"/>
        </w:numPr>
        <w:rPr>
          <w:rFonts w:cs="Calibri"/>
          <w:sz w:val="24"/>
        </w:rPr>
      </w:pPr>
      <w:r>
        <w:rPr>
          <w:rFonts w:cs="Calibri"/>
          <w:szCs w:val="21"/>
        </w:rPr>
        <w:t>Unscrews the screws as below indication. Front panel could be removed by pushing the panel upward.</w:t>
      </w:r>
    </w:p>
    <w:p w14:paraId="6AD9B2CE">
      <w:pPr>
        <w:jc w:val="center"/>
        <w:rPr>
          <w:rFonts w:cs="Calibri"/>
        </w:rPr>
      </w:pPr>
    </w:p>
    <w:p w14:paraId="1E4C51CF">
      <w:pPr>
        <w:jc w:val="center"/>
        <w:rPr>
          <w:rFonts w:cs="Calibri"/>
        </w:rPr>
      </w:pPr>
    </w:p>
    <w:p w14:paraId="13289583">
      <w:pPr>
        <w:jc w:val="center"/>
        <w:rPr>
          <w:rFonts w:cs="Calibri"/>
        </w:rPr>
      </w:pPr>
    </w:p>
    <w:p w14:paraId="18BD240B">
      <w:pPr>
        <w:jc w:val="center"/>
        <w:rPr>
          <w:rFonts w:cs="Calibri"/>
        </w:rPr>
      </w:pPr>
    </w:p>
    <w:p w14:paraId="0AF83596">
      <w:pPr>
        <w:jc w:val="center"/>
        <w:rPr>
          <w:rFonts w:cs="Calibri"/>
        </w:rPr>
      </w:pPr>
    </w:p>
    <w:p w14:paraId="0A813732">
      <w:pPr>
        <w:jc w:val="center"/>
        <w:rPr>
          <w:rFonts w:cs="Calibri"/>
          <w:sz w:val="24"/>
        </w:rPr>
      </w:pPr>
      <w:r>
        <w:drawing>
          <wp:anchor distT="0" distB="0" distL="114300" distR="114300" simplePos="0" relativeHeight="251696128" behindDoc="0" locked="0" layoutInCell="1" allowOverlap="1">
            <wp:simplePos x="0" y="0"/>
            <wp:positionH relativeFrom="column">
              <wp:posOffset>2167255</wp:posOffset>
            </wp:positionH>
            <wp:positionV relativeFrom="paragraph">
              <wp:posOffset>346075</wp:posOffset>
            </wp:positionV>
            <wp:extent cx="2374900" cy="2872740"/>
            <wp:effectExtent l="0" t="0" r="6350" b="3810"/>
            <wp:wrapSquare wrapText="bothSides"/>
            <wp:docPr id="43"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78"/>
                    <pic:cNvPicPr>
                      <a:picLocks noChangeAspect="1"/>
                    </pic:cNvPicPr>
                  </pic:nvPicPr>
                  <pic:blipFill>
                    <a:blip r:embed="rId48"/>
                    <a:stretch>
                      <a:fillRect/>
                    </a:stretch>
                  </pic:blipFill>
                  <pic:spPr>
                    <a:xfrm>
                      <a:off x="0" y="0"/>
                      <a:ext cx="2374900" cy="2872740"/>
                    </a:xfrm>
                    <a:prstGeom prst="rect">
                      <a:avLst/>
                    </a:prstGeom>
                    <a:noFill/>
                    <a:ln>
                      <a:noFill/>
                    </a:ln>
                  </pic:spPr>
                </pic:pic>
              </a:graphicData>
            </a:graphic>
          </wp:anchor>
        </w:drawing>
      </w:r>
    </w:p>
    <w:p w14:paraId="784777F3">
      <w:pPr>
        <w:jc w:val="center"/>
        <w:rPr>
          <w:rFonts w:cs="Calibri"/>
          <w:sz w:val="24"/>
        </w:rPr>
      </w:pPr>
    </w:p>
    <w:p w14:paraId="6FDD015F">
      <w:pPr>
        <w:jc w:val="center"/>
        <w:rPr>
          <w:rFonts w:cs="Calibri"/>
          <w:sz w:val="24"/>
        </w:rPr>
      </w:pPr>
    </w:p>
    <w:p w14:paraId="35B1B03C">
      <w:pPr>
        <w:jc w:val="center"/>
        <w:rPr>
          <w:rFonts w:cs="Calibri"/>
          <w:sz w:val="24"/>
        </w:rPr>
      </w:pPr>
    </w:p>
    <w:p w14:paraId="3FB3FDB1">
      <w:pPr>
        <w:jc w:val="center"/>
        <w:rPr>
          <w:rFonts w:cs="Calibri"/>
          <w:sz w:val="24"/>
        </w:rPr>
      </w:pPr>
    </w:p>
    <w:p w14:paraId="61F35D4A">
      <w:pPr>
        <w:jc w:val="center"/>
        <w:rPr>
          <w:rFonts w:cs="Calibri"/>
          <w:sz w:val="24"/>
        </w:rPr>
      </w:pPr>
    </w:p>
    <w:p w14:paraId="7D42EC10">
      <w:pPr>
        <w:jc w:val="center"/>
        <w:rPr>
          <w:rFonts w:cs="Calibri"/>
          <w:sz w:val="24"/>
        </w:rPr>
      </w:pPr>
    </w:p>
    <w:p w14:paraId="0263733E">
      <w:pPr>
        <w:jc w:val="center"/>
        <w:rPr>
          <w:rFonts w:cs="Calibri"/>
          <w:sz w:val="24"/>
        </w:rPr>
      </w:pPr>
    </w:p>
    <w:p w14:paraId="75C6BECD">
      <w:pPr>
        <w:jc w:val="center"/>
        <w:rPr>
          <w:rFonts w:cs="Calibri"/>
          <w:sz w:val="24"/>
        </w:rPr>
      </w:pPr>
    </w:p>
    <w:p w14:paraId="4BC55B5C">
      <w:pPr>
        <w:jc w:val="center"/>
        <w:rPr>
          <w:rFonts w:cs="Calibri"/>
          <w:sz w:val="24"/>
        </w:rPr>
      </w:pPr>
    </w:p>
    <w:p w14:paraId="367F26E6">
      <w:pPr>
        <w:jc w:val="center"/>
        <w:rPr>
          <w:rFonts w:cs="Calibri"/>
          <w:sz w:val="24"/>
        </w:rPr>
      </w:pPr>
    </w:p>
    <w:p w14:paraId="3DFCED61">
      <w:pPr>
        <w:jc w:val="center"/>
        <w:rPr>
          <w:rFonts w:cs="Calibri"/>
          <w:sz w:val="24"/>
        </w:rPr>
      </w:pPr>
    </w:p>
    <w:p w14:paraId="5B8E5A5C">
      <w:pPr>
        <w:jc w:val="center"/>
        <w:rPr>
          <w:rFonts w:cs="Calibri"/>
          <w:sz w:val="24"/>
        </w:rPr>
      </w:pPr>
    </w:p>
    <w:p w14:paraId="49EC0076">
      <w:pPr>
        <w:jc w:val="center"/>
        <w:rPr>
          <w:rFonts w:cs="Calibri"/>
          <w:sz w:val="24"/>
        </w:rPr>
      </w:pPr>
    </w:p>
    <w:p w14:paraId="5CC75B0D">
      <w:pPr>
        <w:jc w:val="center"/>
        <w:rPr>
          <w:rFonts w:cs="Calibri"/>
          <w:sz w:val="24"/>
        </w:rPr>
      </w:pPr>
    </w:p>
    <w:p w14:paraId="7283BA2F">
      <w:pPr>
        <w:jc w:val="center"/>
        <w:rPr>
          <w:rFonts w:cs="Calibri"/>
          <w:sz w:val="24"/>
        </w:rPr>
      </w:pPr>
    </w:p>
    <w:p w14:paraId="20AF01B8">
      <w:pPr>
        <w:jc w:val="center"/>
        <w:rPr>
          <w:rFonts w:cs="Calibri"/>
          <w:sz w:val="24"/>
        </w:rPr>
      </w:pPr>
    </w:p>
    <w:p w14:paraId="73B6267D">
      <w:pPr>
        <w:jc w:val="center"/>
        <w:rPr>
          <w:rFonts w:cs="Calibri"/>
          <w:sz w:val="24"/>
        </w:rPr>
      </w:pPr>
    </w:p>
    <w:p w14:paraId="08EB64F6">
      <w:pPr>
        <w:numPr>
          <w:ilvl w:val="0"/>
          <w:numId w:val="7"/>
        </w:numPr>
        <w:rPr>
          <w:rFonts w:cs="Calibri"/>
          <w:szCs w:val="21"/>
        </w:rPr>
      </w:pPr>
      <w:r>
        <w:rPr>
          <w:rFonts w:cs="Calibri"/>
          <w:szCs w:val="21"/>
        </w:rPr>
        <w:t>Unscrews the screws as below indication. Fan panel could be removed by pushing it upward.</w:t>
      </w:r>
    </w:p>
    <w:p w14:paraId="70AD9891">
      <w:pPr>
        <w:ind w:left="360"/>
        <w:jc w:val="center"/>
        <w:rPr>
          <w:rFonts w:cs="Calibri"/>
        </w:rPr>
      </w:pPr>
      <w:r>
        <w:drawing>
          <wp:inline distT="0" distB="0" distL="114300" distR="114300">
            <wp:extent cx="3111500" cy="3173095"/>
            <wp:effectExtent l="0" t="0" r="3175" b="8255"/>
            <wp:docPr id="44"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79"/>
                    <pic:cNvPicPr>
                      <a:picLocks noChangeAspect="1"/>
                    </pic:cNvPicPr>
                  </pic:nvPicPr>
                  <pic:blipFill>
                    <a:blip r:embed="rId49"/>
                    <a:stretch>
                      <a:fillRect/>
                    </a:stretch>
                  </pic:blipFill>
                  <pic:spPr>
                    <a:xfrm>
                      <a:off x="0" y="0"/>
                      <a:ext cx="3111500" cy="3173095"/>
                    </a:xfrm>
                    <a:prstGeom prst="rect">
                      <a:avLst/>
                    </a:prstGeom>
                    <a:noFill/>
                    <a:ln>
                      <a:noFill/>
                    </a:ln>
                  </pic:spPr>
                </pic:pic>
              </a:graphicData>
            </a:graphic>
          </wp:inline>
        </w:drawing>
      </w:r>
    </w:p>
    <w:p w14:paraId="64775140">
      <w:pPr>
        <w:ind w:left="360"/>
        <w:jc w:val="center"/>
        <w:rPr>
          <w:rFonts w:cs="Calibri"/>
        </w:rPr>
      </w:pPr>
    </w:p>
    <w:p w14:paraId="7FF44AFC">
      <w:pPr>
        <w:ind w:left="360"/>
        <w:jc w:val="center"/>
        <w:rPr>
          <w:rFonts w:cs="Calibri"/>
        </w:rPr>
      </w:pPr>
    </w:p>
    <w:p w14:paraId="6D1E8BF2">
      <w:pPr>
        <w:ind w:left="360"/>
        <w:jc w:val="center"/>
        <w:rPr>
          <w:rFonts w:cs="Calibri"/>
        </w:rPr>
      </w:pPr>
    </w:p>
    <w:p w14:paraId="5CAC802A">
      <w:pPr>
        <w:ind w:left="360"/>
        <w:jc w:val="center"/>
        <w:rPr>
          <w:rFonts w:cs="Calibri"/>
        </w:rPr>
      </w:pPr>
    </w:p>
    <w:p w14:paraId="5713834C">
      <w:pPr>
        <w:ind w:left="360"/>
        <w:jc w:val="center"/>
        <w:rPr>
          <w:rFonts w:cs="Calibri"/>
        </w:rPr>
      </w:pPr>
    </w:p>
    <w:p w14:paraId="140142AB">
      <w:pPr>
        <w:rPr>
          <w:rFonts w:cs="Calibri"/>
          <w:sz w:val="24"/>
        </w:rPr>
      </w:pPr>
    </w:p>
    <w:p w14:paraId="60EFDB15">
      <w:pPr>
        <w:numPr>
          <w:ilvl w:val="0"/>
          <w:numId w:val="7"/>
        </w:numPr>
        <w:rPr>
          <w:rFonts w:cs="Calibri"/>
          <w:szCs w:val="21"/>
        </w:rPr>
      </w:pPr>
      <w:r>
        <w:rPr>
          <w:rFonts w:cs="Calibri"/>
          <w:szCs w:val="21"/>
        </w:rPr>
        <w:t xml:space="preserve">Unscrews the screws as below indication. The cover of control box could be removed </w:t>
      </w:r>
    </w:p>
    <w:p w14:paraId="564F0D02">
      <w:pPr>
        <w:ind w:left="360"/>
        <w:jc w:val="center"/>
        <w:rPr>
          <w:rFonts w:cs="Calibri"/>
        </w:rPr>
      </w:pPr>
    </w:p>
    <w:p w14:paraId="24832588">
      <w:pPr>
        <w:ind w:left="360"/>
        <w:jc w:val="center"/>
        <w:rPr>
          <w:rFonts w:cs="Calibri"/>
        </w:rPr>
      </w:pPr>
    </w:p>
    <w:p w14:paraId="7FE13DFE">
      <w:pPr>
        <w:ind w:left="360"/>
        <w:jc w:val="center"/>
        <w:rPr>
          <w:rFonts w:cs="Calibri"/>
        </w:rPr>
      </w:pPr>
    </w:p>
    <w:p w14:paraId="102C55BB">
      <w:pPr>
        <w:ind w:left="360"/>
        <w:jc w:val="center"/>
        <w:rPr>
          <w:rFonts w:cs="Calibri"/>
        </w:rPr>
      </w:pPr>
    </w:p>
    <w:p w14:paraId="7B1DE33C">
      <w:pPr>
        <w:ind w:left="360"/>
        <w:jc w:val="center"/>
        <w:rPr>
          <w:rFonts w:cs="Calibri"/>
        </w:rPr>
      </w:pPr>
    </w:p>
    <w:p w14:paraId="35F94A74">
      <w:pPr>
        <w:ind w:left="360"/>
        <w:jc w:val="center"/>
        <w:rPr>
          <w:rFonts w:cs="Calibri"/>
        </w:rPr>
      </w:pPr>
    </w:p>
    <w:p w14:paraId="1A7DB98E">
      <w:pPr>
        <w:ind w:left="360"/>
        <w:jc w:val="center"/>
        <w:rPr>
          <w:rFonts w:cs="Calibri"/>
        </w:rPr>
      </w:pPr>
    </w:p>
    <w:p w14:paraId="0FE1AE7E">
      <w:pPr>
        <w:ind w:left="360"/>
        <w:jc w:val="center"/>
        <w:rPr>
          <w:rFonts w:cs="Calibri"/>
        </w:rPr>
      </w:pPr>
    </w:p>
    <w:p w14:paraId="301E943E">
      <w:pPr>
        <w:ind w:left="360"/>
        <w:jc w:val="center"/>
        <w:rPr>
          <w:rFonts w:cs="Calibri"/>
        </w:rPr>
      </w:pPr>
      <w:r>
        <w:drawing>
          <wp:anchor distT="0" distB="0" distL="114300" distR="114300" simplePos="0" relativeHeight="251697152" behindDoc="0" locked="0" layoutInCell="1" allowOverlap="1">
            <wp:simplePos x="0" y="0"/>
            <wp:positionH relativeFrom="column">
              <wp:posOffset>2215515</wp:posOffset>
            </wp:positionH>
            <wp:positionV relativeFrom="paragraph">
              <wp:posOffset>0</wp:posOffset>
            </wp:positionV>
            <wp:extent cx="2275840" cy="2631440"/>
            <wp:effectExtent l="0" t="0" r="635" b="6985"/>
            <wp:wrapSquare wrapText="bothSides"/>
            <wp:docPr id="45"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80"/>
                    <pic:cNvPicPr>
                      <a:picLocks noChangeAspect="1"/>
                    </pic:cNvPicPr>
                  </pic:nvPicPr>
                  <pic:blipFill>
                    <a:blip r:embed="rId50"/>
                    <a:stretch>
                      <a:fillRect/>
                    </a:stretch>
                  </pic:blipFill>
                  <pic:spPr>
                    <a:xfrm>
                      <a:off x="0" y="0"/>
                      <a:ext cx="2275840" cy="2631440"/>
                    </a:xfrm>
                    <a:prstGeom prst="rect">
                      <a:avLst/>
                    </a:prstGeom>
                    <a:noFill/>
                    <a:ln>
                      <a:noFill/>
                    </a:ln>
                  </pic:spPr>
                </pic:pic>
              </a:graphicData>
            </a:graphic>
          </wp:anchor>
        </w:drawing>
      </w:r>
    </w:p>
    <w:p w14:paraId="485D1117">
      <w:pPr>
        <w:ind w:left="360"/>
        <w:jc w:val="center"/>
        <w:rPr>
          <w:rFonts w:cs="Calibri"/>
        </w:rPr>
      </w:pPr>
    </w:p>
    <w:p w14:paraId="06EAFE87">
      <w:pPr>
        <w:ind w:left="360"/>
        <w:jc w:val="center"/>
        <w:rPr>
          <w:rFonts w:cs="Calibri"/>
        </w:rPr>
      </w:pPr>
    </w:p>
    <w:p w14:paraId="173EA9F4">
      <w:pPr>
        <w:ind w:left="360"/>
        <w:jc w:val="center"/>
        <w:rPr>
          <w:rFonts w:cs="Calibri"/>
        </w:rPr>
      </w:pPr>
    </w:p>
    <w:p w14:paraId="7B4F80E7">
      <w:pPr>
        <w:ind w:left="360"/>
        <w:jc w:val="center"/>
        <w:rPr>
          <w:rFonts w:cs="Calibri"/>
          <w:b/>
          <w:bCs/>
          <w:szCs w:val="21"/>
        </w:rPr>
      </w:pPr>
    </w:p>
    <w:p w14:paraId="039C9960"/>
    <w:p w14:paraId="3E31B745"/>
    <w:p w14:paraId="0136FB73"/>
    <w:p w14:paraId="3B9E8215"/>
    <w:p w14:paraId="3DADB27C"/>
    <w:p w14:paraId="0C07A122"/>
    <w:p w14:paraId="21CBBAA4"/>
    <w:p w14:paraId="48A518F7">
      <w:pPr>
        <w:pStyle w:val="82"/>
        <w:numPr>
          <w:ilvl w:val="0"/>
          <w:numId w:val="7"/>
        </w:numPr>
        <w:ind w:firstLineChars="0"/>
      </w:pPr>
      <w:r>
        <w:t>All panels removed.</w:t>
      </w:r>
    </w:p>
    <w:p w14:paraId="3C896E13">
      <w:pPr>
        <w:pStyle w:val="82"/>
        <w:ind w:firstLine="0" w:firstLineChars="0"/>
        <w:rPr>
          <w:rFonts w:cs="Calibri"/>
          <w:b/>
          <w:bCs/>
          <w:szCs w:val="21"/>
        </w:rPr>
      </w:pPr>
    </w:p>
    <w:p w14:paraId="07281FB8">
      <w:pPr>
        <w:pStyle w:val="82"/>
        <w:ind w:firstLine="0" w:firstLineChars="0"/>
        <w:jc w:val="center"/>
        <w:rPr>
          <w:rFonts w:cs="Calibri"/>
          <w:b/>
          <w:bCs/>
          <w:szCs w:val="21"/>
        </w:rPr>
      </w:pPr>
      <w:r>
        <w:drawing>
          <wp:inline distT="0" distB="0" distL="114300" distR="114300">
            <wp:extent cx="2761615" cy="3282950"/>
            <wp:effectExtent l="0" t="0" r="635" b="3175"/>
            <wp:docPr id="46"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1"/>
                    <pic:cNvPicPr>
                      <a:picLocks noChangeAspect="1"/>
                    </pic:cNvPicPr>
                  </pic:nvPicPr>
                  <pic:blipFill>
                    <a:blip r:embed="rId51"/>
                    <a:stretch>
                      <a:fillRect/>
                    </a:stretch>
                  </pic:blipFill>
                  <pic:spPr>
                    <a:xfrm>
                      <a:off x="0" y="0"/>
                      <a:ext cx="2761615" cy="3282950"/>
                    </a:xfrm>
                    <a:prstGeom prst="rect">
                      <a:avLst/>
                    </a:prstGeom>
                    <a:noFill/>
                    <a:ln>
                      <a:noFill/>
                    </a:ln>
                  </pic:spPr>
                </pic:pic>
              </a:graphicData>
            </a:graphic>
          </wp:inline>
        </w:drawing>
      </w:r>
    </w:p>
    <w:p w14:paraId="5B809663">
      <w:pPr>
        <w:pStyle w:val="82"/>
        <w:ind w:firstLine="0" w:firstLineChars="0"/>
        <w:rPr>
          <w:rFonts w:cs="Calibri"/>
          <w:b/>
          <w:bCs/>
          <w:szCs w:val="21"/>
        </w:rPr>
      </w:pPr>
    </w:p>
    <w:p w14:paraId="2C057C4E">
      <w:pPr>
        <w:jc w:val="center"/>
        <w:rPr>
          <w:rFonts w:cs="Calibri"/>
        </w:rPr>
      </w:pPr>
    </w:p>
    <w:p w14:paraId="17F7F24F">
      <w:pPr>
        <w:jc w:val="center"/>
        <w:rPr>
          <w:rFonts w:cs="Calibri"/>
        </w:rPr>
      </w:pPr>
    </w:p>
    <w:p w14:paraId="44A02B0D">
      <w:pPr>
        <w:jc w:val="center"/>
        <w:rPr>
          <w:rFonts w:cs="Calibri"/>
        </w:rPr>
      </w:pPr>
    </w:p>
    <w:p w14:paraId="3D4E2833">
      <w:pPr>
        <w:jc w:val="center"/>
        <w:rPr>
          <w:rFonts w:cs="Calibri"/>
        </w:rPr>
      </w:pPr>
    </w:p>
    <w:p w14:paraId="639586C2">
      <w:pPr>
        <w:rPr>
          <w:rFonts w:cs="Calibri"/>
          <w:sz w:val="24"/>
        </w:rPr>
      </w:pPr>
      <w:bookmarkStart w:id="64" w:name="_Toc416874669"/>
      <w:bookmarkStart w:id="65" w:name="_Toc390505308"/>
      <w:bookmarkStart w:id="66" w:name="_Toc423511755"/>
      <w:bookmarkStart w:id="67" w:name="_Toc377457131"/>
      <w:bookmarkStart w:id="68" w:name="_Toc377038120"/>
      <w:bookmarkStart w:id="69" w:name="_Toc390505346"/>
      <w:bookmarkStart w:id="70" w:name="_Toc432767740"/>
      <w:bookmarkStart w:id="71" w:name="_Toc339890812"/>
      <w:bookmarkStart w:id="72" w:name="_Toc416874389"/>
      <w:bookmarkStart w:id="73" w:name="_Toc418924745"/>
      <w:bookmarkStart w:id="74" w:name="_Toc416874484"/>
      <w:bookmarkStart w:id="75" w:name="_Toc274651595"/>
      <w:bookmarkStart w:id="76" w:name="_Toc377457233"/>
      <w:bookmarkStart w:id="77" w:name="_Toc383605805"/>
      <w:bookmarkStart w:id="78" w:name="_Toc425328771"/>
      <w:bookmarkStart w:id="79" w:name="_Toc383678970"/>
      <w:bookmarkStart w:id="80" w:name="_Toc383604998"/>
      <w:bookmarkStart w:id="81" w:name="_Toc383605033"/>
      <w:bookmarkStart w:id="82" w:name="_Toc425328716"/>
      <w:bookmarkStart w:id="83" w:name="_Toc430176583"/>
      <w:bookmarkStart w:id="84" w:name="_Toc419472983"/>
      <w:bookmarkStart w:id="85" w:name="_Toc414545204"/>
      <w:bookmarkStart w:id="86" w:name="_Toc383604024"/>
      <w:bookmarkStart w:id="87" w:name="_Toc416874292"/>
      <w:bookmarkStart w:id="88" w:name="_Toc383679064"/>
      <w:bookmarkStart w:id="89" w:name="_Toc410820687"/>
      <w:bookmarkStart w:id="90" w:name="_Toc423510559"/>
      <w:bookmarkStart w:id="91" w:name="_Toc343693808"/>
      <w:bookmarkStart w:id="92" w:name="_Toc383605706"/>
      <w:bookmarkStart w:id="93" w:name="_Toc397441904"/>
      <w:bookmarkStart w:id="94" w:name="_Toc383679448"/>
      <w:bookmarkStart w:id="95" w:name="_Toc432767793"/>
      <w:bookmarkStart w:id="96" w:name="_Toc433178509"/>
      <w:bookmarkStart w:id="97" w:name="_Toc425328826"/>
      <w:bookmarkStart w:id="98" w:name="_Toc383605846"/>
      <w:bookmarkStart w:id="99" w:name="_Toc416874972"/>
      <w:bookmarkStart w:id="100" w:name="_Toc432767849"/>
      <w:bookmarkStart w:id="101" w:name="_Toc390505401"/>
      <w:bookmarkStart w:id="102" w:name="_Toc381016077"/>
      <w:bookmarkStart w:id="103" w:name="_Toc502666301"/>
      <w:bookmarkStart w:id="104" w:name="_Toc383606274"/>
      <w:bookmarkStart w:id="105" w:name="_Toc383604500"/>
      <w:bookmarkStart w:id="106" w:name="_Toc274574458"/>
      <w:bookmarkStart w:id="107" w:name="_Toc462259998"/>
      <w:bookmarkStart w:id="108" w:name="_Toc343691840"/>
      <w:bookmarkStart w:id="109" w:name="_Toc416874921"/>
      <w:bookmarkStart w:id="110" w:name="_Toc274574755"/>
      <w:bookmarkStart w:id="111" w:name="_Toc383605386"/>
      <w:bookmarkStart w:id="112" w:name="_Toc416874210"/>
      <w:bookmarkStart w:id="113" w:name="_Toc428366541"/>
      <w:bookmarkStart w:id="114" w:name="_Toc396376576"/>
      <w:bookmarkStart w:id="115" w:name="_Toc432767821"/>
      <w:bookmarkStart w:id="116" w:name="_Toc390507228"/>
      <w:bookmarkStart w:id="117" w:name="_Toc383606331"/>
      <w:bookmarkStart w:id="118" w:name="_Toc397441954"/>
      <w:bookmarkStart w:id="119" w:name="_Toc387139622"/>
      <w:bookmarkStart w:id="120" w:name="_Toc383598362"/>
      <w:bookmarkStart w:id="121" w:name="_Toc274573979"/>
      <w:bookmarkStart w:id="122" w:name="_Toc381015537"/>
      <w:bookmarkStart w:id="123" w:name="_Toc423511864"/>
      <w:bookmarkStart w:id="124" w:name="_Toc343693480"/>
      <w:bookmarkStart w:id="125" w:name="_Toc423511818"/>
      <w:bookmarkStart w:id="126" w:name="_Toc426644622"/>
      <w:bookmarkStart w:id="127" w:name="_Toc414540576"/>
      <w:bookmarkStart w:id="128" w:name="_Toc383605567"/>
      <w:bookmarkStart w:id="129" w:name="_Toc383679038"/>
      <w:bookmarkStart w:id="130" w:name="_Toc274574517"/>
      <w:bookmarkStart w:id="131" w:name="_Toc339877339"/>
      <w:bookmarkStart w:id="132" w:name="_Toc339876646"/>
    </w:p>
    <w:p w14:paraId="564FE949">
      <w:pPr>
        <w:rPr>
          <w:rFonts w:cs="Calibri"/>
          <w:sz w:val="24"/>
        </w:rPr>
      </w:pPr>
    </w:p>
    <w:p w14:paraId="5E7C8CF6">
      <w:pPr>
        <w:rPr>
          <w:rFonts w:cs="Calibri"/>
          <w:sz w:val="24"/>
        </w:rPr>
      </w:pPr>
    </w:p>
    <w:p w14:paraId="2415D7CD">
      <w:pPr>
        <w:rPr>
          <w:rFonts w:cs="Calibri"/>
          <w:sz w:val="24"/>
        </w:rPr>
      </w:pPr>
    </w:p>
    <w:p w14:paraId="4F3FBC32">
      <w:pPr>
        <w:rPr>
          <w:rFonts w:cs="Calibri"/>
          <w:sz w:val="24"/>
        </w:rPr>
      </w:pPr>
    </w:p>
    <w:p w14:paraId="10F0EF4F">
      <w:pPr>
        <w:rPr>
          <w:rFonts w:cs="Calibri"/>
          <w:sz w:val="24"/>
        </w:rPr>
      </w:pPr>
    </w:p>
    <w:p w14:paraId="50E30787">
      <w:pPr>
        <w:rPr>
          <w:rFonts w:cs="Calibri"/>
          <w:sz w:val="24"/>
        </w:rPr>
      </w:pPr>
    </w:p>
    <w:p w14:paraId="7F7AF2E0">
      <w:pPr>
        <w:rPr>
          <w:rFonts w:cs="Calibri"/>
          <w:sz w:val="24"/>
        </w:rPr>
      </w:pPr>
    </w:p>
    <w:p w14:paraId="61141625">
      <w:pPr>
        <w:rPr>
          <w:rFonts w:cs="Calibri"/>
          <w:sz w:val="24"/>
        </w:rPr>
      </w:pPr>
    </w:p>
    <w:p w14:paraId="74B27A20">
      <w:pPr>
        <w:rPr>
          <w:rFonts w:cs="Calibri"/>
          <w:sz w:val="24"/>
        </w:rPr>
      </w:pPr>
    </w:p>
    <w:p w14:paraId="2B57D3C9">
      <w:pPr>
        <w:rPr>
          <w:rFonts w:cs="Calibri"/>
          <w:sz w:val="24"/>
        </w:rPr>
      </w:pPr>
    </w:p>
    <w:p w14:paraId="55AA2C52">
      <w:pPr>
        <w:rPr>
          <w:rFonts w:cs="Calibri"/>
          <w:sz w:val="24"/>
        </w:rPr>
      </w:pPr>
    </w:p>
    <w:p w14:paraId="3BB621CB">
      <w:pPr>
        <w:rPr>
          <w:rFonts w:cs="Calibri"/>
          <w:sz w:val="24"/>
        </w:rPr>
      </w:pPr>
    </w:p>
    <w:p w14:paraId="28402D78">
      <w:pPr>
        <w:rPr>
          <w:rFonts w:cs="Calibri"/>
          <w:sz w:val="24"/>
        </w:rPr>
      </w:pPr>
    </w:p>
    <w:p w14:paraId="6495C48F">
      <w:pPr>
        <w:rPr>
          <w:rFonts w:cs="Calibri"/>
          <w:sz w:val="24"/>
        </w:rPr>
      </w:pPr>
    </w:p>
    <w:p w14:paraId="2EB08720">
      <w:pPr>
        <w:rPr>
          <w:rFonts w:cs="Calibri"/>
          <w:sz w:val="24"/>
        </w:rPr>
      </w:pPr>
    </w:p>
    <w:p w14:paraId="2ED581CB">
      <w:pPr>
        <w:rPr>
          <w:rFonts w:cs="Calibri"/>
          <w:sz w:val="24"/>
        </w:rPr>
      </w:pPr>
    </w:p>
    <w:p w14:paraId="4969603C">
      <w:pPr>
        <w:rPr>
          <w:rFonts w:cs="Calibri"/>
          <w:sz w:val="24"/>
        </w:rPr>
      </w:pPr>
    </w:p>
    <w:p w14:paraId="400915E0">
      <w:pPr>
        <w:rPr>
          <w:rFonts w:cs="Calibri"/>
          <w:sz w:val="24"/>
        </w:rPr>
      </w:pPr>
    </w:p>
    <w:p w14:paraId="2E353586">
      <w:pPr>
        <w:rPr>
          <w:rFonts w:cs="Calibri"/>
          <w:sz w:val="24"/>
        </w:rPr>
      </w:pPr>
    </w:p>
    <w:p w14:paraId="54375B72">
      <w:pPr>
        <w:rPr>
          <w:rFonts w:cs="Calibri"/>
          <w:sz w:val="24"/>
        </w:rPr>
      </w:pPr>
    </w:p>
    <w:p w14:paraId="0AE746A7">
      <w:pPr>
        <w:rPr>
          <w:rFonts w:cs="Calibri"/>
          <w:sz w:val="24"/>
        </w:rPr>
      </w:pPr>
    </w:p>
    <w:p w14:paraId="0B258C0D">
      <w:pPr>
        <w:rPr>
          <w:rFonts w:cs="Calibri"/>
          <w:sz w:val="24"/>
        </w:rPr>
      </w:pPr>
    </w:p>
    <w:p w14:paraId="04E1ACF9">
      <w:pPr>
        <w:rPr>
          <w:rFonts w:cs="Calibri"/>
          <w:sz w:val="24"/>
        </w:rPr>
      </w:pPr>
    </w:p>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14:paraId="4066F5D1">
      <w:pPr>
        <w:rPr>
          <w:rFonts w:cs="Calibri"/>
        </w:rPr>
      </w:pPr>
    </w:p>
    <w:p w14:paraId="7DE415FC">
      <w:pPr>
        <w:rPr>
          <w:rFonts w:cs="Calibri"/>
        </w:rPr>
      </w:pPr>
    </w:p>
    <w:p w14:paraId="23A7AEA9">
      <w:pPr>
        <w:pStyle w:val="4"/>
      </w:pPr>
      <w:bookmarkStart w:id="133" w:name="_Toc31282"/>
      <w:r>
        <w:rPr>
          <w:rFonts w:hint="eastAsia"/>
        </w:rPr>
        <w:t xml:space="preserve">3.7 </w:t>
      </w:r>
      <w:r>
        <w:t>Hydraulic station installation</w:t>
      </w:r>
      <w:bookmarkEnd w:id="133"/>
    </w:p>
    <w:p w14:paraId="58D95D55">
      <w:pPr>
        <w:tabs>
          <w:tab w:val="left" w:pos="540"/>
          <w:tab w:val="left" w:pos="720"/>
          <w:tab w:val="left" w:pos="1080"/>
        </w:tabs>
        <w:rPr>
          <w:rFonts w:cs="Calibri"/>
          <w:sz w:val="32"/>
        </w:rPr>
      </w:pPr>
    </w:p>
    <w:p w14:paraId="79081294">
      <w:pPr>
        <w:tabs>
          <w:tab w:val="left" w:pos="540"/>
          <w:tab w:val="left" w:pos="720"/>
          <w:tab w:val="left" w:pos="1080"/>
        </w:tabs>
        <w:rPr>
          <w:rFonts w:cs="Calibri"/>
          <w:szCs w:val="28"/>
        </w:rPr>
      </w:pPr>
      <w:r>
        <w:rPr>
          <w:rFonts w:cs="Calibri"/>
          <w:bCs/>
          <w:szCs w:val="28"/>
        </w:rPr>
        <w:t xml:space="preserve">Hydraulic station dimension </w:t>
      </w:r>
      <w:r>
        <w:rPr>
          <w:rFonts w:cs="Calibri"/>
          <w:szCs w:val="28"/>
        </w:rPr>
        <w:t>unit:mm</w:t>
      </w:r>
    </w:p>
    <w:p w14:paraId="1C398494">
      <w:pPr>
        <w:tabs>
          <w:tab w:val="left" w:pos="360"/>
        </w:tabs>
        <w:spacing w:before="120" w:after="120"/>
        <w:jc w:val="center"/>
        <w:rPr>
          <w:rFonts w:cs="Calibri"/>
        </w:rPr>
      </w:pPr>
      <w:r>
        <w:drawing>
          <wp:anchor distT="0" distB="0" distL="114300" distR="114300" simplePos="0" relativeHeight="251703296" behindDoc="0" locked="0" layoutInCell="1" allowOverlap="1">
            <wp:simplePos x="0" y="0"/>
            <wp:positionH relativeFrom="column">
              <wp:posOffset>1257300</wp:posOffset>
            </wp:positionH>
            <wp:positionV relativeFrom="paragraph">
              <wp:posOffset>330835</wp:posOffset>
            </wp:positionV>
            <wp:extent cx="4251960" cy="4728210"/>
            <wp:effectExtent l="0" t="0" r="5715" b="5715"/>
            <wp:wrapSquare wrapText="bothSides"/>
            <wp:docPr id="2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4"/>
                    <pic:cNvPicPr>
                      <a:picLocks noChangeAspect="1"/>
                    </pic:cNvPicPr>
                  </pic:nvPicPr>
                  <pic:blipFill>
                    <a:blip r:embed="rId52"/>
                    <a:stretch>
                      <a:fillRect/>
                    </a:stretch>
                  </pic:blipFill>
                  <pic:spPr>
                    <a:xfrm>
                      <a:off x="0" y="0"/>
                      <a:ext cx="4251960" cy="4728210"/>
                    </a:xfrm>
                    <a:prstGeom prst="rect">
                      <a:avLst/>
                    </a:prstGeom>
                    <a:noFill/>
                    <a:ln>
                      <a:noFill/>
                    </a:ln>
                  </pic:spPr>
                </pic:pic>
              </a:graphicData>
            </a:graphic>
          </wp:anchor>
        </w:drawing>
      </w:r>
    </w:p>
    <w:p w14:paraId="421117FE">
      <w:pPr>
        <w:tabs>
          <w:tab w:val="left" w:pos="360"/>
        </w:tabs>
        <w:spacing w:before="120" w:after="120"/>
        <w:jc w:val="both"/>
        <w:rPr>
          <w:rFonts w:cs="Calibri"/>
        </w:rPr>
      </w:pPr>
    </w:p>
    <w:p w14:paraId="50C2B618">
      <w:pPr>
        <w:tabs>
          <w:tab w:val="left" w:pos="360"/>
        </w:tabs>
        <w:spacing w:before="120" w:after="120"/>
        <w:jc w:val="both"/>
        <w:rPr>
          <w:rFonts w:cs="Calibri"/>
        </w:rPr>
      </w:pPr>
    </w:p>
    <w:p w14:paraId="01AB8B8D">
      <w:pPr>
        <w:tabs>
          <w:tab w:val="left" w:pos="360"/>
        </w:tabs>
        <w:spacing w:before="120" w:after="120"/>
        <w:jc w:val="both"/>
        <w:rPr>
          <w:rFonts w:cs="Calibri"/>
        </w:rPr>
      </w:pPr>
    </w:p>
    <w:p w14:paraId="60CF7F8B">
      <w:pPr>
        <w:tabs>
          <w:tab w:val="left" w:pos="360"/>
        </w:tabs>
        <w:spacing w:before="120" w:after="120"/>
        <w:jc w:val="both"/>
        <w:rPr>
          <w:rFonts w:cs="Calibri"/>
        </w:rPr>
      </w:pPr>
    </w:p>
    <w:p w14:paraId="71C525D3">
      <w:pPr>
        <w:tabs>
          <w:tab w:val="left" w:pos="360"/>
        </w:tabs>
        <w:spacing w:before="120" w:after="120"/>
        <w:jc w:val="center"/>
        <w:rPr>
          <w:rFonts w:cs="Calibri"/>
        </w:rPr>
      </w:pPr>
    </w:p>
    <w:p w14:paraId="5667827D">
      <w:pPr>
        <w:tabs>
          <w:tab w:val="left" w:pos="360"/>
        </w:tabs>
        <w:spacing w:before="120" w:after="120"/>
        <w:jc w:val="center"/>
        <w:rPr>
          <w:rFonts w:cs="Calibri"/>
        </w:rPr>
      </w:pPr>
    </w:p>
    <w:p w14:paraId="4AFB61B1">
      <w:pPr>
        <w:tabs>
          <w:tab w:val="left" w:pos="360"/>
        </w:tabs>
        <w:spacing w:before="120" w:after="120"/>
        <w:jc w:val="center"/>
        <w:rPr>
          <w:rFonts w:cs="Calibri"/>
        </w:rPr>
      </w:pPr>
    </w:p>
    <w:p w14:paraId="3E6E1C64">
      <w:pPr>
        <w:tabs>
          <w:tab w:val="left" w:pos="360"/>
        </w:tabs>
        <w:spacing w:before="120" w:after="120"/>
        <w:jc w:val="center"/>
        <w:rPr>
          <w:rFonts w:cs="Calibri"/>
        </w:rPr>
      </w:pPr>
    </w:p>
    <w:p w14:paraId="06720BC8">
      <w:pPr>
        <w:tabs>
          <w:tab w:val="left" w:pos="360"/>
        </w:tabs>
        <w:spacing w:before="120" w:after="120"/>
        <w:jc w:val="center"/>
        <w:rPr>
          <w:rFonts w:cs="Calibri"/>
        </w:rPr>
      </w:pPr>
    </w:p>
    <w:p w14:paraId="1F0B93D7">
      <w:pPr>
        <w:tabs>
          <w:tab w:val="left" w:pos="360"/>
        </w:tabs>
        <w:spacing w:before="120" w:after="120"/>
        <w:jc w:val="center"/>
        <w:rPr>
          <w:rFonts w:cs="Calibri"/>
        </w:rPr>
      </w:pPr>
    </w:p>
    <w:p w14:paraId="74DC0BD1">
      <w:pPr>
        <w:tabs>
          <w:tab w:val="left" w:pos="360"/>
        </w:tabs>
        <w:spacing w:before="120" w:after="120"/>
        <w:jc w:val="center"/>
        <w:rPr>
          <w:rFonts w:cs="Calibri"/>
        </w:rPr>
      </w:pPr>
    </w:p>
    <w:p w14:paraId="0F471F3E">
      <w:pPr>
        <w:tabs>
          <w:tab w:val="left" w:pos="360"/>
        </w:tabs>
        <w:spacing w:before="120" w:after="120"/>
        <w:jc w:val="center"/>
        <w:rPr>
          <w:rFonts w:cs="Calibri"/>
        </w:rPr>
      </w:pPr>
    </w:p>
    <w:p w14:paraId="1EB90397">
      <w:pPr>
        <w:tabs>
          <w:tab w:val="left" w:pos="360"/>
        </w:tabs>
        <w:spacing w:before="120" w:after="120"/>
        <w:jc w:val="center"/>
        <w:rPr>
          <w:rFonts w:cs="Calibri"/>
        </w:rPr>
      </w:pPr>
    </w:p>
    <w:p w14:paraId="13784459">
      <w:pPr>
        <w:tabs>
          <w:tab w:val="left" w:pos="360"/>
        </w:tabs>
        <w:spacing w:before="120" w:after="120"/>
        <w:jc w:val="center"/>
        <w:rPr>
          <w:rFonts w:cs="Calibri"/>
        </w:rPr>
      </w:pPr>
    </w:p>
    <w:p w14:paraId="702C474E">
      <w:pPr>
        <w:tabs>
          <w:tab w:val="left" w:pos="360"/>
        </w:tabs>
        <w:spacing w:before="120" w:after="120"/>
        <w:jc w:val="center"/>
        <w:rPr>
          <w:rFonts w:cs="Calibri"/>
        </w:rPr>
      </w:pPr>
    </w:p>
    <w:p w14:paraId="2893FD93">
      <w:pPr>
        <w:tabs>
          <w:tab w:val="left" w:pos="360"/>
        </w:tabs>
        <w:spacing w:before="120" w:after="120"/>
        <w:jc w:val="center"/>
        <w:rPr>
          <w:rFonts w:cs="Calibri"/>
        </w:rPr>
      </w:pPr>
    </w:p>
    <w:p w14:paraId="1794DC49">
      <w:pPr>
        <w:tabs>
          <w:tab w:val="left" w:pos="360"/>
        </w:tabs>
        <w:spacing w:before="120" w:after="120"/>
        <w:jc w:val="center"/>
        <w:rPr>
          <w:rFonts w:cs="Calibri"/>
        </w:rPr>
      </w:pPr>
    </w:p>
    <w:p w14:paraId="29973BD3">
      <w:pPr>
        <w:tabs>
          <w:tab w:val="left" w:pos="360"/>
        </w:tabs>
        <w:spacing w:before="120" w:after="120"/>
        <w:jc w:val="center"/>
        <w:rPr>
          <w:rFonts w:cs="Calibri"/>
        </w:rPr>
      </w:pPr>
    </w:p>
    <w:p w14:paraId="7A6ECDA3">
      <w:pPr>
        <w:tabs>
          <w:tab w:val="left" w:pos="360"/>
        </w:tabs>
        <w:spacing w:before="120" w:after="120"/>
        <w:jc w:val="center"/>
        <w:rPr>
          <w:rFonts w:cs="Calibri"/>
        </w:rPr>
      </w:pPr>
    </w:p>
    <w:p w14:paraId="5FAF92D6">
      <w:pPr>
        <w:tabs>
          <w:tab w:val="left" w:pos="360"/>
        </w:tabs>
        <w:spacing w:before="120" w:after="120"/>
        <w:jc w:val="center"/>
        <w:rPr>
          <w:rFonts w:cs="Calibri"/>
        </w:rPr>
      </w:pPr>
    </w:p>
    <w:p w14:paraId="23841A26">
      <w:pPr>
        <w:tabs>
          <w:tab w:val="left" w:pos="360"/>
        </w:tabs>
        <w:spacing w:before="120" w:after="120"/>
        <w:jc w:val="center"/>
        <w:rPr>
          <w:rFonts w:cs="Calibri"/>
        </w:rPr>
      </w:pPr>
    </w:p>
    <w:p w14:paraId="22DD709F">
      <w:pPr>
        <w:tabs>
          <w:tab w:val="left" w:pos="360"/>
        </w:tabs>
        <w:spacing w:before="120" w:after="120"/>
        <w:jc w:val="center"/>
        <w:rPr>
          <w:rFonts w:cs="Calibri"/>
        </w:rPr>
      </w:pPr>
    </w:p>
    <w:p w14:paraId="63361133">
      <w:pPr>
        <w:tabs>
          <w:tab w:val="left" w:pos="360"/>
        </w:tabs>
        <w:spacing w:before="120" w:after="120"/>
        <w:jc w:val="center"/>
        <w:rPr>
          <w:rFonts w:cs="Calibri"/>
        </w:rPr>
      </w:pPr>
    </w:p>
    <w:p w14:paraId="20A582F0">
      <w:pPr>
        <w:tabs>
          <w:tab w:val="left" w:pos="360"/>
        </w:tabs>
        <w:spacing w:before="120" w:after="120"/>
        <w:jc w:val="center"/>
        <w:rPr>
          <w:rFonts w:cs="Calibri"/>
        </w:rPr>
      </w:pPr>
    </w:p>
    <w:p w14:paraId="672EAD52">
      <w:pPr>
        <w:tabs>
          <w:tab w:val="left" w:pos="360"/>
        </w:tabs>
        <w:spacing w:before="120" w:after="120"/>
        <w:jc w:val="center"/>
        <w:rPr>
          <w:rFonts w:cs="Calibri"/>
        </w:rPr>
      </w:pPr>
    </w:p>
    <w:p w14:paraId="22F2775E">
      <w:pPr>
        <w:tabs>
          <w:tab w:val="left" w:pos="360"/>
        </w:tabs>
        <w:spacing w:before="120" w:after="120"/>
        <w:jc w:val="center"/>
        <w:rPr>
          <w:rFonts w:cs="Calibri"/>
        </w:rPr>
      </w:pPr>
    </w:p>
    <w:p w14:paraId="7539E183">
      <w:pPr>
        <w:tabs>
          <w:tab w:val="left" w:pos="360"/>
        </w:tabs>
        <w:spacing w:before="120" w:after="120"/>
        <w:jc w:val="center"/>
        <w:rPr>
          <w:rFonts w:cs="Calibri"/>
        </w:rPr>
      </w:pPr>
    </w:p>
    <w:p w14:paraId="03728D2B">
      <w:pPr>
        <w:tabs>
          <w:tab w:val="left" w:pos="360"/>
        </w:tabs>
        <w:spacing w:before="120" w:after="120"/>
        <w:jc w:val="center"/>
        <w:rPr>
          <w:rFonts w:cs="Calibri"/>
        </w:rPr>
      </w:pPr>
    </w:p>
    <w:p w14:paraId="3C0C6D8E">
      <w:pPr>
        <w:tabs>
          <w:tab w:val="left" w:pos="360"/>
        </w:tabs>
        <w:spacing w:before="120" w:after="120"/>
        <w:jc w:val="center"/>
        <w:rPr>
          <w:rFonts w:cs="Calibri"/>
        </w:rPr>
      </w:pPr>
    </w:p>
    <w:p w14:paraId="51B2D613">
      <w:pPr>
        <w:tabs>
          <w:tab w:val="left" w:pos="360"/>
        </w:tabs>
        <w:spacing w:before="120" w:after="120"/>
        <w:rPr>
          <w:rFonts w:cs="Calibri"/>
          <w:szCs w:val="28"/>
        </w:rPr>
      </w:pPr>
      <w:r>
        <w:rPr>
          <w:rFonts w:cs="Calibri"/>
          <w:szCs w:val="28"/>
        </w:rPr>
        <w:t>Unscrew the screws fixing the front panel on the top and Push the front panel upward to open the front panel to access electric terminal.</w:t>
      </w:r>
    </w:p>
    <w:p w14:paraId="6F1E5E78">
      <w:pPr>
        <w:tabs>
          <w:tab w:val="left" w:pos="360"/>
        </w:tabs>
        <w:spacing w:before="120" w:after="120"/>
        <w:jc w:val="center"/>
        <w:rPr>
          <w:rFonts w:cs="Calibri"/>
        </w:rPr>
      </w:pPr>
    </w:p>
    <w:p w14:paraId="04DBDF4A">
      <w:pPr>
        <w:tabs>
          <w:tab w:val="left" w:pos="360"/>
        </w:tabs>
        <w:spacing w:before="120" w:after="120"/>
        <w:jc w:val="center"/>
        <w:rPr>
          <w:rFonts w:cs="Calibri"/>
        </w:rPr>
      </w:pPr>
      <w:r>
        <w:rPr>
          <w:rFonts w:cs="Calibri"/>
        </w:rPr>
        <w:pict>
          <v:shape id="_x0000_s6037" o:spid="_x0000_s6037" o:spt="67" type="#_x0000_t67" style="position:absolute;left:0pt;margin-left:242.1pt;margin-top:6.9pt;height:27.8pt;width:22.3pt;rotation:11796480f;z-index:251674624;v-text-anchor:middle;mso-width-relative:page;mso-height-relative:page;" fillcolor="#5B9BD5" filled="t" stroked="t" coordsize="21600,21600" o:gfxdata="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Kj4&#10;A/jZAAAACwEAAA8AAAAAAAAAAQAgAAAAIgAAAGRycy9kb3ducmV2LnhtbFBLAQIUABQAAAAIAIdO&#10;4kAKvbw6lAIAADwFAAAOAAAAAAAAAAEAIAAAACgBAABkcnMvZTJvRG9jLnhtbFBLBQYAAAAABgAG&#10;AFkBAAAuBgAAAAA=&#10;" adj="18511,5400">
            <v:path/>
            <v:fill on="t" color2="#FFFFFF" focussize="0,0"/>
            <v:stroke weight="1pt" color="#41719C" joinstyle="miter"/>
            <v:imagedata o:title=""/>
            <o:lock v:ext="edit" aspectratio="f"/>
          </v:shape>
        </w:pict>
      </w:r>
    </w:p>
    <w:p w14:paraId="5015F76C">
      <w:pPr>
        <w:tabs>
          <w:tab w:val="left" w:pos="360"/>
        </w:tabs>
        <w:spacing w:before="120" w:after="120"/>
        <w:jc w:val="center"/>
        <w:rPr>
          <w:rFonts w:cs="Calibri"/>
        </w:rPr>
      </w:pPr>
      <w:r>
        <w:rPr>
          <w:rFonts w:cs="Calibri"/>
        </w:rPr>
        <w:object>
          <v:shape id="_x0000_i1052" o:spt="75" type="#_x0000_t75" style="height:187.2pt;width:97.15pt;" o:ole="t" filled="f" o:preferrelative="t" stroked="f" coordsize="21600,21600">
            <v:path/>
            <v:fill on="f" focussize="0,0"/>
            <v:stroke on="f"/>
            <v:imagedata r:id="rId54" cropleft="28209f" croptop="9797f" cropright="28800f" cropbottom="12983f" o:title=""/>
            <o:lock v:ext="edit" aspectratio="t"/>
            <w10:wrap type="none"/>
            <w10:anchorlock/>
          </v:shape>
          <o:OLEObject Type="Embed" ProgID="AutoCAD.Drawing.23" ShapeID="_x0000_i1052" DrawAspect="Content" ObjectID="_1468075732" r:id="rId53">
            <o:LockedField>false</o:LockedField>
          </o:OLEObject>
        </w:object>
      </w:r>
    </w:p>
    <w:p w14:paraId="29B86863">
      <w:pPr>
        <w:rPr>
          <w:rFonts w:cs="Calibri"/>
          <w:b/>
          <w:szCs w:val="28"/>
        </w:rPr>
      </w:pPr>
      <w:r>
        <w:rPr>
          <w:rFonts w:cs="Calibri"/>
          <w:b/>
          <w:szCs w:val="28"/>
        </w:rPr>
        <w:t>Selecting the installation site</w:t>
      </w:r>
    </w:p>
    <w:p w14:paraId="0EC6FEBD">
      <w:pPr>
        <w:rPr>
          <w:rFonts w:cs="Calibri"/>
          <w:szCs w:val="28"/>
        </w:rPr>
      </w:pPr>
      <w:r>
        <w:rPr>
          <w:rFonts w:cs="Calibri"/>
          <w:szCs w:val="28"/>
        </w:rPr>
        <w:t>▶ The installation site must be below 2000 metres above sea level.</w:t>
      </w:r>
    </w:p>
    <w:p w14:paraId="27DFE495">
      <w:pPr>
        <w:tabs>
          <w:tab w:val="left" w:pos="540"/>
          <w:tab w:val="left" w:pos="720"/>
          <w:tab w:val="left" w:pos="1080"/>
        </w:tabs>
        <w:rPr>
          <w:rFonts w:cs="Calibri"/>
          <w:szCs w:val="28"/>
        </w:rPr>
      </w:pPr>
      <w:r>
        <w:rPr>
          <w:rFonts w:cs="Calibri"/>
          <w:szCs w:val="28"/>
        </w:rPr>
        <w:t>▶ Select a dry room that is frost-proof throughout and in which the maximum installation height is not exceeded and the environmental temperature 7 … 35 ℃</w:t>
      </w:r>
    </w:p>
    <w:p w14:paraId="63D3EA97">
      <w:pPr>
        <w:rPr>
          <w:rFonts w:cs="Calibri"/>
          <w:szCs w:val="28"/>
        </w:rPr>
      </w:pPr>
      <w:r>
        <w:rPr>
          <w:rFonts w:cs="Calibri"/>
          <w:szCs w:val="28"/>
        </w:rPr>
        <w:t>– Permissible relative air humidity: 40 … 75 %</w:t>
      </w:r>
    </w:p>
    <w:p w14:paraId="529D2973">
      <w:pPr>
        <w:rPr>
          <w:rFonts w:cs="Calibri"/>
          <w:szCs w:val="28"/>
        </w:rPr>
      </w:pPr>
      <w:r>
        <w:rPr>
          <w:rFonts w:cs="Calibri"/>
          <w:szCs w:val="28"/>
        </w:rPr>
        <w:t>▶ Ensure that the required minimum clearances can be maintained.</w:t>
      </w:r>
    </w:p>
    <w:p w14:paraId="7216AC30">
      <w:pPr>
        <w:rPr>
          <w:rFonts w:cs="Calibri"/>
          <w:szCs w:val="28"/>
        </w:rPr>
      </w:pPr>
      <w:r>
        <w:rPr>
          <w:rFonts w:cs="Calibri"/>
          <w:szCs w:val="28"/>
        </w:rPr>
        <w:t>▶ The permissible height difference between the indoor unit and outdoor unit must not be greater than 15 m.</w:t>
      </w:r>
    </w:p>
    <w:p w14:paraId="786E64B1">
      <w:pPr>
        <w:rPr>
          <w:rFonts w:cs="Calibri"/>
          <w:szCs w:val="28"/>
        </w:rPr>
      </w:pPr>
      <w:r>
        <w:rPr>
          <w:rFonts w:cs="Calibri"/>
          <w:szCs w:val="28"/>
        </w:rPr>
        <w:t>▶ When selecting the installation site, you must take into consideration that when the heat pump is in operation, it will transfer vibrations to the walls.</w:t>
      </w:r>
    </w:p>
    <w:p w14:paraId="64136B23">
      <w:pPr>
        <w:rPr>
          <w:rFonts w:cs="Calibri"/>
          <w:szCs w:val="28"/>
        </w:rPr>
      </w:pPr>
      <w:r>
        <w:rPr>
          <w:rFonts w:cs="Calibri"/>
          <w:szCs w:val="28"/>
        </w:rPr>
        <w:t>▶ Ensure that the wall is even and offers sufficient loadbearing capacity to bear the weight of the product.</w:t>
      </w:r>
    </w:p>
    <w:p w14:paraId="06B24A6B">
      <w:pPr>
        <w:rPr>
          <w:rFonts w:cs="Calibri"/>
          <w:szCs w:val="28"/>
        </w:rPr>
      </w:pPr>
      <w:r>
        <w:rPr>
          <w:rFonts w:cs="Calibri"/>
          <w:szCs w:val="28"/>
        </w:rPr>
        <w:t>▶ Ensure that the pipes are routed appropriately.</w:t>
      </w:r>
    </w:p>
    <w:p w14:paraId="4722123E">
      <w:pPr>
        <w:rPr>
          <w:rFonts w:cs="Calibri"/>
          <w:szCs w:val="28"/>
        </w:rPr>
      </w:pPr>
      <w:r>
        <w:rPr>
          <w:rFonts w:cs="Calibri"/>
          <w:szCs w:val="28"/>
        </w:rPr>
        <w:t>▶ Do not install the product above another unit that may damage it (e.g. above a cooker that produces water vapour and grease) or in a room with a high level of exposure to dust or in a corrosive environment. There should not be any heat source or steam near the unit.</w:t>
      </w:r>
    </w:p>
    <w:p w14:paraId="043551E1">
      <w:pPr>
        <w:rPr>
          <w:rFonts w:cs="Calibri"/>
          <w:szCs w:val="28"/>
        </w:rPr>
      </w:pPr>
      <w:r>
        <w:rPr>
          <w:rFonts w:cs="Calibri"/>
          <w:szCs w:val="28"/>
        </w:rPr>
        <w:t>▶Do not install this appliance in a laundry room or other high humidity location. This condition will cause rust and damage to the unit.</w:t>
      </w:r>
    </w:p>
    <w:p w14:paraId="5640F003">
      <w:pPr>
        <w:rPr>
          <w:rFonts w:cs="Calibri"/>
          <w:szCs w:val="28"/>
        </w:rPr>
      </w:pPr>
      <w:r>
        <w:rPr>
          <w:rFonts w:cs="Calibri"/>
          <w:szCs w:val="28"/>
        </w:rPr>
        <w:t>▶ Do not install the product below a unit from which liquids may flow.</w:t>
      </w:r>
    </w:p>
    <w:p w14:paraId="58F843FA">
      <w:pPr>
        <w:rPr>
          <w:rFonts w:cs="Calibri"/>
          <w:szCs w:val="28"/>
        </w:rPr>
      </w:pPr>
      <w:r>
        <w:rPr>
          <w:rFonts w:cs="Calibri"/>
          <w:szCs w:val="28"/>
        </w:rPr>
        <w:t>▶ There is wifi module inside the hydraulic station, be sure that the wifi signal is covered on the installation place.</w:t>
      </w:r>
    </w:p>
    <w:p w14:paraId="6F664883">
      <w:pPr>
        <w:rPr>
          <w:rFonts w:cs="Calibri"/>
          <w:szCs w:val="28"/>
        </w:rPr>
      </w:pPr>
    </w:p>
    <w:p w14:paraId="206599CE">
      <w:pPr>
        <w:tabs>
          <w:tab w:val="left" w:pos="540"/>
          <w:tab w:val="left" w:pos="720"/>
          <w:tab w:val="left" w:pos="1080"/>
        </w:tabs>
        <w:rPr>
          <w:rFonts w:cs="Calibri"/>
          <w:b/>
          <w:szCs w:val="28"/>
        </w:rPr>
      </w:pPr>
      <w:r>
        <w:rPr>
          <w:rFonts w:cs="Calibri"/>
          <w:b/>
          <w:szCs w:val="28"/>
        </w:rPr>
        <w:t xml:space="preserve">Minimum clearances and installation clearances </w:t>
      </w:r>
    </w:p>
    <w:p w14:paraId="5F61388F">
      <w:pPr>
        <w:tabs>
          <w:tab w:val="left" w:pos="540"/>
          <w:tab w:val="left" w:pos="720"/>
          <w:tab w:val="left" w:pos="1080"/>
        </w:tabs>
        <w:rPr>
          <w:rFonts w:cs="Calibri"/>
          <w:szCs w:val="28"/>
        </w:rPr>
      </w:pPr>
      <w:r>
        <w:rPr>
          <w:rFonts w:cs="Calibri"/>
          <w:szCs w:val="28"/>
        </w:rPr>
        <w:t>unit:mm</w:t>
      </w:r>
    </w:p>
    <w:p w14:paraId="6649A8A8">
      <w:pPr>
        <w:rPr>
          <w:rFonts w:cs="Calibri"/>
          <w:b/>
          <w:szCs w:val="28"/>
        </w:rPr>
      </w:pPr>
    </w:p>
    <w:p w14:paraId="79CC3C15">
      <w:pPr>
        <w:jc w:val="center"/>
        <w:rPr>
          <w:rFonts w:cs="Calibri"/>
        </w:rPr>
      </w:pPr>
      <w:r>
        <w:rPr>
          <w:rFonts w:cs="Calibri"/>
        </w:rPr>
        <w:object>
          <v:shape id="_x0000_i1053" o:spt="75" type="#_x0000_t75" style="height:210pt;width:318.75pt;" o:ole="t" filled="f" o:preferrelative="t" stroked="f" coordsize="21600,21600">
            <v:path/>
            <v:fill on="f" focussize="0,0"/>
            <v:stroke on="f" joinstyle="miter"/>
            <v:imagedata r:id="rId56" cropleft="13107f" cropright="13133f" o:title=""/>
            <o:lock v:ext="edit" aspectratio="t"/>
            <w10:wrap type="none"/>
            <w10:anchorlock/>
          </v:shape>
          <o:OLEObject Type="Embed" ProgID="AutoCAD.Drawing.23" ShapeID="_x0000_i1053" DrawAspect="Content" ObjectID="_1468075733" r:id="rId55">
            <o:LockedField>false</o:LockedField>
          </o:OLEObject>
        </w:object>
      </w:r>
    </w:p>
    <w:p w14:paraId="6D1CD2E4">
      <w:pPr>
        <w:rPr>
          <w:rFonts w:cs="Calibri"/>
          <w:szCs w:val="28"/>
        </w:rPr>
      </w:pPr>
    </w:p>
    <w:p w14:paraId="6461A846">
      <w:pPr>
        <w:rPr>
          <w:rFonts w:cs="Calibri"/>
          <w:szCs w:val="28"/>
        </w:rPr>
      </w:pPr>
      <w:r>
        <w:rPr>
          <w:rFonts w:cs="Calibri"/>
          <w:szCs w:val="28"/>
        </w:rPr>
        <w:t xml:space="preserve">▶ Provide sufficient clearance on both sides of the product in order to facilitate access for </w:t>
      </w:r>
    </w:p>
    <w:p w14:paraId="5FE16916">
      <w:pPr>
        <w:rPr>
          <w:rFonts w:cs="Calibri"/>
          <w:szCs w:val="28"/>
        </w:rPr>
      </w:pPr>
      <w:r>
        <w:rPr>
          <w:rFonts w:cs="Calibri"/>
          <w:szCs w:val="28"/>
        </w:rPr>
        <w:t>maintenance and repair work.</w:t>
      </w:r>
    </w:p>
    <w:p w14:paraId="2E4877F8">
      <w:pPr>
        <w:rPr>
          <w:rFonts w:cs="Calibri"/>
          <w:szCs w:val="28"/>
        </w:rPr>
      </w:pPr>
      <w:r>
        <w:rPr>
          <w:rFonts w:cs="Calibri"/>
          <w:szCs w:val="28"/>
        </w:rPr>
        <w:t>▶ When using the accessories, observe the minimum clearances/ installation clearances.</w:t>
      </w:r>
    </w:p>
    <w:p w14:paraId="2D7BF508">
      <w:pPr>
        <w:rPr>
          <w:rFonts w:cs="Calibri"/>
          <w:szCs w:val="28"/>
        </w:rPr>
      </w:pPr>
      <w:r>
        <w:rPr>
          <w:rFonts w:cs="Calibri"/>
          <w:szCs w:val="28"/>
        </w:rPr>
        <w:t>▶ Ensure that no highly flammable parts come into contact with the components as these may reach temperatures of over 70°C.</w:t>
      </w:r>
    </w:p>
    <w:p w14:paraId="5CAA3E7D">
      <w:pPr>
        <w:rPr>
          <w:rFonts w:cs="Calibri"/>
          <w:szCs w:val="28"/>
        </w:rPr>
      </w:pPr>
      <w:r>
        <w:rPr>
          <w:rFonts w:cs="Calibri"/>
          <w:szCs w:val="28"/>
        </w:rPr>
        <w:t>▶ Ensure that there is a minimum clearance between the highly flammable parts and the hot components.</w:t>
      </w:r>
    </w:p>
    <w:p w14:paraId="7E36045B">
      <w:pPr>
        <w:rPr>
          <w:rFonts w:cs="Calibri"/>
          <w:szCs w:val="28"/>
        </w:rPr>
      </w:pPr>
      <w:r>
        <w:rPr>
          <w:rFonts w:cs="Calibri"/>
          <w:szCs w:val="28"/>
        </w:rPr>
        <w:t>Check the load-bearing capacity of the wall.</w:t>
      </w:r>
    </w:p>
    <w:p w14:paraId="49F89DC9">
      <w:pPr>
        <w:rPr>
          <w:rFonts w:cs="Calibri"/>
          <w:szCs w:val="28"/>
        </w:rPr>
      </w:pPr>
      <w:r>
        <w:rPr>
          <w:rFonts w:cs="Calibri"/>
          <w:szCs w:val="28"/>
        </w:rPr>
        <w:t>Note the total weight of the product.</w:t>
      </w:r>
    </w:p>
    <w:p w14:paraId="02D867A4">
      <w:pPr>
        <w:rPr>
          <w:rFonts w:cs="Calibri"/>
          <w:szCs w:val="28"/>
        </w:rPr>
      </w:pPr>
      <w:r>
        <w:rPr>
          <w:rFonts w:cs="Calibri"/>
          <w:szCs w:val="28"/>
        </w:rPr>
        <w:t>Only use fixing material that is permitted for the wall.</w:t>
      </w:r>
    </w:p>
    <w:p w14:paraId="403429B5">
      <w:pPr>
        <w:rPr>
          <w:rFonts w:cs="Calibri"/>
          <w:szCs w:val="28"/>
        </w:rPr>
      </w:pPr>
      <w:r>
        <w:rPr>
          <w:rFonts w:cs="Calibri"/>
          <w:szCs w:val="28"/>
        </w:rPr>
        <w:t>If required, ensure that mounting apparatus on-site has sufficient load-bearing capacity.</w:t>
      </w:r>
    </w:p>
    <w:p w14:paraId="2CA98367">
      <w:pPr>
        <w:rPr>
          <w:rFonts w:cs="Calibri"/>
          <w:szCs w:val="28"/>
        </w:rPr>
      </w:pPr>
      <w:r>
        <w:rPr>
          <w:rFonts w:cs="Calibri"/>
          <w:szCs w:val="28"/>
        </w:rPr>
        <w:t>Fix the wall bracket (accessory) to the wall (level) with 4 Ø8 mm bolts (field supply)</w:t>
      </w:r>
    </w:p>
    <w:p w14:paraId="7ED93420">
      <w:pPr>
        <w:tabs>
          <w:tab w:val="left" w:pos="360"/>
        </w:tabs>
        <w:spacing w:before="120" w:after="120"/>
        <w:rPr>
          <w:rFonts w:hint="eastAsia" w:cs="Calibri"/>
          <w:szCs w:val="28"/>
        </w:rPr>
      </w:pPr>
      <w:r>
        <w:rPr>
          <w:rFonts w:hint="eastAsia" w:cs="Calibri"/>
          <w:szCs w:val="28"/>
        </w:rPr>
        <w:t xml:space="preserve">            </w:t>
      </w:r>
    </w:p>
    <w:p w14:paraId="339E2C6F">
      <w:pPr>
        <w:tabs>
          <w:tab w:val="left" w:pos="360"/>
        </w:tabs>
        <w:spacing w:before="120" w:after="120"/>
        <w:rPr>
          <w:rFonts w:hint="eastAsia" w:cs="Calibri"/>
          <w:szCs w:val="28"/>
        </w:rPr>
      </w:pPr>
      <w:r>
        <w:drawing>
          <wp:anchor distT="0" distB="0" distL="114300" distR="114300" simplePos="0" relativeHeight="251705344" behindDoc="0" locked="0" layoutInCell="1" allowOverlap="1">
            <wp:simplePos x="0" y="0"/>
            <wp:positionH relativeFrom="column">
              <wp:posOffset>1069340</wp:posOffset>
            </wp:positionH>
            <wp:positionV relativeFrom="paragraph">
              <wp:posOffset>31115</wp:posOffset>
            </wp:positionV>
            <wp:extent cx="4547870" cy="2971165"/>
            <wp:effectExtent l="0" t="0" r="5080" b="635"/>
            <wp:wrapSquare wrapText="bothSides"/>
            <wp:docPr id="29"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5"/>
                    <pic:cNvPicPr>
                      <a:picLocks noChangeAspect="1"/>
                    </pic:cNvPicPr>
                  </pic:nvPicPr>
                  <pic:blipFill>
                    <a:blip r:embed="rId57"/>
                    <a:stretch>
                      <a:fillRect/>
                    </a:stretch>
                  </pic:blipFill>
                  <pic:spPr>
                    <a:xfrm>
                      <a:off x="0" y="0"/>
                      <a:ext cx="4547870" cy="2971165"/>
                    </a:xfrm>
                    <a:prstGeom prst="rect">
                      <a:avLst/>
                    </a:prstGeom>
                    <a:noFill/>
                    <a:ln>
                      <a:noFill/>
                    </a:ln>
                  </pic:spPr>
                </pic:pic>
              </a:graphicData>
            </a:graphic>
          </wp:anchor>
        </w:drawing>
      </w:r>
    </w:p>
    <w:p w14:paraId="1FBDEC56">
      <w:pPr>
        <w:tabs>
          <w:tab w:val="left" w:pos="360"/>
        </w:tabs>
        <w:spacing w:before="120" w:after="120"/>
        <w:rPr>
          <w:rFonts w:hint="eastAsia" w:cs="Calibri"/>
          <w:szCs w:val="28"/>
        </w:rPr>
      </w:pPr>
    </w:p>
    <w:p w14:paraId="08B87DA1">
      <w:pPr>
        <w:tabs>
          <w:tab w:val="left" w:pos="360"/>
        </w:tabs>
        <w:spacing w:before="120" w:after="120"/>
        <w:rPr>
          <w:rFonts w:hint="eastAsia" w:cs="Calibri"/>
          <w:szCs w:val="28"/>
        </w:rPr>
      </w:pPr>
    </w:p>
    <w:p w14:paraId="3C805CA3">
      <w:pPr>
        <w:tabs>
          <w:tab w:val="left" w:pos="360"/>
        </w:tabs>
        <w:spacing w:before="120" w:after="120"/>
        <w:rPr>
          <w:rFonts w:hint="eastAsia" w:cs="Calibri"/>
          <w:szCs w:val="28"/>
        </w:rPr>
      </w:pPr>
    </w:p>
    <w:p w14:paraId="33D83050">
      <w:pPr>
        <w:tabs>
          <w:tab w:val="left" w:pos="360"/>
        </w:tabs>
        <w:spacing w:before="120" w:after="120"/>
        <w:rPr>
          <w:rFonts w:hint="eastAsia" w:cs="Calibri"/>
          <w:szCs w:val="28"/>
        </w:rPr>
      </w:pPr>
    </w:p>
    <w:p w14:paraId="084E67B5">
      <w:pPr>
        <w:tabs>
          <w:tab w:val="left" w:pos="360"/>
        </w:tabs>
        <w:spacing w:before="120" w:after="120"/>
        <w:rPr>
          <w:rFonts w:hint="eastAsia" w:cs="Calibri"/>
          <w:szCs w:val="28"/>
        </w:rPr>
      </w:pPr>
    </w:p>
    <w:p w14:paraId="50128926">
      <w:pPr>
        <w:tabs>
          <w:tab w:val="left" w:pos="360"/>
        </w:tabs>
        <w:spacing w:before="120" w:after="120"/>
        <w:rPr>
          <w:rFonts w:hint="eastAsia" w:cs="Calibri"/>
          <w:szCs w:val="28"/>
        </w:rPr>
      </w:pPr>
    </w:p>
    <w:p w14:paraId="5547539E">
      <w:pPr>
        <w:tabs>
          <w:tab w:val="left" w:pos="360"/>
        </w:tabs>
        <w:spacing w:before="120" w:after="120"/>
        <w:rPr>
          <w:rFonts w:hint="eastAsia" w:cs="Calibri"/>
          <w:szCs w:val="28"/>
        </w:rPr>
      </w:pPr>
    </w:p>
    <w:p w14:paraId="7E1AC2CE">
      <w:pPr>
        <w:tabs>
          <w:tab w:val="left" w:pos="360"/>
        </w:tabs>
        <w:spacing w:before="120" w:after="120"/>
        <w:rPr>
          <w:rFonts w:hint="eastAsia" w:cs="Calibri"/>
          <w:szCs w:val="28"/>
        </w:rPr>
      </w:pPr>
    </w:p>
    <w:p w14:paraId="25B37ED3">
      <w:pPr>
        <w:tabs>
          <w:tab w:val="left" w:pos="360"/>
        </w:tabs>
        <w:spacing w:before="120" w:after="120"/>
        <w:rPr>
          <w:rFonts w:hint="eastAsia" w:cs="Calibri"/>
          <w:szCs w:val="28"/>
        </w:rPr>
      </w:pPr>
    </w:p>
    <w:p w14:paraId="294DFDDD">
      <w:pPr>
        <w:tabs>
          <w:tab w:val="left" w:pos="360"/>
        </w:tabs>
        <w:spacing w:before="120" w:after="120"/>
        <w:rPr>
          <w:rFonts w:hint="eastAsia" w:cs="Calibri"/>
          <w:szCs w:val="28"/>
        </w:rPr>
      </w:pPr>
    </w:p>
    <w:p w14:paraId="5AF6A40B">
      <w:pPr>
        <w:tabs>
          <w:tab w:val="left" w:pos="360"/>
        </w:tabs>
        <w:spacing w:before="120" w:after="120"/>
        <w:rPr>
          <w:rFonts w:hint="eastAsia" w:cs="Calibri"/>
          <w:szCs w:val="28"/>
        </w:rPr>
      </w:pPr>
    </w:p>
    <w:p w14:paraId="3292D21B">
      <w:pPr>
        <w:tabs>
          <w:tab w:val="left" w:pos="360"/>
        </w:tabs>
        <w:spacing w:before="120" w:after="120"/>
        <w:rPr>
          <w:rFonts w:cs="Calibri"/>
          <w:sz w:val="24"/>
          <w:szCs w:val="24"/>
        </w:rPr>
      </w:pPr>
      <w:r>
        <w:rPr>
          <w:rFonts w:cs="Calibri"/>
          <w:sz w:val="24"/>
          <w:szCs w:val="24"/>
        </w:rPr>
        <w:t>▪ Lift up the hydraulic station</w:t>
      </w:r>
    </w:p>
    <w:p w14:paraId="6C9E5C83">
      <w:pPr>
        <w:tabs>
          <w:tab w:val="left" w:pos="360"/>
        </w:tabs>
        <w:spacing w:before="120" w:after="120"/>
        <w:rPr>
          <w:rFonts w:cs="Calibri"/>
          <w:sz w:val="24"/>
          <w:szCs w:val="24"/>
        </w:rPr>
      </w:pPr>
      <w:r>
        <w:rPr>
          <w:rFonts w:cs="Calibri"/>
          <w:sz w:val="24"/>
          <w:szCs w:val="24"/>
        </w:rPr>
        <w:t>▪ Attach the hydraulic station to the wall bracket:</w:t>
      </w:r>
    </w:p>
    <w:p w14:paraId="05EC3B47">
      <w:pPr>
        <w:tabs>
          <w:tab w:val="left" w:pos="360"/>
        </w:tabs>
        <w:spacing w:before="120" w:after="120"/>
        <w:rPr>
          <w:rFonts w:cs="Calibri"/>
          <w:sz w:val="24"/>
          <w:szCs w:val="24"/>
        </w:rPr>
      </w:pPr>
      <w:r>
        <w:rPr>
          <w:rFonts w:cs="Calibri"/>
          <w:sz w:val="24"/>
          <w:szCs w:val="24"/>
        </w:rPr>
        <w:t>▪ Tilt the top of the unit against the wall at the position of the wall bracket.</w:t>
      </w:r>
    </w:p>
    <w:p w14:paraId="41CD3ECC">
      <w:pPr>
        <w:tabs>
          <w:tab w:val="left" w:pos="360"/>
        </w:tabs>
        <w:spacing w:before="120" w:after="120"/>
        <w:rPr>
          <w:rFonts w:cs="Calibri"/>
          <w:szCs w:val="28"/>
        </w:rPr>
      </w:pPr>
      <w:r>
        <w:rPr>
          <w:rFonts w:cs="Calibri"/>
          <w:sz w:val="24"/>
          <w:szCs w:val="24"/>
        </w:rPr>
        <w:t>▪ Slide the bracket on the back of the unit over the wall bracket. Make sure the unit is fixed properly.</w:t>
      </w:r>
    </w:p>
    <w:p w14:paraId="13112482">
      <w:pPr>
        <w:pStyle w:val="5"/>
        <w:rPr>
          <w:rFonts w:cs="Calibri"/>
          <w:szCs w:val="30"/>
        </w:rPr>
      </w:pPr>
      <w:bookmarkStart w:id="134" w:name="_Toc24117"/>
      <w:r>
        <w:rPr>
          <w:rFonts w:hint="eastAsia"/>
        </w:rPr>
        <w:t xml:space="preserve">3.7.1 </w:t>
      </w:r>
      <w:r>
        <w:t>Hydraulics installation</w:t>
      </w:r>
      <w:bookmarkEnd w:id="134"/>
    </w:p>
    <w:p w14:paraId="5D76B6B6">
      <w:pPr>
        <w:tabs>
          <w:tab w:val="left" w:pos="540"/>
          <w:tab w:val="left" w:pos="720"/>
          <w:tab w:val="left" w:pos="1080"/>
        </w:tabs>
        <w:rPr>
          <w:rFonts w:cs="Calibri"/>
          <w:sz w:val="30"/>
          <w:szCs w:val="30"/>
        </w:rPr>
      </w:pPr>
      <w:r>
        <w:rPr>
          <w:rFonts w:cs="Calibri"/>
          <w:sz w:val="30"/>
          <w:szCs w:val="30"/>
        </w:rPr>
        <w:t>Make sure to connect the pipes correctly and in correct flow direction as below diagram:</w:t>
      </w:r>
    </w:p>
    <w:p w14:paraId="5D3286D8">
      <w:pPr>
        <w:tabs>
          <w:tab w:val="left" w:pos="540"/>
          <w:tab w:val="left" w:pos="720"/>
          <w:tab w:val="left" w:pos="1080"/>
        </w:tabs>
        <w:rPr>
          <w:rFonts w:cs="Calibri"/>
        </w:rPr>
      </w:pPr>
      <w:r>
        <w:drawing>
          <wp:anchor distT="0" distB="0" distL="114300" distR="114300" simplePos="0" relativeHeight="251704320" behindDoc="0" locked="0" layoutInCell="1" allowOverlap="1">
            <wp:simplePos x="0" y="0"/>
            <wp:positionH relativeFrom="column">
              <wp:posOffset>817880</wp:posOffset>
            </wp:positionH>
            <wp:positionV relativeFrom="paragraph">
              <wp:posOffset>153670</wp:posOffset>
            </wp:positionV>
            <wp:extent cx="4982845" cy="3277235"/>
            <wp:effectExtent l="0" t="0" r="8255" b="8890"/>
            <wp:wrapSquare wrapText="bothSides"/>
            <wp:docPr id="47"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82"/>
                    <pic:cNvPicPr>
                      <a:picLocks noChangeAspect="1"/>
                    </pic:cNvPicPr>
                  </pic:nvPicPr>
                  <pic:blipFill>
                    <a:blip r:embed="rId58"/>
                    <a:stretch>
                      <a:fillRect/>
                    </a:stretch>
                  </pic:blipFill>
                  <pic:spPr>
                    <a:xfrm>
                      <a:off x="0" y="0"/>
                      <a:ext cx="4982845" cy="3277235"/>
                    </a:xfrm>
                    <a:prstGeom prst="rect">
                      <a:avLst/>
                    </a:prstGeom>
                    <a:noFill/>
                    <a:ln>
                      <a:noFill/>
                    </a:ln>
                  </pic:spPr>
                </pic:pic>
              </a:graphicData>
            </a:graphic>
          </wp:anchor>
        </w:drawing>
      </w:r>
    </w:p>
    <w:p w14:paraId="172E6E29">
      <w:pPr>
        <w:tabs>
          <w:tab w:val="left" w:pos="540"/>
          <w:tab w:val="left" w:pos="720"/>
          <w:tab w:val="left" w:pos="1080"/>
        </w:tabs>
        <w:rPr>
          <w:rFonts w:cs="Calibri"/>
        </w:rPr>
      </w:pPr>
    </w:p>
    <w:p w14:paraId="6C31A602">
      <w:pPr>
        <w:tabs>
          <w:tab w:val="left" w:pos="540"/>
          <w:tab w:val="left" w:pos="720"/>
          <w:tab w:val="left" w:pos="1080"/>
        </w:tabs>
        <w:rPr>
          <w:rFonts w:cs="Calibri"/>
        </w:rPr>
      </w:pPr>
    </w:p>
    <w:p w14:paraId="62FE81B6">
      <w:pPr>
        <w:tabs>
          <w:tab w:val="left" w:pos="540"/>
          <w:tab w:val="left" w:pos="720"/>
          <w:tab w:val="left" w:pos="1080"/>
        </w:tabs>
        <w:rPr>
          <w:rFonts w:cs="Calibri"/>
        </w:rPr>
      </w:pPr>
    </w:p>
    <w:p w14:paraId="533BF658">
      <w:pPr>
        <w:tabs>
          <w:tab w:val="left" w:pos="540"/>
          <w:tab w:val="left" w:pos="720"/>
          <w:tab w:val="left" w:pos="1080"/>
        </w:tabs>
        <w:rPr>
          <w:rFonts w:cs="Calibri"/>
        </w:rPr>
      </w:pPr>
    </w:p>
    <w:p w14:paraId="40941413">
      <w:pPr>
        <w:tabs>
          <w:tab w:val="left" w:pos="540"/>
          <w:tab w:val="left" w:pos="720"/>
          <w:tab w:val="left" w:pos="1080"/>
        </w:tabs>
        <w:rPr>
          <w:rFonts w:cs="Calibri"/>
        </w:rPr>
      </w:pPr>
    </w:p>
    <w:p w14:paraId="302FAF70">
      <w:pPr>
        <w:tabs>
          <w:tab w:val="left" w:pos="540"/>
          <w:tab w:val="left" w:pos="720"/>
          <w:tab w:val="left" w:pos="1080"/>
        </w:tabs>
        <w:rPr>
          <w:rFonts w:cs="Calibri"/>
        </w:rPr>
      </w:pPr>
    </w:p>
    <w:p w14:paraId="22B49F3B">
      <w:pPr>
        <w:tabs>
          <w:tab w:val="left" w:pos="540"/>
          <w:tab w:val="left" w:pos="720"/>
          <w:tab w:val="left" w:pos="1080"/>
        </w:tabs>
        <w:rPr>
          <w:rFonts w:cs="Calibri"/>
        </w:rPr>
      </w:pPr>
    </w:p>
    <w:p w14:paraId="4A67D158">
      <w:pPr>
        <w:tabs>
          <w:tab w:val="left" w:pos="540"/>
          <w:tab w:val="left" w:pos="720"/>
          <w:tab w:val="left" w:pos="1080"/>
        </w:tabs>
        <w:rPr>
          <w:rFonts w:cs="Calibri"/>
        </w:rPr>
      </w:pPr>
    </w:p>
    <w:p w14:paraId="07649007">
      <w:pPr>
        <w:tabs>
          <w:tab w:val="left" w:pos="540"/>
          <w:tab w:val="left" w:pos="720"/>
          <w:tab w:val="left" w:pos="1080"/>
        </w:tabs>
        <w:rPr>
          <w:rFonts w:cs="Calibri"/>
        </w:rPr>
      </w:pPr>
    </w:p>
    <w:p w14:paraId="519B9E54">
      <w:pPr>
        <w:tabs>
          <w:tab w:val="left" w:pos="540"/>
          <w:tab w:val="left" w:pos="720"/>
          <w:tab w:val="left" w:pos="1080"/>
        </w:tabs>
        <w:rPr>
          <w:rFonts w:cs="Calibri"/>
        </w:rPr>
      </w:pPr>
    </w:p>
    <w:p w14:paraId="489ABFA2">
      <w:pPr>
        <w:tabs>
          <w:tab w:val="left" w:pos="540"/>
          <w:tab w:val="left" w:pos="720"/>
          <w:tab w:val="left" w:pos="1080"/>
        </w:tabs>
        <w:rPr>
          <w:rFonts w:cs="Calibri"/>
        </w:rPr>
      </w:pPr>
    </w:p>
    <w:p w14:paraId="03D437B9">
      <w:pPr>
        <w:tabs>
          <w:tab w:val="left" w:pos="540"/>
          <w:tab w:val="left" w:pos="720"/>
          <w:tab w:val="left" w:pos="1080"/>
        </w:tabs>
        <w:rPr>
          <w:rFonts w:cs="Calibri"/>
        </w:rPr>
      </w:pPr>
    </w:p>
    <w:p w14:paraId="7D918CB2">
      <w:pPr>
        <w:tabs>
          <w:tab w:val="left" w:pos="540"/>
          <w:tab w:val="left" w:pos="720"/>
          <w:tab w:val="left" w:pos="1080"/>
        </w:tabs>
        <w:rPr>
          <w:rFonts w:cs="Calibri"/>
        </w:rPr>
      </w:pPr>
    </w:p>
    <w:p w14:paraId="7C6B6AF0">
      <w:pPr>
        <w:tabs>
          <w:tab w:val="left" w:pos="540"/>
          <w:tab w:val="left" w:pos="720"/>
          <w:tab w:val="left" w:pos="1080"/>
        </w:tabs>
        <w:rPr>
          <w:rFonts w:cs="Calibri"/>
        </w:rPr>
      </w:pPr>
    </w:p>
    <w:p w14:paraId="5A4CDB7D">
      <w:pPr>
        <w:tabs>
          <w:tab w:val="left" w:pos="540"/>
          <w:tab w:val="left" w:pos="720"/>
          <w:tab w:val="left" w:pos="1080"/>
        </w:tabs>
        <w:rPr>
          <w:rFonts w:cs="Calibri"/>
        </w:rPr>
      </w:pPr>
    </w:p>
    <w:p w14:paraId="6B94047F">
      <w:pPr>
        <w:tabs>
          <w:tab w:val="left" w:pos="540"/>
          <w:tab w:val="left" w:pos="720"/>
          <w:tab w:val="left" w:pos="1080"/>
        </w:tabs>
        <w:rPr>
          <w:rFonts w:cs="Calibri"/>
        </w:rPr>
      </w:pPr>
    </w:p>
    <w:p w14:paraId="2396D280">
      <w:pPr>
        <w:tabs>
          <w:tab w:val="left" w:pos="540"/>
          <w:tab w:val="left" w:pos="720"/>
          <w:tab w:val="left" w:pos="1080"/>
        </w:tabs>
        <w:rPr>
          <w:rFonts w:cs="Calibri"/>
        </w:rPr>
      </w:pPr>
    </w:p>
    <w:p w14:paraId="282352B0">
      <w:pPr>
        <w:tabs>
          <w:tab w:val="left" w:pos="540"/>
          <w:tab w:val="left" w:pos="720"/>
          <w:tab w:val="left" w:pos="1080"/>
        </w:tabs>
        <w:rPr>
          <w:rFonts w:cs="Calibri"/>
          <w:b/>
          <w:szCs w:val="28"/>
        </w:rPr>
      </w:pPr>
      <w:r>
        <w:rPr>
          <w:rFonts w:cs="Calibri"/>
          <w:b/>
          <w:szCs w:val="28"/>
        </w:rPr>
        <w:t>Carrying out the installation preparations</w:t>
      </w:r>
    </w:p>
    <w:p w14:paraId="26847903">
      <w:pPr>
        <w:tabs>
          <w:tab w:val="left" w:pos="540"/>
          <w:tab w:val="left" w:pos="720"/>
          <w:tab w:val="left" w:pos="1080"/>
        </w:tabs>
        <w:rPr>
          <w:rFonts w:cs="Calibri"/>
          <w:sz w:val="24"/>
          <w:szCs w:val="24"/>
        </w:rPr>
      </w:pPr>
      <w:r>
        <w:rPr>
          <w:rFonts w:cs="Calibri"/>
          <w:sz w:val="24"/>
          <w:szCs w:val="24"/>
        </w:rPr>
        <w:t>▶ Prepare the shut off valves, pressure reducing valve, non return valve, Y type fitler,etc.</w:t>
      </w:r>
    </w:p>
    <w:p w14:paraId="48576E25">
      <w:pPr>
        <w:tabs>
          <w:tab w:val="left" w:pos="540"/>
          <w:tab w:val="left" w:pos="720"/>
          <w:tab w:val="left" w:pos="1080"/>
        </w:tabs>
        <w:rPr>
          <w:rFonts w:cs="Calibri"/>
          <w:sz w:val="24"/>
          <w:szCs w:val="24"/>
        </w:rPr>
      </w:pPr>
      <w:r>
        <w:rPr>
          <w:rFonts w:cs="Calibri"/>
          <w:sz w:val="24"/>
          <w:szCs w:val="24"/>
        </w:rPr>
        <w:t>▶ Check whether the volume of the installed expansion vessel is sufficient for the heating system. If required, install an additional expansion vessel, connected as close to the product as possible, in the heating return.</w:t>
      </w:r>
    </w:p>
    <w:p w14:paraId="1865AE6B">
      <w:pPr>
        <w:tabs>
          <w:tab w:val="left" w:pos="540"/>
          <w:tab w:val="left" w:pos="720"/>
          <w:tab w:val="left" w:pos="1080"/>
        </w:tabs>
        <w:rPr>
          <w:rFonts w:cs="Calibri"/>
          <w:sz w:val="24"/>
          <w:szCs w:val="24"/>
        </w:rPr>
      </w:pPr>
      <w:r>
        <w:rPr>
          <w:rFonts w:cs="Calibri"/>
          <w:sz w:val="24"/>
          <w:szCs w:val="24"/>
        </w:rPr>
        <w:t>▶ Install the connection pipes such that they are free from mechanical stress.</w:t>
      </w:r>
    </w:p>
    <w:p w14:paraId="431F6CC2">
      <w:pPr>
        <w:tabs>
          <w:tab w:val="left" w:pos="540"/>
          <w:tab w:val="left" w:pos="720"/>
          <w:tab w:val="left" w:pos="1080"/>
        </w:tabs>
        <w:rPr>
          <w:rFonts w:cs="Calibri"/>
          <w:sz w:val="24"/>
          <w:szCs w:val="24"/>
        </w:rPr>
      </w:pPr>
      <w:r>
        <w:rPr>
          <w:rFonts w:cs="Calibri"/>
          <w:sz w:val="24"/>
          <w:szCs w:val="24"/>
        </w:rPr>
        <w:t>▶ If you are using metallic pipes to connect the pipe to the outdoor unit, earth the pipes.</w:t>
      </w:r>
    </w:p>
    <w:p w14:paraId="20D0EC9C">
      <w:pPr>
        <w:tabs>
          <w:tab w:val="left" w:pos="540"/>
          <w:tab w:val="left" w:pos="720"/>
          <w:tab w:val="left" w:pos="1080"/>
        </w:tabs>
        <w:rPr>
          <w:rFonts w:cs="Calibri"/>
          <w:sz w:val="24"/>
          <w:szCs w:val="24"/>
        </w:rPr>
      </w:pPr>
      <w:r>
        <w:rPr>
          <w:rFonts w:cs="Calibri"/>
          <w:sz w:val="24"/>
          <w:szCs w:val="24"/>
        </w:rPr>
        <w:t>▶ Heat-insulate the pipes.</w:t>
      </w:r>
    </w:p>
    <w:p w14:paraId="04382A7D">
      <w:pPr>
        <w:tabs>
          <w:tab w:val="left" w:pos="540"/>
          <w:tab w:val="left" w:pos="720"/>
          <w:tab w:val="left" w:pos="1080"/>
        </w:tabs>
        <w:rPr>
          <w:rFonts w:cs="Calibri"/>
          <w:sz w:val="24"/>
          <w:szCs w:val="24"/>
        </w:rPr>
      </w:pPr>
      <w:r>
        <w:rPr>
          <w:rFonts w:cs="Calibri"/>
          <w:sz w:val="24"/>
          <w:szCs w:val="24"/>
        </w:rPr>
        <w:t>▶ Only solder connectors if the connectors are not yet screwed to the service valves.</w:t>
      </w:r>
    </w:p>
    <w:p w14:paraId="4AB6DFBA">
      <w:pPr>
        <w:tabs>
          <w:tab w:val="left" w:pos="540"/>
          <w:tab w:val="left" w:pos="720"/>
          <w:tab w:val="left" w:pos="1080"/>
        </w:tabs>
        <w:rPr>
          <w:rFonts w:cs="Calibri"/>
          <w:sz w:val="24"/>
          <w:szCs w:val="24"/>
        </w:rPr>
      </w:pPr>
      <w:r>
        <w:rPr>
          <w:rFonts w:cs="Calibri"/>
          <w:sz w:val="24"/>
          <w:szCs w:val="24"/>
        </w:rPr>
        <w:t>▶ Carefully flush the heating installation before connecting the product.</w:t>
      </w:r>
    </w:p>
    <w:p w14:paraId="16FD26B4">
      <w:pPr>
        <w:tabs>
          <w:tab w:val="left" w:pos="540"/>
          <w:tab w:val="left" w:pos="720"/>
          <w:tab w:val="left" w:pos="1080"/>
        </w:tabs>
        <w:rPr>
          <w:rFonts w:cs="Calibri"/>
          <w:sz w:val="24"/>
          <w:szCs w:val="24"/>
        </w:rPr>
      </w:pPr>
      <w:r>
        <w:rPr>
          <w:rFonts w:cs="Calibri"/>
          <w:sz w:val="24"/>
          <w:szCs w:val="24"/>
        </w:rPr>
        <w:t>▶ Check whether the expansion relief valve's drain pipework opposite the outdoor air remains open, is installed in a frost-free environment, always runs downwards and visibly ends in an open drain.</w:t>
      </w:r>
    </w:p>
    <w:p w14:paraId="52AC028B">
      <w:pPr>
        <w:tabs>
          <w:tab w:val="left" w:pos="540"/>
          <w:tab w:val="left" w:pos="720"/>
          <w:tab w:val="left" w:pos="1080"/>
        </w:tabs>
        <w:rPr>
          <w:rFonts w:cs="Calibri"/>
          <w:sz w:val="24"/>
          <w:szCs w:val="24"/>
        </w:rPr>
      </w:pPr>
      <w:r>
        <w:rPr>
          <w:rFonts w:cs="Calibri"/>
          <w:sz w:val="24"/>
          <w:szCs w:val="24"/>
        </w:rPr>
        <w:t>▶ For heating installations with solenoid valves or thermostatically controlled valves, install a bypass with bypass valve in order to guarantee a volume flow of at least 40%.</w:t>
      </w:r>
    </w:p>
    <w:p w14:paraId="09F162E8">
      <w:pPr>
        <w:tabs>
          <w:tab w:val="left" w:pos="540"/>
          <w:tab w:val="left" w:pos="720"/>
          <w:tab w:val="left" w:pos="1080"/>
        </w:tabs>
        <w:rPr>
          <w:rFonts w:cs="Calibri"/>
          <w:szCs w:val="28"/>
        </w:rPr>
      </w:pPr>
    </w:p>
    <w:tbl>
      <w:tblPr>
        <w:tblStyle w:val="28"/>
        <w:tblpPr w:leftFromText="180" w:rightFromText="180" w:vertAnchor="text" w:horzAnchor="page" w:tblpX="967" w:tblpY="231"/>
        <w:tblOverlap w:val="never"/>
        <w:tblW w:w="0" w:type="auto"/>
        <w:tblInd w:w="0" w:type="dxa"/>
        <w:tblLayout w:type="autofit"/>
        <w:tblCellMar>
          <w:top w:w="0" w:type="dxa"/>
          <w:left w:w="108" w:type="dxa"/>
          <w:bottom w:w="0" w:type="dxa"/>
          <w:right w:w="108" w:type="dxa"/>
        </w:tblCellMar>
      </w:tblPr>
      <w:tblGrid>
        <w:gridCol w:w="4675"/>
        <w:gridCol w:w="1404"/>
        <w:gridCol w:w="1289"/>
        <w:gridCol w:w="1445"/>
        <w:gridCol w:w="1381"/>
      </w:tblGrid>
      <w:tr w14:paraId="0053A41D">
        <w:tblPrEx>
          <w:tblCellMar>
            <w:top w:w="0" w:type="dxa"/>
            <w:left w:w="108" w:type="dxa"/>
            <w:bottom w:w="0" w:type="dxa"/>
            <w:right w:w="108" w:type="dxa"/>
          </w:tblCellMar>
        </w:tblPrEx>
        <w:trPr>
          <w:trHeight w:val="789" w:hRule="exact"/>
        </w:trPr>
        <w:tc>
          <w:tcPr>
            <w:tcW w:w="467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7CC432A">
            <w:pPr>
              <w:widowControl/>
              <w:rPr>
                <w:rFonts w:eastAsia="等线" w:cs="Calibri"/>
                <w:color w:val="000000"/>
                <w:sz w:val="24"/>
                <w:szCs w:val="24"/>
              </w:rPr>
            </w:pPr>
            <w:r>
              <w:rPr>
                <w:rFonts w:eastAsia="等线" w:cs="Calibri"/>
                <w:color w:val="000000"/>
                <w:sz w:val="24"/>
                <w:szCs w:val="24"/>
              </w:rPr>
              <w:t>Model</w:t>
            </w:r>
          </w:p>
        </w:tc>
        <w:tc>
          <w:tcPr>
            <w:tcW w:w="5519" w:type="dxa"/>
            <w:gridSpan w:val="4"/>
            <w:tcBorders>
              <w:top w:val="single" w:color="auto" w:sz="4" w:space="0"/>
              <w:left w:val="nil"/>
              <w:bottom w:val="single" w:color="auto" w:sz="4" w:space="0"/>
              <w:right w:val="single" w:color="000000" w:sz="4" w:space="0"/>
            </w:tcBorders>
            <w:shd w:val="clear" w:color="auto" w:fill="auto"/>
            <w:noWrap/>
            <w:vAlign w:val="center"/>
          </w:tcPr>
          <w:p w14:paraId="0968C344">
            <w:pPr>
              <w:widowControl/>
              <w:jc w:val="center"/>
              <w:rPr>
                <w:rFonts w:eastAsia="等线" w:cs="Calibri"/>
                <w:color w:val="000000"/>
                <w:sz w:val="24"/>
                <w:szCs w:val="24"/>
              </w:rPr>
            </w:pPr>
            <w:r>
              <w:rPr>
                <w:rFonts w:eastAsia="等线" w:cs="Calibri"/>
                <w:color w:val="000000"/>
                <w:sz w:val="24"/>
                <w:szCs w:val="24"/>
              </w:rPr>
              <w:t>Water piping between outdoor unit and indoor unit</w:t>
            </w:r>
          </w:p>
        </w:tc>
      </w:tr>
      <w:tr w14:paraId="7A6FDB0E">
        <w:tblPrEx>
          <w:tblCellMar>
            <w:top w:w="0" w:type="dxa"/>
            <w:left w:w="108" w:type="dxa"/>
            <w:bottom w:w="0" w:type="dxa"/>
            <w:right w:w="108" w:type="dxa"/>
          </w:tblCellMar>
        </w:tblPrEx>
        <w:trPr>
          <w:trHeight w:val="1066" w:hRule="exact"/>
        </w:trPr>
        <w:tc>
          <w:tcPr>
            <w:tcW w:w="4675" w:type="dxa"/>
            <w:vMerge w:val="continue"/>
            <w:tcBorders>
              <w:top w:val="single" w:color="auto" w:sz="4" w:space="0"/>
              <w:left w:val="single" w:color="auto" w:sz="4" w:space="0"/>
              <w:bottom w:val="single" w:color="auto" w:sz="4" w:space="0"/>
              <w:right w:val="single" w:color="auto" w:sz="4" w:space="0"/>
            </w:tcBorders>
            <w:vAlign w:val="center"/>
          </w:tcPr>
          <w:p w14:paraId="12FB8D47">
            <w:pPr>
              <w:widowControl/>
              <w:rPr>
                <w:rFonts w:eastAsia="等线" w:cs="Calibri"/>
                <w:color w:val="000000"/>
                <w:sz w:val="24"/>
                <w:szCs w:val="24"/>
              </w:rPr>
            </w:pPr>
          </w:p>
        </w:tc>
        <w:tc>
          <w:tcPr>
            <w:tcW w:w="1404" w:type="dxa"/>
            <w:tcBorders>
              <w:top w:val="nil"/>
              <w:left w:val="nil"/>
              <w:bottom w:val="single" w:color="auto" w:sz="4" w:space="0"/>
              <w:right w:val="single" w:color="auto" w:sz="4" w:space="0"/>
            </w:tcBorders>
            <w:shd w:val="clear" w:color="auto" w:fill="auto"/>
            <w:vAlign w:val="center"/>
          </w:tcPr>
          <w:p w14:paraId="1F8F9C90">
            <w:pPr>
              <w:widowControl/>
              <w:jc w:val="center"/>
              <w:rPr>
                <w:rFonts w:eastAsia="等线" w:cs="Calibri"/>
                <w:color w:val="000000"/>
                <w:sz w:val="24"/>
                <w:szCs w:val="24"/>
              </w:rPr>
            </w:pPr>
            <w:r>
              <w:rPr>
                <w:rFonts w:eastAsia="等线" w:cs="Calibri"/>
                <w:color w:val="000000"/>
                <w:sz w:val="24"/>
                <w:szCs w:val="24"/>
              </w:rPr>
              <w:t>Rated flow rate (m</w:t>
            </w:r>
            <w:r>
              <w:rPr>
                <w:rFonts w:eastAsia="等线" w:cs="Calibri"/>
                <w:color w:val="000000"/>
                <w:sz w:val="24"/>
                <w:szCs w:val="24"/>
                <w:vertAlign w:val="superscript"/>
              </w:rPr>
              <w:t>3</w:t>
            </w:r>
            <w:r>
              <w:rPr>
                <w:rFonts w:eastAsia="等线" w:cs="Calibri"/>
                <w:color w:val="000000"/>
                <w:sz w:val="24"/>
                <w:szCs w:val="24"/>
              </w:rPr>
              <w:t>/h)</w:t>
            </w:r>
          </w:p>
        </w:tc>
        <w:tc>
          <w:tcPr>
            <w:tcW w:w="1289" w:type="dxa"/>
            <w:tcBorders>
              <w:top w:val="nil"/>
              <w:left w:val="nil"/>
              <w:bottom w:val="single" w:color="auto" w:sz="4" w:space="0"/>
              <w:right w:val="single" w:color="auto" w:sz="4" w:space="0"/>
            </w:tcBorders>
            <w:shd w:val="clear" w:color="auto" w:fill="auto"/>
            <w:vAlign w:val="center"/>
          </w:tcPr>
          <w:p w14:paraId="6C4C06EE">
            <w:pPr>
              <w:widowControl/>
              <w:jc w:val="center"/>
              <w:rPr>
                <w:rFonts w:eastAsia="等线" w:cs="Calibri"/>
                <w:color w:val="000000"/>
                <w:sz w:val="24"/>
                <w:szCs w:val="24"/>
              </w:rPr>
            </w:pPr>
            <w:r>
              <w:rPr>
                <w:rFonts w:eastAsia="等线" w:cs="Calibri"/>
                <w:color w:val="000000"/>
                <w:sz w:val="24"/>
                <w:szCs w:val="24"/>
              </w:rPr>
              <w:t>Inner diameter</w:t>
            </w:r>
          </w:p>
        </w:tc>
        <w:tc>
          <w:tcPr>
            <w:tcW w:w="1445" w:type="dxa"/>
            <w:tcBorders>
              <w:top w:val="nil"/>
              <w:left w:val="nil"/>
              <w:bottom w:val="single" w:color="auto" w:sz="4" w:space="0"/>
              <w:right w:val="single" w:color="auto" w:sz="4" w:space="0"/>
            </w:tcBorders>
            <w:shd w:val="clear" w:color="auto" w:fill="auto"/>
            <w:vAlign w:val="center"/>
          </w:tcPr>
          <w:p w14:paraId="1629C1F0">
            <w:pPr>
              <w:widowControl/>
              <w:jc w:val="center"/>
              <w:rPr>
                <w:rFonts w:eastAsia="等线" w:cs="Calibri"/>
                <w:color w:val="000000"/>
                <w:sz w:val="24"/>
                <w:szCs w:val="24"/>
              </w:rPr>
            </w:pPr>
            <w:r>
              <w:rPr>
                <w:rFonts w:eastAsia="等线" w:cs="Calibri"/>
                <w:color w:val="000000"/>
                <w:sz w:val="24"/>
                <w:szCs w:val="24"/>
              </w:rPr>
              <w:t>Maximum length</w:t>
            </w:r>
          </w:p>
        </w:tc>
        <w:tc>
          <w:tcPr>
            <w:tcW w:w="1381" w:type="dxa"/>
            <w:tcBorders>
              <w:top w:val="nil"/>
              <w:left w:val="nil"/>
              <w:bottom w:val="single" w:color="auto" w:sz="4" w:space="0"/>
              <w:right w:val="single" w:color="auto" w:sz="4" w:space="0"/>
            </w:tcBorders>
            <w:shd w:val="clear" w:color="auto" w:fill="auto"/>
            <w:vAlign w:val="center"/>
          </w:tcPr>
          <w:p w14:paraId="7254051C">
            <w:pPr>
              <w:widowControl/>
              <w:jc w:val="center"/>
              <w:rPr>
                <w:rFonts w:eastAsia="等线" w:cs="Calibri"/>
                <w:color w:val="000000"/>
                <w:sz w:val="24"/>
                <w:szCs w:val="24"/>
              </w:rPr>
            </w:pPr>
            <w:r>
              <w:rPr>
                <w:rFonts w:eastAsia="等线" w:cs="Calibri"/>
                <w:color w:val="000000"/>
                <w:sz w:val="24"/>
                <w:szCs w:val="24"/>
              </w:rPr>
              <w:t>Maximum Elevation</w:t>
            </w:r>
          </w:p>
        </w:tc>
      </w:tr>
      <w:tr w14:paraId="6F7DA8A7">
        <w:tblPrEx>
          <w:tblCellMar>
            <w:top w:w="0" w:type="dxa"/>
            <w:left w:w="108" w:type="dxa"/>
            <w:bottom w:w="0" w:type="dxa"/>
            <w:right w:w="108" w:type="dxa"/>
          </w:tblCellMar>
        </w:tblPrEx>
        <w:trPr>
          <w:trHeight w:val="567" w:hRule="exact"/>
        </w:trPr>
        <w:tc>
          <w:tcPr>
            <w:tcW w:w="4675" w:type="dxa"/>
            <w:tcBorders>
              <w:top w:val="nil"/>
              <w:left w:val="single" w:color="auto" w:sz="4" w:space="0"/>
              <w:bottom w:val="single" w:color="auto" w:sz="4" w:space="0"/>
              <w:right w:val="single" w:color="auto" w:sz="4" w:space="0"/>
            </w:tcBorders>
            <w:shd w:val="clear" w:color="auto" w:fill="auto"/>
            <w:noWrap/>
            <w:vAlign w:val="center"/>
          </w:tcPr>
          <w:p w14:paraId="2882ACB5">
            <w:pPr>
              <w:widowControl/>
              <w:rPr>
                <w:rFonts w:eastAsia="等线" w:cs="Calibri"/>
                <w:color w:val="000000"/>
                <w:sz w:val="24"/>
                <w:szCs w:val="24"/>
              </w:rPr>
            </w:pPr>
            <w:r>
              <w:rPr>
                <w:rFonts w:hint="eastAsia" w:eastAsia="等线" w:cs="Calibri"/>
                <w:color w:val="000000"/>
                <w:sz w:val="24"/>
                <w:szCs w:val="24"/>
              </w:rPr>
              <w:t>HSL08V-</w:t>
            </w:r>
            <w:r>
              <w:rPr>
                <w:rFonts w:hint="eastAsia" w:eastAsia="等线" w:cs="Calibri"/>
                <w:color w:val="000000"/>
                <w:sz w:val="24"/>
                <w:szCs w:val="24"/>
                <w:lang w:val="en-US" w:eastAsia="zh-CN"/>
              </w:rPr>
              <w:t>DN</w:t>
            </w:r>
            <w:r>
              <w:rPr>
                <w:rFonts w:hint="eastAsia" w:eastAsia="等线" w:cs="Calibri"/>
                <w:color w:val="000000"/>
                <w:sz w:val="24"/>
                <w:szCs w:val="24"/>
              </w:rPr>
              <w:t xml:space="preserve">ANW </w:t>
            </w:r>
          </w:p>
        </w:tc>
        <w:tc>
          <w:tcPr>
            <w:tcW w:w="1404" w:type="dxa"/>
            <w:tcBorders>
              <w:top w:val="nil"/>
              <w:left w:val="nil"/>
              <w:bottom w:val="single" w:color="auto" w:sz="4" w:space="0"/>
              <w:right w:val="single" w:color="auto" w:sz="4" w:space="0"/>
            </w:tcBorders>
            <w:shd w:val="clear" w:color="auto" w:fill="auto"/>
            <w:noWrap/>
            <w:vAlign w:val="center"/>
          </w:tcPr>
          <w:p w14:paraId="436B30C5">
            <w:pPr>
              <w:widowControl/>
              <w:jc w:val="center"/>
              <w:rPr>
                <w:rFonts w:eastAsia="等线" w:cs="Calibri"/>
                <w:color w:val="000000"/>
                <w:sz w:val="24"/>
                <w:szCs w:val="24"/>
              </w:rPr>
            </w:pPr>
            <w:r>
              <w:rPr>
                <w:rFonts w:eastAsia="等线" w:cs="Calibri"/>
                <w:color w:val="000000"/>
                <w:sz w:val="24"/>
                <w:szCs w:val="24"/>
              </w:rPr>
              <w:t>1.34</w:t>
            </w:r>
          </w:p>
        </w:tc>
        <w:tc>
          <w:tcPr>
            <w:tcW w:w="1289" w:type="dxa"/>
            <w:tcBorders>
              <w:top w:val="nil"/>
              <w:left w:val="nil"/>
              <w:bottom w:val="single" w:color="auto" w:sz="4" w:space="0"/>
              <w:right w:val="single" w:color="auto" w:sz="4" w:space="0"/>
            </w:tcBorders>
            <w:shd w:val="clear" w:color="auto" w:fill="auto"/>
            <w:noWrap/>
            <w:vAlign w:val="center"/>
          </w:tcPr>
          <w:p w14:paraId="52CDF9C8">
            <w:pPr>
              <w:widowControl/>
              <w:jc w:val="center"/>
              <w:rPr>
                <w:rFonts w:eastAsia="等线" w:cs="Calibri"/>
                <w:color w:val="000000"/>
                <w:sz w:val="24"/>
                <w:szCs w:val="24"/>
              </w:rPr>
            </w:pPr>
            <w:r>
              <w:rPr>
                <w:rFonts w:eastAsia="等线" w:cs="Calibri"/>
                <w:color w:val="000000"/>
                <w:sz w:val="24"/>
                <w:szCs w:val="24"/>
              </w:rPr>
              <w:t>26mm</w:t>
            </w:r>
          </w:p>
        </w:tc>
        <w:tc>
          <w:tcPr>
            <w:tcW w:w="1445" w:type="dxa"/>
            <w:tcBorders>
              <w:top w:val="nil"/>
              <w:left w:val="nil"/>
              <w:bottom w:val="single" w:color="auto" w:sz="4" w:space="0"/>
              <w:right w:val="single" w:color="auto" w:sz="4" w:space="0"/>
            </w:tcBorders>
            <w:shd w:val="clear" w:color="auto" w:fill="auto"/>
            <w:noWrap/>
            <w:vAlign w:val="center"/>
          </w:tcPr>
          <w:p w14:paraId="76B315E4">
            <w:pPr>
              <w:widowControl/>
              <w:jc w:val="center"/>
              <w:rPr>
                <w:rFonts w:eastAsia="等线" w:cs="Calibri"/>
                <w:color w:val="000000"/>
                <w:sz w:val="24"/>
                <w:szCs w:val="24"/>
              </w:rPr>
            </w:pPr>
            <w:r>
              <w:rPr>
                <w:rFonts w:eastAsia="等线" w:cs="Calibri"/>
                <w:color w:val="000000"/>
                <w:sz w:val="24"/>
                <w:szCs w:val="24"/>
              </w:rPr>
              <w:t>30 m</w:t>
            </w:r>
          </w:p>
        </w:tc>
        <w:tc>
          <w:tcPr>
            <w:tcW w:w="1381" w:type="dxa"/>
            <w:tcBorders>
              <w:top w:val="nil"/>
              <w:left w:val="nil"/>
              <w:bottom w:val="single" w:color="auto" w:sz="4" w:space="0"/>
              <w:right w:val="single" w:color="auto" w:sz="4" w:space="0"/>
            </w:tcBorders>
            <w:shd w:val="clear" w:color="auto" w:fill="auto"/>
            <w:noWrap/>
            <w:vAlign w:val="center"/>
          </w:tcPr>
          <w:p w14:paraId="193A5D55">
            <w:pPr>
              <w:widowControl/>
              <w:jc w:val="center"/>
              <w:rPr>
                <w:rFonts w:eastAsia="等线" w:cs="Calibri"/>
                <w:color w:val="000000"/>
                <w:sz w:val="24"/>
                <w:szCs w:val="24"/>
              </w:rPr>
            </w:pPr>
            <w:r>
              <w:rPr>
                <w:rFonts w:eastAsia="等线" w:cs="Calibri"/>
                <w:color w:val="000000"/>
                <w:sz w:val="24"/>
                <w:szCs w:val="24"/>
              </w:rPr>
              <w:t>10 m</w:t>
            </w:r>
          </w:p>
        </w:tc>
      </w:tr>
      <w:tr w14:paraId="1451BFAC">
        <w:tblPrEx>
          <w:tblCellMar>
            <w:top w:w="0" w:type="dxa"/>
            <w:left w:w="108" w:type="dxa"/>
            <w:bottom w:w="0" w:type="dxa"/>
            <w:right w:w="108" w:type="dxa"/>
          </w:tblCellMar>
        </w:tblPrEx>
        <w:trPr>
          <w:trHeight w:val="567" w:hRule="exact"/>
        </w:trPr>
        <w:tc>
          <w:tcPr>
            <w:tcW w:w="4675" w:type="dxa"/>
            <w:tcBorders>
              <w:top w:val="nil"/>
              <w:left w:val="single" w:color="auto" w:sz="4" w:space="0"/>
              <w:bottom w:val="single" w:color="auto" w:sz="4" w:space="0"/>
              <w:right w:val="single" w:color="auto" w:sz="4" w:space="0"/>
            </w:tcBorders>
            <w:shd w:val="clear" w:color="auto" w:fill="auto"/>
            <w:noWrap/>
            <w:vAlign w:val="center"/>
          </w:tcPr>
          <w:p w14:paraId="7D22A783">
            <w:pPr>
              <w:widowControl/>
              <w:rPr>
                <w:rFonts w:eastAsia="等线" w:cs="Calibri"/>
                <w:color w:val="000000"/>
                <w:sz w:val="24"/>
                <w:szCs w:val="24"/>
              </w:rPr>
            </w:pPr>
            <w:r>
              <w:rPr>
                <w:rFonts w:hint="eastAsia" w:eastAsia="等线" w:cs="Calibri"/>
                <w:color w:val="000000"/>
                <w:sz w:val="24"/>
                <w:szCs w:val="24"/>
              </w:rPr>
              <w:t>HSL10V-</w:t>
            </w:r>
            <w:r>
              <w:rPr>
                <w:rFonts w:hint="eastAsia" w:eastAsia="等线" w:cs="Calibri"/>
                <w:color w:val="000000"/>
                <w:sz w:val="24"/>
                <w:szCs w:val="24"/>
                <w:lang w:val="en-US" w:eastAsia="zh-CN"/>
              </w:rPr>
              <w:t>DN</w:t>
            </w:r>
            <w:r>
              <w:rPr>
                <w:rFonts w:hint="eastAsia" w:eastAsia="等线" w:cs="Calibri"/>
                <w:color w:val="000000"/>
                <w:sz w:val="24"/>
                <w:szCs w:val="24"/>
              </w:rPr>
              <w:t xml:space="preserve">ANW </w:t>
            </w:r>
          </w:p>
        </w:tc>
        <w:tc>
          <w:tcPr>
            <w:tcW w:w="1404" w:type="dxa"/>
            <w:tcBorders>
              <w:top w:val="nil"/>
              <w:left w:val="nil"/>
              <w:bottom w:val="single" w:color="auto" w:sz="4" w:space="0"/>
              <w:right w:val="single" w:color="auto" w:sz="4" w:space="0"/>
            </w:tcBorders>
            <w:shd w:val="clear" w:color="auto" w:fill="auto"/>
            <w:noWrap/>
            <w:vAlign w:val="center"/>
          </w:tcPr>
          <w:p w14:paraId="285CC540">
            <w:pPr>
              <w:widowControl/>
              <w:jc w:val="center"/>
              <w:rPr>
                <w:rFonts w:eastAsia="等线" w:cs="Calibri"/>
                <w:color w:val="000000"/>
                <w:sz w:val="24"/>
                <w:szCs w:val="24"/>
              </w:rPr>
            </w:pPr>
            <w:r>
              <w:rPr>
                <w:rFonts w:eastAsia="等线" w:cs="Calibri"/>
                <w:color w:val="000000"/>
                <w:sz w:val="24"/>
                <w:szCs w:val="24"/>
              </w:rPr>
              <w:t>1.2</w:t>
            </w:r>
          </w:p>
        </w:tc>
        <w:tc>
          <w:tcPr>
            <w:tcW w:w="1289" w:type="dxa"/>
            <w:tcBorders>
              <w:top w:val="nil"/>
              <w:left w:val="nil"/>
              <w:bottom w:val="single" w:color="auto" w:sz="4" w:space="0"/>
              <w:right w:val="single" w:color="auto" w:sz="4" w:space="0"/>
            </w:tcBorders>
            <w:shd w:val="clear" w:color="auto" w:fill="auto"/>
            <w:noWrap/>
            <w:vAlign w:val="center"/>
          </w:tcPr>
          <w:p w14:paraId="0C094F72">
            <w:pPr>
              <w:widowControl/>
              <w:jc w:val="center"/>
              <w:rPr>
                <w:rFonts w:eastAsia="等线" w:cs="Calibri"/>
                <w:color w:val="000000"/>
                <w:sz w:val="24"/>
                <w:szCs w:val="24"/>
              </w:rPr>
            </w:pPr>
            <w:r>
              <w:rPr>
                <w:rFonts w:eastAsia="等线" w:cs="Calibri"/>
                <w:color w:val="000000"/>
                <w:sz w:val="24"/>
                <w:szCs w:val="24"/>
              </w:rPr>
              <w:t>26mm</w:t>
            </w:r>
          </w:p>
        </w:tc>
        <w:tc>
          <w:tcPr>
            <w:tcW w:w="1445" w:type="dxa"/>
            <w:tcBorders>
              <w:top w:val="nil"/>
              <w:left w:val="nil"/>
              <w:bottom w:val="single" w:color="auto" w:sz="4" w:space="0"/>
              <w:right w:val="single" w:color="auto" w:sz="4" w:space="0"/>
            </w:tcBorders>
            <w:shd w:val="clear" w:color="auto" w:fill="auto"/>
            <w:noWrap/>
            <w:vAlign w:val="center"/>
          </w:tcPr>
          <w:p w14:paraId="3C5ACCBA">
            <w:pPr>
              <w:widowControl/>
              <w:jc w:val="center"/>
              <w:rPr>
                <w:rFonts w:eastAsia="等线" w:cs="Calibri"/>
                <w:color w:val="000000"/>
                <w:sz w:val="24"/>
                <w:szCs w:val="24"/>
              </w:rPr>
            </w:pPr>
            <w:r>
              <w:rPr>
                <w:rFonts w:eastAsia="等线" w:cs="Calibri"/>
                <w:color w:val="000000"/>
                <w:sz w:val="24"/>
                <w:szCs w:val="24"/>
              </w:rPr>
              <w:t>30 m</w:t>
            </w:r>
          </w:p>
        </w:tc>
        <w:tc>
          <w:tcPr>
            <w:tcW w:w="1381" w:type="dxa"/>
            <w:tcBorders>
              <w:top w:val="nil"/>
              <w:left w:val="nil"/>
              <w:bottom w:val="single" w:color="auto" w:sz="4" w:space="0"/>
              <w:right w:val="single" w:color="auto" w:sz="4" w:space="0"/>
            </w:tcBorders>
            <w:shd w:val="clear" w:color="auto" w:fill="auto"/>
            <w:noWrap/>
            <w:vAlign w:val="center"/>
          </w:tcPr>
          <w:p w14:paraId="0D2C9DF8">
            <w:pPr>
              <w:widowControl/>
              <w:jc w:val="center"/>
              <w:rPr>
                <w:rFonts w:eastAsia="等线" w:cs="Calibri"/>
                <w:color w:val="000000"/>
                <w:sz w:val="24"/>
                <w:szCs w:val="24"/>
              </w:rPr>
            </w:pPr>
            <w:r>
              <w:rPr>
                <w:rFonts w:eastAsia="等线" w:cs="Calibri"/>
                <w:color w:val="000000"/>
                <w:sz w:val="24"/>
                <w:szCs w:val="24"/>
              </w:rPr>
              <w:t>10 m</w:t>
            </w:r>
          </w:p>
        </w:tc>
      </w:tr>
      <w:tr w14:paraId="6BA2217A">
        <w:tblPrEx>
          <w:tblCellMar>
            <w:top w:w="0" w:type="dxa"/>
            <w:left w:w="108" w:type="dxa"/>
            <w:bottom w:w="0" w:type="dxa"/>
            <w:right w:w="108" w:type="dxa"/>
          </w:tblCellMar>
        </w:tblPrEx>
        <w:trPr>
          <w:trHeight w:val="567" w:hRule="exact"/>
        </w:trPr>
        <w:tc>
          <w:tcPr>
            <w:tcW w:w="4675" w:type="dxa"/>
            <w:tcBorders>
              <w:top w:val="nil"/>
              <w:left w:val="single" w:color="auto" w:sz="4" w:space="0"/>
              <w:bottom w:val="single" w:color="auto" w:sz="4" w:space="0"/>
              <w:right w:val="single" w:color="auto" w:sz="4" w:space="0"/>
            </w:tcBorders>
            <w:shd w:val="clear" w:color="auto" w:fill="auto"/>
            <w:noWrap/>
            <w:vAlign w:val="center"/>
          </w:tcPr>
          <w:p w14:paraId="14385689">
            <w:pPr>
              <w:widowControl/>
              <w:rPr>
                <w:rFonts w:eastAsia="等线" w:cs="Calibri"/>
                <w:color w:val="000000"/>
                <w:sz w:val="24"/>
                <w:szCs w:val="24"/>
              </w:rPr>
            </w:pPr>
            <w:r>
              <w:rPr>
                <w:rFonts w:hint="eastAsia" w:eastAsia="等线" w:cs="Calibri"/>
                <w:color w:val="000000"/>
                <w:sz w:val="24"/>
                <w:szCs w:val="24"/>
              </w:rPr>
              <w:t>HSL12V-D</w:t>
            </w:r>
            <w:r>
              <w:rPr>
                <w:rFonts w:hint="eastAsia" w:eastAsia="等线" w:cs="Calibri"/>
                <w:color w:val="000000"/>
                <w:sz w:val="24"/>
                <w:szCs w:val="24"/>
                <w:lang w:val="en-US" w:eastAsia="zh-CN"/>
              </w:rPr>
              <w:t>N</w:t>
            </w:r>
            <w:r>
              <w:rPr>
                <w:rFonts w:hint="eastAsia" w:eastAsia="等线" w:cs="Calibri"/>
                <w:color w:val="000000"/>
                <w:sz w:val="24"/>
                <w:szCs w:val="24"/>
              </w:rPr>
              <w:t xml:space="preserve">ANW </w:t>
            </w:r>
          </w:p>
        </w:tc>
        <w:tc>
          <w:tcPr>
            <w:tcW w:w="1404" w:type="dxa"/>
            <w:tcBorders>
              <w:top w:val="nil"/>
              <w:left w:val="nil"/>
              <w:bottom w:val="single" w:color="auto" w:sz="4" w:space="0"/>
              <w:right w:val="single" w:color="auto" w:sz="4" w:space="0"/>
            </w:tcBorders>
            <w:shd w:val="clear" w:color="auto" w:fill="auto"/>
            <w:noWrap/>
            <w:vAlign w:val="center"/>
          </w:tcPr>
          <w:p w14:paraId="407E4294">
            <w:pPr>
              <w:widowControl/>
              <w:jc w:val="center"/>
              <w:rPr>
                <w:rFonts w:eastAsia="等线" w:cs="Calibri"/>
                <w:color w:val="000000"/>
                <w:sz w:val="24"/>
                <w:szCs w:val="24"/>
              </w:rPr>
            </w:pPr>
            <w:r>
              <w:rPr>
                <w:rFonts w:eastAsia="等线" w:cs="Calibri"/>
                <w:color w:val="000000"/>
                <w:sz w:val="24"/>
                <w:szCs w:val="24"/>
              </w:rPr>
              <w:t>1.7</w:t>
            </w:r>
          </w:p>
        </w:tc>
        <w:tc>
          <w:tcPr>
            <w:tcW w:w="1289" w:type="dxa"/>
            <w:tcBorders>
              <w:top w:val="nil"/>
              <w:left w:val="nil"/>
              <w:bottom w:val="single" w:color="auto" w:sz="4" w:space="0"/>
              <w:right w:val="single" w:color="auto" w:sz="4" w:space="0"/>
            </w:tcBorders>
            <w:shd w:val="clear" w:color="auto" w:fill="auto"/>
            <w:noWrap/>
            <w:vAlign w:val="center"/>
          </w:tcPr>
          <w:p w14:paraId="4C9C088B">
            <w:pPr>
              <w:widowControl/>
              <w:jc w:val="center"/>
              <w:rPr>
                <w:rFonts w:eastAsia="等线" w:cs="Calibri"/>
                <w:color w:val="000000"/>
                <w:sz w:val="24"/>
                <w:szCs w:val="24"/>
              </w:rPr>
            </w:pPr>
            <w:r>
              <w:rPr>
                <w:rFonts w:eastAsia="等线" w:cs="Calibri"/>
                <w:color w:val="000000"/>
                <w:sz w:val="24"/>
                <w:szCs w:val="24"/>
              </w:rPr>
              <w:t>26mm</w:t>
            </w:r>
          </w:p>
        </w:tc>
        <w:tc>
          <w:tcPr>
            <w:tcW w:w="1445" w:type="dxa"/>
            <w:tcBorders>
              <w:top w:val="nil"/>
              <w:left w:val="nil"/>
              <w:bottom w:val="single" w:color="auto" w:sz="4" w:space="0"/>
              <w:right w:val="single" w:color="auto" w:sz="4" w:space="0"/>
            </w:tcBorders>
            <w:shd w:val="clear" w:color="auto" w:fill="auto"/>
            <w:noWrap/>
            <w:vAlign w:val="center"/>
          </w:tcPr>
          <w:p w14:paraId="1761FC07">
            <w:pPr>
              <w:widowControl/>
              <w:jc w:val="center"/>
              <w:rPr>
                <w:rFonts w:eastAsia="等线" w:cs="Calibri"/>
                <w:color w:val="000000"/>
                <w:sz w:val="24"/>
                <w:szCs w:val="24"/>
              </w:rPr>
            </w:pPr>
            <w:r>
              <w:rPr>
                <w:rFonts w:eastAsia="等线" w:cs="Calibri"/>
                <w:color w:val="000000"/>
                <w:sz w:val="24"/>
                <w:szCs w:val="24"/>
              </w:rPr>
              <w:t>30 m</w:t>
            </w:r>
          </w:p>
        </w:tc>
        <w:tc>
          <w:tcPr>
            <w:tcW w:w="1381" w:type="dxa"/>
            <w:tcBorders>
              <w:top w:val="nil"/>
              <w:left w:val="nil"/>
              <w:bottom w:val="single" w:color="auto" w:sz="4" w:space="0"/>
              <w:right w:val="single" w:color="auto" w:sz="4" w:space="0"/>
            </w:tcBorders>
            <w:shd w:val="clear" w:color="auto" w:fill="auto"/>
            <w:noWrap/>
            <w:vAlign w:val="center"/>
          </w:tcPr>
          <w:p w14:paraId="6D2F20C5">
            <w:pPr>
              <w:widowControl/>
              <w:jc w:val="center"/>
              <w:rPr>
                <w:rFonts w:eastAsia="等线" w:cs="Calibri"/>
                <w:color w:val="000000"/>
                <w:sz w:val="24"/>
                <w:szCs w:val="24"/>
              </w:rPr>
            </w:pPr>
            <w:r>
              <w:rPr>
                <w:rFonts w:eastAsia="等线" w:cs="Calibri"/>
                <w:color w:val="000000"/>
                <w:sz w:val="24"/>
                <w:szCs w:val="24"/>
              </w:rPr>
              <w:t>10 m</w:t>
            </w:r>
          </w:p>
        </w:tc>
      </w:tr>
      <w:tr w14:paraId="66B9674A">
        <w:tblPrEx>
          <w:tblCellMar>
            <w:top w:w="0" w:type="dxa"/>
            <w:left w:w="108" w:type="dxa"/>
            <w:bottom w:w="0" w:type="dxa"/>
            <w:right w:w="108" w:type="dxa"/>
          </w:tblCellMar>
        </w:tblPrEx>
        <w:trPr>
          <w:trHeight w:val="567" w:hRule="exact"/>
        </w:trPr>
        <w:tc>
          <w:tcPr>
            <w:tcW w:w="46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4A7D8">
            <w:pPr>
              <w:widowControl/>
              <w:rPr>
                <w:rFonts w:eastAsia="等线" w:cs="Calibri"/>
                <w:color w:val="000000"/>
                <w:sz w:val="24"/>
                <w:szCs w:val="24"/>
              </w:rPr>
            </w:pPr>
            <w:r>
              <w:rPr>
                <w:rFonts w:hint="eastAsia" w:eastAsia="等线" w:cs="Calibri"/>
                <w:color w:val="000000"/>
                <w:sz w:val="24"/>
                <w:szCs w:val="24"/>
              </w:rPr>
              <w:t>HSL15V-D</w:t>
            </w:r>
            <w:r>
              <w:rPr>
                <w:rFonts w:hint="eastAsia" w:eastAsia="等线" w:cs="Calibri"/>
                <w:color w:val="000000"/>
                <w:sz w:val="24"/>
                <w:szCs w:val="24"/>
                <w:lang w:val="en-US" w:eastAsia="zh-CN"/>
              </w:rPr>
              <w:t>N</w:t>
            </w:r>
            <w:r>
              <w:rPr>
                <w:rFonts w:hint="eastAsia" w:eastAsia="等线" w:cs="Calibri"/>
                <w:color w:val="000000"/>
                <w:sz w:val="24"/>
                <w:szCs w:val="24"/>
              </w:rPr>
              <w:t xml:space="preserve">ANW </w:t>
            </w:r>
          </w:p>
        </w:tc>
        <w:tc>
          <w:tcPr>
            <w:tcW w:w="1404" w:type="dxa"/>
            <w:tcBorders>
              <w:top w:val="single" w:color="auto" w:sz="4" w:space="0"/>
              <w:left w:val="nil"/>
              <w:bottom w:val="single" w:color="auto" w:sz="4" w:space="0"/>
              <w:right w:val="single" w:color="auto" w:sz="4" w:space="0"/>
            </w:tcBorders>
            <w:shd w:val="clear" w:color="auto" w:fill="auto"/>
            <w:noWrap/>
            <w:vAlign w:val="center"/>
          </w:tcPr>
          <w:p w14:paraId="6D55296E">
            <w:pPr>
              <w:widowControl/>
              <w:jc w:val="center"/>
              <w:rPr>
                <w:rFonts w:eastAsia="等线" w:cs="Calibri"/>
                <w:color w:val="000000"/>
                <w:sz w:val="24"/>
                <w:szCs w:val="24"/>
              </w:rPr>
            </w:pPr>
            <w:r>
              <w:rPr>
                <w:rFonts w:eastAsia="等线" w:cs="Calibri"/>
                <w:color w:val="000000"/>
                <w:sz w:val="24"/>
                <w:szCs w:val="24"/>
              </w:rPr>
              <w:t>2.12</w:t>
            </w:r>
          </w:p>
        </w:tc>
        <w:tc>
          <w:tcPr>
            <w:tcW w:w="1289" w:type="dxa"/>
            <w:tcBorders>
              <w:top w:val="single" w:color="auto" w:sz="4" w:space="0"/>
              <w:left w:val="nil"/>
              <w:bottom w:val="single" w:color="auto" w:sz="4" w:space="0"/>
              <w:right w:val="single" w:color="auto" w:sz="4" w:space="0"/>
            </w:tcBorders>
            <w:shd w:val="clear" w:color="auto" w:fill="auto"/>
            <w:noWrap/>
            <w:vAlign w:val="center"/>
          </w:tcPr>
          <w:p w14:paraId="6995AEA6">
            <w:pPr>
              <w:widowControl/>
              <w:jc w:val="center"/>
              <w:rPr>
                <w:rFonts w:eastAsia="等线" w:cs="Calibri"/>
                <w:color w:val="000000"/>
                <w:sz w:val="24"/>
                <w:szCs w:val="24"/>
              </w:rPr>
            </w:pPr>
            <w:r>
              <w:rPr>
                <w:rFonts w:eastAsia="等线" w:cs="Calibri"/>
                <w:color w:val="000000"/>
                <w:sz w:val="24"/>
                <w:szCs w:val="24"/>
              </w:rPr>
              <w:t>33mm</w:t>
            </w:r>
          </w:p>
        </w:tc>
        <w:tc>
          <w:tcPr>
            <w:tcW w:w="1445" w:type="dxa"/>
            <w:tcBorders>
              <w:top w:val="single" w:color="auto" w:sz="4" w:space="0"/>
              <w:left w:val="nil"/>
              <w:bottom w:val="single" w:color="auto" w:sz="4" w:space="0"/>
              <w:right w:val="single" w:color="auto" w:sz="4" w:space="0"/>
            </w:tcBorders>
            <w:shd w:val="clear" w:color="auto" w:fill="auto"/>
            <w:noWrap/>
            <w:vAlign w:val="center"/>
          </w:tcPr>
          <w:p w14:paraId="067C6910">
            <w:pPr>
              <w:widowControl/>
              <w:jc w:val="center"/>
              <w:rPr>
                <w:rFonts w:eastAsia="等线" w:cs="Calibri"/>
                <w:color w:val="000000"/>
                <w:sz w:val="24"/>
                <w:szCs w:val="24"/>
              </w:rPr>
            </w:pPr>
            <w:r>
              <w:rPr>
                <w:rFonts w:eastAsia="等线" w:cs="Calibri"/>
                <w:color w:val="000000"/>
                <w:sz w:val="24"/>
                <w:szCs w:val="24"/>
              </w:rPr>
              <w:t>30 m</w:t>
            </w:r>
          </w:p>
        </w:tc>
        <w:tc>
          <w:tcPr>
            <w:tcW w:w="1381" w:type="dxa"/>
            <w:tcBorders>
              <w:top w:val="single" w:color="auto" w:sz="4" w:space="0"/>
              <w:left w:val="nil"/>
              <w:bottom w:val="single" w:color="auto" w:sz="4" w:space="0"/>
              <w:right w:val="single" w:color="auto" w:sz="4" w:space="0"/>
            </w:tcBorders>
            <w:shd w:val="clear" w:color="auto" w:fill="auto"/>
            <w:noWrap/>
            <w:vAlign w:val="center"/>
          </w:tcPr>
          <w:p w14:paraId="41F2E051">
            <w:pPr>
              <w:widowControl/>
              <w:jc w:val="center"/>
              <w:rPr>
                <w:rFonts w:eastAsia="等线" w:cs="Calibri"/>
                <w:color w:val="000000"/>
                <w:sz w:val="24"/>
                <w:szCs w:val="24"/>
              </w:rPr>
            </w:pPr>
            <w:r>
              <w:rPr>
                <w:rFonts w:eastAsia="等线" w:cs="Calibri"/>
                <w:color w:val="000000"/>
                <w:sz w:val="24"/>
                <w:szCs w:val="24"/>
              </w:rPr>
              <w:t>10 m</w:t>
            </w:r>
          </w:p>
        </w:tc>
      </w:tr>
    </w:tbl>
    <w:p w14:paraId="6F1661C1">
      <w:pPr>
        <w:tabs>
          <w:tab w:val="left" w:pos="540"/>
          <w:tab w:val="left" w:pos="720"/>
          <w:tab w:val="left" w:pos="1080"/>
        </w:tabs>
        <w:rPr>
          <w:rFonts w:cs="Calibri"/>
          <w:szCs w:val="28"/>
        </w:rPr>
      </w:pPr>
    </w:p>
    <w:p w14:paraId="4D37762F">
      <w:pPr>
        <w:pStyle w:val="5"/>
      </w:pPr>
      <w:bookmarkStart w:id="135" w:name="_Toc27853"/>
      <w:r>
        <w:rPr>
          <w:rFonts w:hint="eastAsia"/>
        </w:rPr>
        <w:t xml:space="preserve">3.7.2 </w:t>
      </w:r>
      <w:r>
        <w:t>Expansion tank</w:t>
      </w:r>
      <w:bookmarkEnd w:id="135"/>
    </w:p>
    <w:p w14:paraId="77F1A528">
      <w:pPr>
        <w:tabs>
          <w:tab w:val="left" w:pos="540"/>
          <w:tab w:val="left" w:pos="720"/>
          <w:tab w:val="left" w:pos="1080"/>
        </w:tabs>
        <w:rPr>
          <w:rFonts w:cs="Calibri"/>
          <w:sz w:val="24"/>
          <w:szCs w:val="24"/>
        </w:rPr>
      </w:pPr>
      <w:r>
        <w:rPr>
          <w:rFonts w:cs="Calibri"/>
          <w:sz w:val="24"/>
          <w:szCs w:val="24"/>
        </w:rPr>
        <w:t xml:space="preserve">The internal expansion tank </w:t>
      </w:r>
      <w:r>
        <w:rPr>
          <w:rFonts w:hint="eastAsia" w:cs="Calibri"/>
          <w:sz w:val="24"/>
          <w:szCs w:val="24"/>
        </w:rPr>
        <w:t>in</w:t>
      </w:r>
      <w:r>
        <w:rPr>
          <w:rFonts w:cs="Calibri"/>
          <w:sz w:val="24"/>
          <w:szCs w:val="24"/>
        </w:rPr>
        <w:t xml:space="preserve"> the hydraulic station and tower for space Heating / Cooling is 8L air capacity and initial pressure is 1 bar.</w:t>
      </w:r>
    </w:p>
    <w:p w14:paraId="2F6866A6">
      <w:pPr>
        <w:tabs>
          <w:tab w:val="left" w:pos="540"/>
          <w:tab w:val="left" w:pos="720"/>
          <w:tab w:val="left" w:pos="1080"/>
        </w:tabs>
        <w:rPr>
          <w:rFonts w:cs="Calibri"/>
          <w:sz w:val="24"/>
          <w:szCs w:val="24"/>
        </w:rPr>
      </w:pPr>
      <w:r>
        <w:rPr>
          <w:rFonts w:cs="Calibri"/>
          <w:sz w:val="24"/>
          <w:szCs w:val="24"/>
        </w:rPr>
        <w:t>Total amount of water in system should be below 160 L.If total amount of water is over 160 L, please add another expansion tank. (field supply)</w:t>
      </w:r>
    </w:p>
    <w:p w14:paraId="4B34F8F4">
      <w:pPr>
        <w:tabs>
          <w:tab w:val="left" w:pos="540"/>
          <w:tab w:val="left" w:pos="720"/>
          <w:tab w:val="left" w:pos="1080"/>
        </w:tabs>
        <w:rPr>
          <w:rFonts w:cs="Calibri"/>
          <w:sz w:val="24"/>
          <w:szCs w:val="24"/>
        </w:rPr>
      </w:pPr>
      <w:r>
        <w:rPr>
          <w:rFonts w:cs="Calibri"/>
          <w:sz w:val="24"/>
          <w:szCs w:val="24"/>
        </w:rPr>
        <w:t>Please keep the installation height difference of system water circuit within 10 m. (Extra pump may be required).</w:t>
      </w:r>
    </w:p>
    <w:p w14:paraId="62F01951">
      <w:pPr>
        <w:tabs>
          <w:tab w:val="left" w:pos="540"/>
          <w:tab w:val="left" w:pos="720"/>
          <w:tab w:val="left" w:pos="1080"/>
        </w:tabs>
        <w:rPr>
          <w:rFonts w:cs="Calibri"/>
          <w:b/>
          <w:sz w:val="30"/>
          <w:szCs w:val="30"/>
        </w:rPr>
      </w:pPr>
    </w:p>
    <w:p w14:paraId="648A932A">
      <w:pPr>
        <w:pStyle w:val="4"/>
      </w:pPr>
      <w:bookmarkStart w:id="136" w:name="_Toc16462"/>
      <w:r>
        <w:rPr>
          <w:rFonts w:hint="eastAsia"/>
        </w:rPr>
        <w:t xml:space="preserve">3.8 </w:t>
      </w:r>
      <w:r>
        <w:t>Hydraulic tower installation</w:t>
      </w:r>
      <w:bookmarkEnd w:id="136"/>
    </w:p>
    <w:p w14:paraId="4AF8F2DA">
      <w:r>
        <w:t>Dimension unit:mm</w:t>
      </w:r>
    </w:p>
    <w:p w14:paraId="0540BF51">
      <w:pPr>
        <w:tabs>
          <w:tab w:val="left" w:pos="540"/>
          <w:tab w:val="left" w:pos="720"/>
          <w:tab w:val="left" w:pos="1080"/>
        </w:tabs>
        <w:ind w:firstLine="2800" w:firstLineChars="1000"/>
        <w:jc w:val="both"/>
        <w:rPr>
          <w:rFonts w:cs="Calibri"/>
        </w:rPr>
      </w:pPr>
      <w:r>
        <w:drawing>
          <wp:anchor distT="0" distB="0" distL="114300" distR="114300" simplePos="0" relativeHeight="251706368" behindDoc="0" locked="0" layoutInCell="1" allowOverlap="1">
            <wp:simplePos x="0" y="0"/>
            <wp:positionH relativeFrom="column">
              <wp:posOffset>256540</wp:posOffset>
            </wp:positionH>
            <wp:positionV relativeFrom="paragraph">
              <wp:posOffset>169545</wp:posOffset>
            </wp:positionV>
            <wp:extent cx="5639435" cy="4610100"/>
            <wp:effectExtent l="0" t="0" r="8890" b="0"/>
            <wp:wrapSquare wrapText="bothSides"/>
            <wp:docPr id="27"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3"/>
                    <pic:cNvPicPr>
                      <a:picLocks noChangeAspect="1"/>
                    </pic:cNvPicPr>
                  </pic:nvPicPr>
                  <pic:blipFill>
                    <a:blip r:embed="rId59"/>
                    <a:stretch>
                      <a:fillRect/>
                    </a:stretch>
                  </pic:blipFill>
                  <pic:spPr>
                    <a:xfrm>
                      <a:off x="0" y="0"/>
                      <a:ext cx="5639435" cy="4610100"/>
                    </a:xfrm>
                    <a:prstGeom prst="rect">
                      <a:avLst/>
                    </a:prstGeom>
                    <a:noFill/>
                    <a:ln>
                      <a:noFill/>
                    </a:ln>
                  </pic:spPr>
                </pic:pic>
              </a:graphicData>
            </a:graphic>
          </wp:anchor>
        </w:drawing>
      </w:r>
    </w:p>
    <w:p w14:paraId="708C4EC9">
      <w:pPr>
        <w:tabs>
          <w:tab w:val="left" w:pos="540"/>
          <w:tab w:val="left" w:pos="720"/>
          <w:tab w:val="left" w:pos="1080"/>
        </w:tabs>
        <w:rPr>
          <w:rFonts w:cs="Calibri"/>
        </w:rPr>
      </w:pPr>
    </w:p>
    <w:p w14:paraId="6588D456">
      <w:pPr>
        <w:tabs>
          <w:tab w:val="left" w:pos="540"/>
          <w:tab w:val="left" w:pos="720"/>
          <w:tab w:val="left" w:pos="1080"/>
        </w:tabs>
        <w:rPr>
          <w:rFonts w:cs="Calibri"/>
        </w:rPr>
      </w:pPr>
    </w:p>
    <w:p w14:paraId="27FDF970">
      <w:pPr>
        <w:tabs>
          <w:tab w:val="left" w:pos="540"/>
          <w:tab w:val="left" w:pos="720"/>
          <w:tab w:val="left" w:pos="1080"/>
        </w:tabs>
        <w:rPr>
          <w:rFonts w:cs="Calibri"/>
        </w:rPr>
      </w:pPr>
    </w:p>
    <w:p w14:paraId="66A3668F">
      <w:pPr>
        <w:tabs>
          <w:tab w:val="left" w:pos="540"/>
          <w:tab w:val="left" w:pos="720"/>
          <w:tab w:val="left" w:pos="1080"/>
        </w:tabs>
        <w:rPr>
          <w:rFonts w:cs="Calibri"/>
        </w:rPr>
      </w:pPr>
    </w:p>
    <w:p w14:paraId="666C944E">
      <w:pPr>
        <w:tabs>
          <w:tab w:val="left" w:pos="540"/>
          <w:tab w:val="left" w:pos="720"/>
          <w:tab w:val="left" w:pos="1080"/>
        </w:tabs>
        <w:rPr>
          <w:rFonts w:cs="Calibri"/>
        </w:rPr>
      </w:pPr>
    </w:p>
    <w:p w14:paraId="13D32E49">
      <w:pPr>
        <w:tabs>
          <w:tab w:val="left" w:pos="540"/>
          <w:tab w:val="left" w:pos="720"/>
          <w:tab w:val="left" w:pos="1080"/>
        </w:tabs>
        <w:rPr>
          <w:rFonts w:cs="Calibri"/>
        </w:rPr>
      </w:pPr>
    </w:p>
    <w:p w14:paraId="3B46781A">
      <w:pPr>
        <w:tabs>
          <w:tab w:val="left" w:pos="540"/>
          <w:tab w:val="left" w:pos="720"/>
          <w:tab w:val="left" w:pos="1080"/>
        </w:tabs>
        <w:rPr>
          <w:rFonts w:cs="Calibri"/>
        </w:rPr>
      </w:pPr>
    </w:p>
    <w:p w14:paraId="57624786">
      <w:pPr>
        <w:tabs>
          <w:tab w:val="left" w:pos="540"/>
          <w:tab w:val="left" w:pos="720"/>
          <w:tab w:val="left" w:pos="1080"/>
        </w:tabs>
        <w:rPr>
          <w:rFonts w:cs="Calibri"/>
        </w:rPr>
      </w:pPr>
    </w:p>
    <w:p w14:paraId="72EEA602">
      <w:pPr>
        <w:tabs>
          <w:tab w:val="left" w:pos="540"/>
          <w:tab w:val="left" w:pos="720"/>
          <w:tab w:val="left" w:pos="1080"/>
        </w:tabs>
        <w:rPr>
          <w:rFonts w:cs="Calibri"/>
        </w:rPr>
      </w:pPr>
    </w:p>
    <w:p w14:paraId="6C4F992F">
      <w:pPr>
        <w:tabs>
          <w:tab w:val="left" w:pos="540"/>
          <w:tab w:val="left" w:pos="720"/>
          <w:tab w:val="left" w:pos="1080"/>
        </w:tabs>
        <w:rPr>
          <w:rFonts w:cs="Calibri"/>
        </w:rPr>
      </w:pPr>
    </w:p>
    <w:p w14:paraId="0DB7BF7E">
      <w:pPr>
        <w:tabs>
          <w:tab w:val="left" w:pos="540"/>
          <w:tab w:val="left" w:pos="720"/>
          <w:tab w:val="left" w:pos="1080"/>
        </w:tabs>
        <w:rPr>
          <w:rFonts w:cs="Calibri"/>
        </w:rPr>
      </w:pPr>
    </w:p>
    <w:p w14:paraId="7DC18F9E">
      <w:pPr>
        <w:tabs>
          <w:tab w:val="left" w:pos="540"/>
          <w:tab w:val="left" w:pos="720"/>
          <w:tab w:val="left" w:pos="1080"/>
        </w:tabs>
        <w:rPr>
          <w:rFonts w:cs="Calibri"/>
        </w:rPr>
      </w:pPr>
    </w:p>
    <w:p w14:paraId="7C8976FB">
      <w:pPr>
        <w:tabs>
          <w:tab w:val="left" w:pos="540"/>
          <w:tab w:val="left" w:pos="720"/>
          <w:tab w:val="left" w:pos="1080"/>
        </w:tabs>
        <w:rPr>
          <w:rFonts w:cs="Calibri"/>
        </w:rPr>
      </w:pPr>
    </w:p>
    <w:p w14:paraId="7A3C399C">
      <w:pPr>
        <w:tabs>
          <w:tab w:val="left" w:pos="540"/>
          <w:tab w:val="left" w:pos="720"/>
          <w:tab w:val="left" w:pos="1080"/>
        </w:tabs>
        <w:rPr>
          <w:rFonts w:cs="Calibri"/>
        </w:rPr>
      </w:pPr>
    </w:p>
    <w:p w14:paraId="02FA6C69">
      <w:pPr>
        <w:tabs>
          <w:tab w:val="left" w:pos="540"/>
          <w:tab w:val="left" w:pos="720"/>
          <w:tab w:val="left" w:pos="1080"/>
        </w:tabs>
        <w:rPr>
          <w:rFonts w:cs="Calibri"/>
        </w:rPr>
      </w:pPr>
    </w:p>
    <w:p w14:paraId="103B9FD6">
      <w:pPr>
        <w:tabs>
          <w:tab w:val="left" w:pos="540"/>
          <w:tab w:val="left" w:pos="720"/>
          <w:tab w:val="left" w:pos="1080"/>
        </w:tabs>
        <w:rPr>
          <w:rFonts w:cs="Calibri"/>
        </w:rPr>
      </w:pPr>
    </w:p>
    <w:p w14:paraId="6DC8A398">
      <w:pPr>
        <w:tabs>
          <w:tab w:val="left" w:pos="540"/>
          <w:tab w:val="left" w:pos="720"/>
          <w:tab w:val="left" w:pos="1080"/>
        </w:tabs>
        <w:rPr>
          <w:rFonts w:cs="Calibri"/>
        </w:rPr>
      </w:pPr>
    </w:p>
    <w:p w14:paraId="628D3A3B">
      <w:pPr>
        <w:tabs>
          <w:tab w:val="left" w:pos="540"/>
          <w:tab w:val="left" w:pos="720"/>
          <w:tab w:val="left" w:pos="1080"/>
        </w:tabs>
        <w:rPr>
          <w:rFonts w:cs="Calibri"/>
        </w:rPr>
      </w:pPr>
    </w:p>
    <w:p w14:paraId="6D9B3ED5">
      <w:pPr>
        <w:tabs>
          <w:tab w:val="left" w:pos="540"/>
          <w:tab w:val="left" w:pos="720"/>
          <w:tab w:val="left" w:pos="1080"/>
        </w:tabs>
        <w:rPr>
          <w:rFonts w:cs="Calibri"/>
        </w:rPr>
      </w:pPr>
    </w:p>
    <w:p w14:paraId="1C0A17B1">
      <w:pPr>
        <w:tabs>
          <w:tab w:val="left" w:pos="540"/>
          <w:tab w:val="left" w:pos="720"/>
          <w:tab w:val="left" w:pos="1080"/>
        </w:tabs>
        <w:rPr>
          <w:rFonts w:cs="Calibri"/>
        </w:rPr>
      </w:pPr>
    </w:p>
    <w:p w14:paraId="059A702E">
      <w:pPr>
        <w:tabs>
          <w:tab w:val="left" w:pos="540"/>
          <w:tab w:val="left" w:pos="720"/>
          <w:tab w:val="left" w:pos="1080"/>
        </w:tabs>
        <w:rPr>
          <w:rFonts w:cs="Calibri"/>
        </w:rPr>
      </w:pPr>
    </w:p>
    <w:p w14:paraId="03ECD8FD">
      <w:pPr>
        <w:tabs>
          <w:tab w:val="left" w:pos="540"/>
          <w:tab w:val="left" w:pos="720"/>
          <w:tab w:val="left" w:pos="1080"/>
        </w:tabs>
        <w:rPr>
          <w:rFonts w:cs="Calibri"/>
        </w:rPr>
      </w:pPr>
    </w:p>
    <w:p w14:paraId="1100E5F6">
      <w:pPr>
        <w:tabs>
          <w:tab w:val="left" w:pos="540"/>
          <w:tab w:val="left" w:pos="720"/>
          <w:tab w:val="left" w:pos="1080"/>
        </w:tabs>
        <w:rPr>
          <w:rFonts w:cs="Calibri"/>
        </w:rPr>
      </w:pPr>
    </w:p>
    <w:p w14:paraId="08974180">
      <w:pPr>
        <w:tabs>
          <w:tab w:val="left" w:pos="540"/>
          <w:tab w:val="left" w:pos="720"/>
          <w:tab w:val="left" w:pos="1080"/>
        </w:tabs>
        <w:rPr>
          <w:rFonts w:cs="Calibri"/>
        </w:rPr>
      </w:pPr>
    </w:p>
    <w:p w14:paraId="105AE48E">
      <w:pPr>
        <w:tabs>
          <w:tab w:val="left" w:pos="540"/>
          <w:tab w:val="left" w:pos="720"/>
          <w:tab w:val="left" w:pos="1080"/>
        </w:tabs>
        <w:rPr>
          <w:rFonts w:cs="Calibri"/>
        </w:rPr>
      </w:pPr>
      <w:r>
        <w:rPr>
          <w:rFonts w:cs="Calibri"/>
        </w:rPr>
        <w:pict>
          <v:shape id="_x0000_s5834" o:spid="_x0000_s5834" o:spt="75" type="#_x0000_t75" style="position:absolute;left:0pt;margin-left:190.3pt;margin-top:0.6pt;height:289.5pt;width:142.45pt;mso-wrap-distance-bottom:0pt;mso-wrap-distance-left:9pt;mso-wrap-distance-right:9pt;mso-wrap-distance-top:0pt;z-index:251684864;mso-width-relative:page;mso-height-relative:page;" o:ole="t" filled="f" o:preferrelative="t" stroked="f" coordsize="21600,21600">
            <v:path/>
            <v:fill on="f" focussize="0,0"/>
            <v:stroke on="f" joinstyle="miter"/>
            <v:imagedata r:id="rId61" cropleft="26889f" cropright="26589f" cropbottom="3486f" o:title=""/>
            <o:lock v:ext="edit" aspectratio="t"/>
            <w10:wrap type="square"/>
          </v:shape>
          <o:OLEObject Type="Embed" ProgID="AutoCAD.Drawing.23" ShapeID="_x0000_s5834" DrawAspect="Content" ObjectID="_1468075734" r:id="rId60">
            <o:LockedField>false</o:LockedField>
          </o:OLEObject>
        </w:pict>
      </w:r>
      <w:r>
        <w:rPr>
          <w:rFonts w:cs="Calibri"/>
        </w:rPr>
        <w:pict>
          <v:shape id="_x0000_s6032" o:spid="_x0000_s6032" o:spt="3" type="#_x0000_t3" style="position:absolute;left:0pt;margin-left:289.2pt;margin-top:274.6pt;height:14.15pt;width:14.15pt;z-index:251682816;v-text-anchor:middle;mso-width-relative:page;mso-height-relative:page;" filled="f" stroked="t" coordsize="21600,21600" o:gfxdata="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ifoCEdoAAAALAQAADwAAAAAAAAABACAAAAAiAAAAZHJzL2Rvd25yZXYueG1sUEsBAhQAFAAA&#10;AAgAh07iQKzj0UZfAgAAuAQAAA4AAAAAAAAAAQAgAAAAKQEAAGRycy9lMm9Eb2MueG1sUEsFBgAA&#10;AAAGAAYAWQEAAPoFAAAAAA==&#10;">
            <v:path/>
            <v:fill on="f" focussize="0,0"/>
            <v:stroke weight="2.25pt" color="#FF0000"/>
            <v:imagedata o:title=""/>
            <o:lock v:ext="edit"/>
          </v:shape>
        </w:pict>
      </w:r>
      <w:r>
        <w:rPr>
          <w:rFonts w:cs="Calibri"/>
        </w:rPr>
        <w:pict>
          <v:shape id="_x0000_s6031" o:spid="_x0000_s6031" o:spt="3" type="#_x0000_t3" style="position:absolute;left:0pt;margin-left:253.25pt;margin-top:274.3pt;height:14.15pt;width:14.15pt;z-index:251681792;v-text-anchor:middle;mso-width-relative:page;mso-height-relative:page;" filled="f" stroked="t" coordsize="21600,21600" o:gfxdata="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fuMZx2gAAAAsBAAAPAAAAAAAAAAEAIAAAACIAAABkcnMvZG93bnJldi54bWxQSwECFAAUAAAA&#10;CACHTuJA7VINp14CAAC4BAAADgAAAAAAAAABACAAAAApAQAAZHJzL2Uyb0RvYy54bWxQSwUGAAAA&#10;AAYABgBZAQAA+QUAAAAA&#10;">
            <v:path/>
            <v:fill on="f" focussize="0,0"/>
            <v:stroke weight="2.25pt" color="#FF0000"/>
            <v:imagedata o:title=""/>
            <o:lock v:ext="edit"/>
          </v:shape>
        </w:pict>
      </w:r>
      <w:r>
        <w:rPr>
          <w:rFonts w:cs="Calibri"/>
        </w:rPr>
        <w:pict>
          <v:shape id="_x0000_s6030" o:spid="_x0000_s6030" o:spt="3" type="#_x0000_t3" style="position:absolute;left:0pt;margin-left:216.9pt;margin-top:274.15pt;height:14.15pt;width:14.15pt;z-index:251679744;v-text-anchor:middle;mso-width-relative:page;mso-height-relative:page;" filled="f" stroked="t" coordsize="21600,21600" o:gfxdata="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nNNNP2wAAAAsBAAAPAAAAAAAAAAEAIAAAACIAAABkcnMvZG93bnJldi54bWxQSwECFAAU&#10;AAAACACHTuJAZA1JPWACAAC6BAAADgAAAAAAAAABACAAAAAqAQAAZHJzL2Uyb0RvYy54bWxQSwUG&#10;AAAAAAYABgBZAQAA/AUAAAAA&#10;">
            <v:path/>
            <v:fill on="f" focussize="0,0"/>
            <v:stroke weight="2.25pt" color="#FF0000"/>
            <v:imagedata o:title=""/>
            <o:lock v:ext="edit"/>
          </v:shape>
        </w:pict>
      </w:r>
      <w:r>
        <w:rPr>
          <w:rFonts w:cs="Calibri"/>
        </w:rPr>
        <w:pict>
          <v:shape id="_x0000_s6029" o:spid="_x0000_s6029" o:spt="67" type="#_x0000_t67" style="position:absolute;left:0pt;margin-left:248.75pt;margin-top:143.95pt;height:85.05pt;width:28.35pt;rotation:11796480f;z-index:251677696;v-text-anchor:middle;mso-width-relative:page;mso-height-relative:page;" fillcolor="#5B9BD5" filled="t" stroked="t" coordsize="21600,21600" o:gfxdata="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CbLL4/aAAAACwEAAA8AAAAAAAAAAQAgAAAAIgAAAGRycy9kb3ducmV2LnhtbFBLAQIUABQAAAAI&#10;AIdO4kCirVBAlgIAAD4FAAAOAAAAAAAAAAEAIAAAACkBAABkcnMvZTJvRG9jLnhtbFBLBQYAAAAA&#10;BgAGAFkBAAAxBgAAAAA=&#10;" adj="18000">
            <v:path/>
            <v:fill on="t" focussize="0,0"/>
            <v:stroke weight="1pt" color="#41719C" joinstyle="miter"/>
            <v:imagedata o:title=""/>
            <o:lock v:ext="edit"/>
          </v:shape>
        </w:pict>
      </w:r>
    </w:p>
    <w:p w14:paraId="33EF7AC8">
      <w:pPr>
        <w:tabs>
          <w:tab w:val="left" w:pos="540"/>
          <w:tab w:val="left" w:pos="720"/>
          <w:tab w:val="left" w:pos="1080"/>
        </w:tabs>
        <w:rPr>
          <w:rFonts w:cs="Calibri"/>
        </w:rPr>
      </w:pPr>
    </w:p>
    <w:p w14:paraId="4B8A0308">
      <w:pPr>
        <w:tabs>
          <w:tab w:val="left" w:pos="540"/>
          <w:tab w:val="left" w:pos="720"/>
          <w:tab w:val="left" w:pos="1080"/>
        </w:tabs>
        <w:rPr>
          <w:rFonts w:cs="Calibri"/>
        </w:rPr>
      </w:pPr>
    </w:p>
    <w:p w14:paraId="22005622">
      <w:pPr>
        <w:tabs>
          <w:tab w:val="left" w:pos="540"/>
          <w:tab w:val="left" w:pos="720"/>
          <w:tab w:val="left" w:pos="1080"/>
        </w:tabs>
        <w:rPr>
          <w:rFonts w:cs="Calibri"/>
        </w:rPr>
      </w:pPr>
    </w:p>
    <w:p w14:paraId="00DC884B">
      <w:pPr>
        <w:tabs>
          <w:tab w:val="left" w:pos="540"/>
          <w:tab w:val="left" w:pos="720"/>
          <w:tab w:val="left" w:pos="1080"/>
        </w:tabs>
        <w:rPr>
          <w:rFonts w:cs="Calibri"/>
        </w:rPr>
      </w:pPr>
    </w:p>
    <w:p w14:paraId="5475FB9F">
      <w:pPr>
        <w:tabs>
          <w:tab w:val="left" w:pos="540"/>
          <w:tab w:val="left" w:pos="720"/>
          <w:tab w:val="left" w:pos="1080"/>
        </w:tabs>
        <w:rPr>
          <w:rFonts w:cs="Calibri"/>
        </w:rPr>
      </w:pPr>
    </w:p>
    <w:p w14:paraId="5CDD0B59">
      <w:pPr>
        <w:tabs>
          <w:tab w:val="left" w:pos="540"/>
          <w:tab w:val="left" w:pos="720"/>
          <w:tab w:val="left" w:pos="1080"/>
        </w:tabs>
        <w:rPr>
          <w:rFonts w:cs="Calibri"/>
        </w:rPr>
      </w:pPr>
    </w:p>
    <w:p w14:paraId="1AEF4676">
      <w:pPr>
        <w:tabs>
          <w:tab w:val="left" w:pos="540"/>
          <w:tab w:val="left" w:pos="720"/>
          <w:tab w:val="left" w:pos="1080"/>
        </w:tabs>
        <w:rPr>
          <w:rFonts w:cs="Calibri"/>
        </w:rPr>
      </w:pPr>
    </w:p>
    <w:p w14:paraId="680F8293">
      <w:pPr>
        <w:tabs>
          <w:tab w:val="left" w:pos="540"/>
          <w:tab w:val="left" w:pos="720"/>
          <w:tab w:val="left" w:pos="1080"/>
        </w:tabs>
        <w:rPr>
          <w:rFonts w:cs="Calibri"/>
        </w:rPr>
      </w:pPr>
    </w:p>
    <w:p w14:paraId="33C6757C">
      <w:pPr>
        <w:tabs>
          <w:tab w:val="left" w:pos="540"/>
          <w:tab w:val="left" w:pos="720"/>
          <w:tab w:val="left" w:pos="1080"/>
        </w:tabs>
        <w:rPr>
          <w:rFonts w:cs="Calibri"/>
        </w:rPr>
      </w:pPr>
    </w:p>
    <w:p w14:paraId="4D28FE11">
      <w:pPr>
        <w:tabs>
          <w:tab w:val="left" w:pos="540"/>
          <w:tab w:val="left" w:pos="720"/>
          <w:tab w:val="left" w:pos="1080"/>
        </w:tabs>
        <w:rPr>
          <w:rFonts w:cs="Calibri"/>
        </w:rPr>
      </w:pPr>
    </w:p>
    <w:p w14:paraId="46AE270C">
      <w:pPr>
        <w:tabs>
          <w:tab w:val="left" w:pos="540"/>
          <w:tab w:val="left" w:pos="720"/>
          <w:tab w:val="left" w:pos="1080"/>
        </w:tabs>
        <w:rPr>
          <w:rFonts w:cs="Calibri"/>
        </w:rPr>
      </w:pPr>
    </w:p>
    <w:p w14:paraId="37F9BC61">
      <w:pPr>
        <w:tabs>
          <w:tab w:val="left" w:pos="540"/>
          <w:tab w:val="left" w:pos="720"/>
          <w:tab w:val="left" w:pos="1080"/>
        </w:tabs>
        <w:rPr>
          <w:rFonts w:cs="Calibri"/>
        </w:rPr>
      </w:pPr>
    </w:p>
    <w:p w14:paraId="2C8FC61E">
      <w:pPr>
        <w:tabs>
          <w:tab w:val="left" w:pos="540"/>
          <w:tab w:val="left" w:pos="720"/>
          <w:tab w:val="left" w:pos="1080"/>
        </w:tabs>
        <w:rPr>
          <w:rFonts w:cs="Calibri"/>
        </w:rPr>
      </w:pPr>
    </w:p>
    <w:p w14:paraId="1E3A456B">
      <w:pPr>
        <w:tabs>
          <w:tab w:val="left" w:pos="540"/>
          <w:tab w:val="left" w:pos="720"/>
          <w:tab w:val="left" w:pos="1080"/>
        </w:tabs>
        <w:rPr>
          <w:rFonts w:cs="Calibri"/>
        </w:rPr>
      </w:pPr>
    </w:p>
    <w:p w14:paraId="47144F7A">
      <w:pPr>
        <w:tabs>
          <w:tab w:val="left" w:pos="540"/>
          <w:tab w:val="left" w:pos="720"/>
          <w:tab w:val="left" w:pos="1080"/>
        </w:tabs>
        <w:rPr>
          <w:rFonts w:cs="Calibri"/>
        </w:rPr>
      </w:pPr>
    </w:p>
    <w:p w14:paraId="62551566">
      <w:pPr>
        <w:tabs>
          <w:tab w:val="left" w:pos="540"/>
          <w:tab w:val="left" w:pos="720"/>
          <w:tab w:val="left" w:pos="1080"/>
        </w:tabs>
        <w:rPr>
          <w:rFonts w:cs="Calibri"/>
        </w:rPr>
      </w:pPr>
    </w:p>
    <w:p w14:paraId="0A676DA2">
      <w:pPr>
        <w:tabs>
          <w:tab w:val="left" w:pos="540"/>
          <w:tab w:val="left" w:pos="720"/>
          <w:tab w:val="left" w:pos="1080"/>
        </w:tabs>
        <w:rPr>
          <w:rFonts w:cs="Calibri"/>
        </w:rPr>
      </w:pPr>
    </w:p>
    <w:p w14:paraId="0CA6C224">
      <w:pPr>
        <w:tabs>
          <w:tab w:val="left" w:pos="360"/>
        </w:tabs>
        <w:spacing w:before="120" w:after="120"/>
        <w:rPr>
          <w:rFonts w:cs="Calibri"/>
          <w:sz w:val="24"/>
          <w:szCs w:val="24"/>
        </w:rPr>
      </w:pPr>
      <w:r>
        <w:rPr>
          <w:rFonts w:cs="Calibri"/>
          <w:sz w:val="24"/>
          <w:szCs w:val="24"/>
        </w:rPr>
        <w:t>Unscrew the screws fixing the front panel on the bottom and Push the front panel upward to open the front panel to access electric terminal.</w:t>
      </w:r>
    </w:p>
    <w:p w14:paraId="4752BCEE">
      <w:pPr>
        <w:tabs>
          <w:tab w:val="left" w:pos="540"/>
          <w:tab w:val="left" w:pos="720"/>
          <w:tab w:val="left" w:pos="1080"/>
        </w:tabs>
        <w:rPr>
          <w:rFonts w:cs="Calibri"/>
          <w:szCs w:val="28"/>
        </w:rPr>
      </w:pPr>
    </w:p>
    <w:p w14:paraId="337F4B76">
      <w:pPr>
        <w:tabs>
          <w:tab w:val="left" w:pos="540"/>
          <w:tab w:val="left" w:pos="720"/>
          <w:tab w:val="left" w:pos="1080"/>
        </w:tabs>
        <w:rPr>
          <w:rFonts w:cs="Calibri"/>
          <w:b/>
          <w:szCs w:val="28"/>
        </w:rPr>
      </w:pPr>
      <w:r>
        <w:rPr>
          <w:rFonts w:cs="Calibri"/>
          <w:b/>
          <w:szCs w:val="28"/>
        </w:rPr>
        <w:t>Carrying out the installation preparations</w:t>
      </w:r>
    </w:p>
    <w:p w14:paraId="3057327F">
      <w:pPr>
        <w:tabs>
          <w:tab w:val="left" w:pos="540"/>
          <w:tab w:val="left" w:pos="720"/>
          <w:tab w:val="left" w:pos="1080"/>
        </w:tabs>
        <w:rPr>
          <w:rFonts w:cs="Calibri"/>
          <w:sz w:val="24"/>
          <w:szCs w:val="24"/>
        </w:rPr>
      </w:pPr>
      <w:r>
        <w:rPr>
          <w:rFonts w:cs="Calibri"/>
          <w:sz w:val="24"/>
          <w:szCs w:val="24"/>
        </w:rPr>
        <w:t>▶ Prepare the shut off valves, pressure reducing valve, non return valve, Y type fitler,etc.</w:t>
      </w:r>
    </w:p>
    <w:p w14:paraId="30808AAE">
      <w:pPr>
        <w:tabs>
          <w:tab w:val="left" w:pos="540"/>
          <w:tab w:val="left" w:pos="720"/>
          <w:tab w:val="left" w:pos="1080"/>
        </w:tabs>
        <w:rPr>
          <w:rFonts w:cs="Calibri"/>
          <w:sz w:val="24"/>
          <w:szCs w:val="24"/>
        </w:rPr>
      </w:pPr>
      <w:r>
        <w:rPr>
          <w:rFonts w:cs="Calibri"/>
          <w:sz w:val="24"/>
          <w:szCs w:val="24"/>
        </w:rPr>
        <w:t>▶ Check whether the volume of the installed expansion vessel is sufficient for the heating system. If required, install an additional expansion vessel, connected as close to the product as possible, in the heating return.</w:t>
      </w:r>
    </w:p>
    <w:p w14:paraId="1DF9164F">
      <w:pPr>
        <w:tabs>
          <w:tab w:val="left" w:pos="540"/>
          <w:tab w:val="left" w:pos="720"/>
          <w:tab w:val="left" w:pos="1080"/>
        </w:tabs>
        <w:rPr>
          <w:rFonts w:cs="Calibri"/>
          <w:sz w:val="24"/>
          <w:szCs w:val="24"/>
        </w:rPr>
      </w:pPr>
      <w:r>
        <w:rPr>
          <w:rFonts w:cs="Calibri"/>
          <w:sz w:val="24"/>
          <w:szCs w:val="24"/>
        </w:rPr>
        <w:t>▶ Install the connection pipes such that they are free from mechanical stress.</w:t>
      </w:r>
    </w:p>
    <w:p w14:paraId="76C02EFF">
      <w:pPr>
        <w:tabs>
          <w:tab w:val="left" w:pos="540"/>
          <w:tab w:val="left" w:pos="720"/>
          <w:tab w:val="left" w:pos="1080"/>
        </w:tabs>
        <w:rPr>
          <w:rFonts w:cs="Calibri"/>
          <w:sz w:val="24"/>
          <w:szCs w:val="24"/>
        </w:rPr>
      </w:pPr>
      <w:r>
        <w:rPr>
          <w:rFonts w:cs="Calibri"/>
          <w:sz w:val="24"/>
          <w:szCs w:val="24"/>
        </w:rPr>
        <w:t>▶ If you are using metallic pipes to connect the pipe to the outdoor unit, earth the pipes.</w:t>
      </w:r>
    </w:p>
    <w:p w14:paraId="227D0CC3">
      <w:pPr>
        <w:tabs>
          <w:tab w:val="left" w:pos="540"/>
          <w:tab w:val="left" w:pos="720"/>
          <w:tab w:val="left" w:pos="1080"/>
        </w:tabs>
        <w:rPr>
          <w:rFonts w:cs="Calibri"/>
          <w:sz w:val="24"/>
          <w:szCs w:val="24"/>
        </w:rPr>
      </w:pPr>
      <w:r>
        <w:rPr>
          <w:rFonts w:cs="Calibri"/>
          <w:sz w:val="24"/>
          <w:szCs w:val="24"/>
        </w:rPr>
        <w:t>▶ Heat-insulate the pipes.</w:t>
      </w:r>
    </w:p>
    <w:p w14:paraId="19E804D3">
      <w:pPr>
        <w:tabs>
          <w:tab w:val="left" w:pos="540"/>
          <w:tab w:val="left" w:pos="720"/>
          <w:tab w:val="left" w:pos="1080"/>
        </w:tabs>
        <w:rPr>
          <w:rFonts w:cs="Calibri"/>
          <w:sz w:val="24"/>
          <w:szCs w:val="24"/>
        </w:rPr>
      </w:pPr>
      <w:r>
        <w:rPr>
          <w:rFonts w:cs="Calibri"/>
          <w:sz w:val="24"/>
          <w:szCs w:val="24"/>
        </w:rPr>
        <w:t>▶ Only solder connectors if the connectors are not yet screwed to the service valves.</w:t>
      </w:r>
    </w:p>
    <w:p w14:paraId="1E302663">
      <w:pPr>
        <w:tabs>
          <w:tab w:val="left" w:pos="540"/>
          <w:tab w:val="left" w:pos="720"/>
          <w:tab w:val="left" w:pos="1080"/>
        </w:tabs>
        <w:rPr>
          <w:rFonts w:cs="Calibri"/>
          <w:sz w:val="24"/>
          <w:szCs w:val="24"/>
        </w:rPr>
      </w:pPr>
      <w:r>
        <w:rPr>
          <w:rFonts w:cs="Calibri"/>
          <w:sz w:val="24"/>
          <w:szCs w:val="24"/>
        </w:rPr>
        <w:t>▶ Carefully flush the heating installation before connecting the product.</w:t>
      </w:r>
    </w:p>
    <w:p w14:paraId="04D2414B">
      <w:pPr>
        <w:tabs>
          <w:tab w:val="left" w:pos="540"/>
          <w:tab w:val="left" w:pos="720"/>
          <w:tab w:val="left" w:pos="1080"/>
        </w:tabs>
        <w:rPr>
          <w:rFonts w:cs="Calibri"/>
          <w:sz w:val="24"/>
          <w:szCs w:val="24"/>
        </w:rPr>
      </w:pPr>
      <w:r>
        <w:rPr>
          <w:rFonts w:cs="Calibri"/>
          <w:sz w:val="24"/>
          <w:szCs w:val="24"/>
        </w:rPr>
        <w:t>▶ Check whether the expansion relief valve's drain pipework opposite the outdoor air remains open, is installed in a frost-free environment, always runs downwards and visibly ends in an open drain.</w:t>
      </w:r>
    </w:p>
    <w:p w14:paraId="4600C347">
      <w:pPr>
        <w:tabs>
          <w:tab w:val="left" w:pos="540"/>
          <w:tab w:val="left" w:pos="720"/>
          <w:tab w:val="left" w:pos="1080"/>
        </w:tabs>
        <w:rPr>
          <w:rFonts w:cs="Calibri"/>
          <w:sz w:val="24"/>
          <w:szCs w:val="24"/>
        </w:rPr>
      </w:pPr>
      <w:r>
        <w:rPr>
          <w:rFonts w:cs="Calibri"/>
          <w:sz w:val="24"/>
          <w:szCs w:val="24"/>
        </w:rPr>
        <w:t>▶ For heating installations with solenoid valves or thermostatically controlled valves, install a bypass with bypass valve in order to guarantee a volume flow of at least 40%.</w:t>
      </w:r>
    </w:p>
    <w:p w14:paraId="42646C25">
      <w:pPr>
        <w:tabs>
          <w:tab w:val="left" w:pos="540"/>
          <w:tab w:val="left" w:pos="720"/>
          <w:tab w:val="left" w:pos="1080"/>
        </w:tabs>
        <w:rPr>
          <w:rFonts w:cs="Calibri"/>
          <w:b/>
          <w:szCs w:val="28"/>
        </w:rPr>
      </w:pPr>
      <w:r>
        <w:rPr>
          <w:rFonts w:cs="Calibri"/>
          <w:b/>
          <w:szCs w:val="28"/>
        </w:rPr>
        <w:t>Selecting the installation site</w:t>
      </w:r>
    </w:p>
    <w:p w14:paraId="041508AD">
      <w:pPr>
        <w:tabs>
          <w:tab w:val="left" w:pos="540"/>
          <w:tab w:val="left" w:pos="720"/>
          <w:tab w:val="left" w:pos="1080"/>
        </w:tabs>
        <w:rPr>
          <w:rFonts w:cs="Calibri"/>
          <w:sz w:val="24"/>
          <w:szCs w:val="24"/>
        </w:rPr>
      </w:pPr>
      <w:r>
        <w:rPr>
          <w:rFonts w:cs="Calibri"/>
          <w:sz w:val="24"/>
          <w:szCs w:val="24"/>
        </w:rPr>
        <w:t>▶ The installation site must be below 2000 metres above sea level.</w:t>
      </w:r>
    </w:p>
    <w:p w14:paraId="0B2BD81B">
      <w:pPr>
        <w:tabs>
          <w:tab w:val="left" w:pos="540"/>
          <w:tab w:val="left" w:pos="720"/>
          <w:tab w:val="left" w:pos="1080"/>
        </w:tabs>
        <w:rPr>
          <w:rFonts w:cs="Calibri"/>
          <w:sz w:val="24"/>
          <w:szCs w:val="24"/>
        </w:rPr>
      </w:pPr>
      <w:r>
        <w:rPr>
          <w:rFonts w:cs="Calibri"/>
          <w:sz w:val="24"/>
          <w:szCs w:val="24"/>
        </w:rPr>
        <w:t>▶ Select a dry room that is frost-proof throughout and in which the maximum installation height is not exceeded and the environmental temperature is neither above nor below the permitted range.</w:t>
      </w:r>
    </w:p>
    <w:p w14:paraId="38B4AF55">
      <w:pPr>
        <w:tabs>
          <w:tab w:val="left" w:pos="540"/>
          <w:tab w:val="left" w:pos="720"/>
          <w:tab w:val="left" w:pos="1080"/>
        </w:tabs>
        <w:rPr>
          <w:rFonts w:cs="Calibri"/>
          <w:sz w:val="24"/>
          <w:szCs w:val="24"/>
        </w:rPr>
      </w:pPr>
      <w:r>
        <w:rPr>
          <w:rFonts w:cs="Calibri"/>
          <w:sz w:val="24"/>
          <w:szCs w:val="24"/>
        </w:rPr>
        <w:t>– Permissible environmental temperature: 7 … 35 ℃</w:t>
      </w:r>
    </w:p>
    <w:p w14:paraId="03E633A1">
      <w:pPr>
        <w:tabs>
          <w:tab w:val="left" w:pos="540"/>
          <w:tab w:val="left" w:pos="720"/>
          <w:tab w:val="left" w:pos="1080"/>
        </w:tabs>
        <w:rPr>
          <w:rFonts w:cs="Calibri"/>
          <w:sz w:val="24"/>
          <w:szCs w:val="24"/>
        </w:rPr>
      </w:pPr>
      <w:r>
        <w:rPr>
          <w:rFonts w:cs="Calibri"/>
          <w:sz w:val="24"/>
          <w:szCs w:val="24"/>
        </w:rPr>
        <w:t>– Permissible relative air humidity: 40 … 75 %</w:t>
      </w:r>
    </w:p>
    <w:p w14:paraId="11855CAD">
      <w:pPr>
        <w:tabs>
          <w:tab w:val="left" w:pos="540"/>
          <w:tab w:val="left" w:pos="720"/>
          <w:tab w:val="left" w:pos="1080"/>
        </w:tabs>
        <w:rPr>
          <w:rFonts w:cs="Calibri"/>
          <w:sz w:val="24"/>
          <w:szCs w:val="24"/>
        </w:rPr>
      </w:pPr>
      <w:r>
        <w:rPr>
          <w:rFonts w:cs="Calibri"/>
          <w:sz w:val="24"/>
          <w:szCs w:val="24"/>
        </w:rPr>
        <w:t>▶ Ensure that the required minimum clearances can be maintained.</w:t>
      </w:r>
    </w:p>
    <w:p w14:paraId="26A669B2">
      <w:pPr>
        <w:tabs>
          <w:tab w:val="left" w:pos="540"/>
          <w:tab w:val="left" w:pos="720"/>
          <w:tab w:val="left" w:pos="1080"/>
        </w:tabs>
        <w:rPr>
          <w:rFonts w:cs="Calibri"/>
          <w:sz w:val="24"/>
          <w:szCs w:val="24"/>
        </w:rPr>
      </w:pPr>
      <w:r>
        <w:rPr>
          <w:rFonts w:cs="Calibri"/>
          <w:sz w:val="24"/>
          <w:szCs w:val="24"/>
        </w:rPr>
        <w:t>▶ The permissible height difference between the indoor unit and outdoor unit must not be greater than 15 m.</w:t>
      </w:r>
    </w:p>
    <w:p w14:paraId="53F3BDB9">
      <w:pPr>
        <w:tabs>
          <w:tab w:val="left" w:pos="540"/>
          <w:tab w:val="left" w:pos="720"/>
          <w:tab w:val="left" w:pos="1080"/>
        </w:tabs>
        <w:rPr>
          <w:rFonts w:cs="Calibri"/>
          <w:sz w:val="24"/>
          <w:szCs w:val="24"/>
        </w:rPr>
      </w:pPr>
      <w:r>
        <w:rPr>
          <w:rFonts w:cs="Calibri"/>
          <w:sz w:val="24"/>
          <w:szCs w:val="24"/>
        </w:rPr>
        <w:t>▶ When selecting the installation site, you must take into consideration that, when the product is in operation, it transfers vibrations to the floor and the nearby walls.</w:t>
      </w:r>
    </w:p>
    <w:p w14:paraId="55D4F974">
      <w:pPr>
        <w:tabs>
          <w:tab w:val="left" w:pos="540"/>
          <w:tab w:val="left" w:pos="720"/>
          <w:tab w:val="left" w:pos="1080"/>
        </w:tabs>
        <w:rPr>
          <w:rFonts w:cs="Calibri"/>
          <w:sz w:val="24"/>
          <w:szCs w:val="24"/>
        </w:rPr>
      </w:pPr>
      <w:r>
        <w:rPr>
          <w:rFonts w:cs="Calibri"/>
          <w:sz w:val="24"/>
          <w:szCs w:val="24"/>
        </w:rPr>
        <w:t>▶ Ensure that the floor is even and offers sufficient loadbearing capacity to bear the weight of the product.</w:t>
      </w:r>
    </w:p>
    <w:p w14:paraId="4736F992">
      <w:pPr>
        <w:tabs>
          <w:tab w:val="left" w:pos="540"/>
          <w:tab w:val="left" w:pos="720"/>
          <w:tab w:val="left" w:pos="1080"/>
        </w:tabs>
        <w:rPr>
          <w:rFonts w:cs="Calibri"/>
          <w:sz w:val="24"/>
          <w:szCs w:val="24"/>
        </w:rPr>
      </w:pPr>
      <w:r>
        <w:rPr>
          <w:rFonts w:cs="Calibri"/>
          <w:sz w:val="24"/>
          <w:szCs w:val="24"/>
        </w:rPr>
        <w:t>▶ Ensure that the pipes are routed appropriately.</w:t>
      </w:r>
    </w:p>
    <w:p w14:paraId="4566C04D">
      <w:pPr>
        <w:rPr>
          <w:rFonts w:cs="Calibri"/>
          <w:sz w:val="24"/>
          <w:szCs w:val="24"/>
        </w:rPr>
      </w:pPr>
      <w:r>
        <w:rPr>
          <w:rFonts w:cs="Calibri"/>
          <w:sz w:val="24"/>
          <w:szCs w:val="24"/>
        </w:rPr>
        <w:t>▶ Do not install the product above another unit that may damage it (e.g. above a cooker that produces water vapour and grease) or in a room with a high level of exposure to dust or in a corrosive environment. There should not be any heat source or steam near the unit.</w:t>
      </w:r>
    </w:p>
    <w:p w14:paraId="17DD4609">
      <w:pPr>
        <w:rPr>
          <w:rFonts w:cs="Calibri"/>
          <w:sz w:val="24"/>
          <w:szCs w:val="24"/>
        </w:rPr>
      </w:pPr>
      <w:r>
        <w:rPr>
          <w:rFonts w:cs="Calibri"/>
          <w:sz w:val="24"/>
          <w:szCs w:val="24"/>
        </w:rPr>
        <w:t>▶Do not install this appliance in a laundry room or other high humidity location. This condition will cause rust and damage to the unit.</w:t>
      </w:r>
    </w:p>
    <w:p w14:paraId="0AC75CE5">
      <w:pPr>
        <w:rPr>
          <w:rFonts w:cs="Calibri"/>
          <w:sz w:val="24"/>
          <w:szCs w:val="24"/>
        </w:rPr>
      </w:pPr>
      <w:r>
        <w:rPr>
          <w:rFonts w:cs="Calibri"/>
          <w:sz w:val="24"/>
          <w:szCs w:val="24"/>
        </w:rPr>
        <w:t>▶ There is wifi module inside the hydraulic station, be sure that the wifi signal is covered on the installation place.</w:t>
      </w:r>
    </w:p>
    <w:p w14:paraId="4F720BD8">
      <w:pPr>
        <w:tabs>
          <w:tab w:val="left" w:pos="540"/>
          <w:tab w:val="left" w:pos="720"/>
          <w:tab w:val="left" w:pos="1080"/>
        </w:tabs>
        <w:rPr>
          <w:rFonts w:cs="Calibri"/>
          <w:b/>
          <w:szCs w:val="28"/>
        </w:rPr>
      </w:pPr>
      <w:r>
        <w:rPr>
          <w:rFonts w:cs="Calibri"/>
          <w:b/>
          <w:szCs w:val="28"/>
        </w:rPr>
        <w:t>Minimum clearances and installation clearances</w:t>
      </w:r>
    </w:p>
    <w:p w14:paraId="28BA5094">
      <w:pPr>
        <w:tabs>
          <w:tab w:val="left" w:pos="540"/>
          <w:tab w:val="left" w:pos="720"/>
          <w:tab w:val="left" w:pos="1080"/>
        </w:tabs>
        <w:rPr>
          <w:rFonts w:cs="Calibri"/>
          <w:szCs w:val="28"/>
        </w:rPr>
      </w:pPr>
      <w:r>
        <w:rPr>
          <w:rFonts w:cs="Calibri"/>
          <w:szCs w:val="28"/>
        </w:rPr>
        <w:t>unit:mm</w:t>
      </w:r>
    </w:p>
    <w:p w14:paraId="715F785B">
      <w:pPr>
        <w:tabs>
          <w:tab w:val="left" w:pos="540"/>
          <w:tab w:val="left" w:pos="720"/>
          <w:tab w:val="left" w:pos="1080"/>
        </w:tabs>
        <w:jc w:val="center"/>
        <w:rPr>
          <w:rFonts w:cs="Calibri"/>
        </w:rPr>
      </w:pPr>
      <w:r>
        <w:rPr>
          <w:rFonts w:cs="Calibri"/>
        </w:rPr>
        <w:object>
          <v:shape id="_x0000_i1056" o:spt="75" type="#_x0000_t75" style="height:204.85pt;width:207.85pt;" o:ole="t" filled="f" o:preferrelative="t" stroked="f" coordsize="21600,21600">
            <v:path/>
            <v:fill on="f" focussize="0,0"/>
            <v:stroke on="f"/>
            <v:imagedata r:id="rId63" cropleft="20413f" cropright="18840f" o:title=""/>
            <o:lock v:ext="edit" aspectratio="t"/>
            <w10:wrap type="none"/>
            <w10:anchorlock/>
          </v:shape>
          <o:OLEObject Type="Embed" ProgID="AutoCAD.Drawing.23" ShapeID="_x0000_i1056" DrawAspect="Content" ObjectID="_1468075735" r:id="rId62">
            <o:LockedField>false</o:LockedField>
          </o:OLEObject>
        </w:object>
      </w:r>
    </w:p>
    <w:p w14:paraId="65288A9F">
      <w:pPr>
        <w:tabs>
          <w:tab w:val="left" w:pos="540"/>
          <w:tab w:val="left" w:pos="720"/>
          <w:tab w:val="left" w:pos="1080"/>
        </w:tabs>
        <w:rPr>
          <w:rFonts w:cs="Calibri"/>
          <w:b/>
          <w:szCs w:val="28"/>
        </w:rPr>
      </w:pPr>
      <w:r>
        <w:rPr>
          <w:rFonts w:cs="Calibri"/>
          <w:b/>
          <w:szCs w:val="28"/>
        </w:rPr>
        <w:t>Setting up the hydraulic tower</w:t>
      </w:r>
    </w:p>
    <w:p w14:paraId="7EACE1CC">
      <w:pPr>
        <w:tabs>
          <w:tab w:val="left" w:pos="540"/>
          <w:tab w:val="left" w:pos="720"/>
          <w:tab w:val="left" w:pos="1080"/>
        </w:tabs>
        <w:rPr>
          <w:rFonts w:cs="Calibri"/>
          <w:sz w:val="24"/>
          <w:szCs w:val="24"/>
        </w:rPr>
      </w:pPr>
      <w:r>
        <w:rPr>
          <w:rFonts w:cs="Calibri"/>
          <w:sz w:val="24"/>
          <w:szCs w:val="24"/>
        </w:rPr>
        <w:t>When setting up the product, take its weight, including the water content, into account</w:t>
      </w:r>
    </w:p>
    <w:p w14:paraId="31132AC8">
      <w:pPr>
        <w:tabs>
          <w:tab w:val="left" w:pos="540"/>
          <w:tab w:val="left" w:pos="720"/>
          <w:tab w:val="left" w:pos="1080"/>
        </w:tabs>
        <w:rPr>
          <w:rFonts w:cs="Calibri"/>
          <w:sz w:val="24"/>
          <w:szCs w:val="24"/>
        </w:rPr>
      </w:pPr>
      <w:r>
        <w:rPr>
          <w:rFonts w:cs="Calibri"/>
          <w:sz w:val="24"/>
          <w:szCs w:val="24"/>
        </w:rPr>
        <w:t>Orientate the product horizontally by adjusting the adjustable feet.</w:t>
      </w:r>
    </w:p>
    <w:p w14:paraId="378EF660">
      <w:pPr>
        <w:tabs>
          <w:tab w:val="left" w:pos="540"/>
          <w:tab w:val="left" w:pos="720"/>
          <w:tab w:val="left" w:pos="1080"/>
        </w:tabs>
        <w:rPr>
          <w:rFonts w:cs="Calibri"/>
        </w:rPr>
      </w:pPr>
      <w:r>
        <w:rPr>
          <w:rFonts w:cs="Calibri"/>
        </w:rPr>
        <w:object>
          <v:shape id="_x0000_i1057" o:spt="75" type="#_x0000_t75" style="height:230.25pt;width:227.25pt;" o:ole="t" filled="f" o:preferrelative="t" stroked="f" coordsize="21600,21600">
            <v:path/>
            <v:fill on="f" focussize="0,0"/>
            <v:stroke on="f" joinstyle="miter"/>
            <v:imagedata r:id="rId65" cropleft="31220f" croptop="27261f" cropright="25223f" cropbottom="14951f" o:title=""/>
            <o:lock v:ext="edit" aspectratio="t"/>
            <w10:wrap type="none"/>
            <w10:anchorlock/>
          </v:shape>
          <o:OLEObject Type="Embed" ProgID="AutoCAD.Drawing.23" ShapeID="_x0000_i1057" DrawAspect="Content" ObjectID="_1468075736" r:id="rId64">
            <o:LockedField>false</o:LockedField>
          </o:OLEObject>
        </w:object>
      </w:r>
    </w:p>
    <w:p w14:paraId="231605BF">
      <w:pPr>
        <w:pStyle w:val="5"/>
      </w:pPr>
      <w:bookmarkStart w:id="137" w:name="_Toc31325"/>
      <w:r>
        <w:rPr>
          <w:rFonts w:hint="eastAsia"/>
        </w:rPr>
        <w:t xml:space="preserve">3.8.1 </w:t>
      </w:r>
      <w:r>
        <w:t>Hydraulics installation</w:t>
      </w:r>
      <w:bookmarkEnd w:id="137"/>
    </w:p>
    <w:p w14:paraId="510EE655">
      <w:pPr>
        <w:tabs>
          <w:tab w:val="left" w:pos="540"/>
          <w:tab w:val="left" w:pos="720"/>
          <w:tab w:val="left" w:pos="1080"/>
        </w:tabs>
        <w:rPr>
          <w:rFonts w:cs="Calibri"/>
          <w:sz w:val="24"/>
          <w:szCs w:val="24"/>
        </w:rPr>
      </w:pPr>
      <w:r>
        <w:rPr>
          <w:rFonts w:cs="Calibri"/>
          <w:sz w:val="24"/>
          <w:szCs w:val="24"/>
        </w:rPr>
        <w:t>Make sure to connect the pipes correctly and in correct flow direction as below diagram:</w:t>
      </w:r>
    </w:p>
    <w:p w14:paraId="048AE4B0">
      <w:pPr>
        <w:tabs>
          <w:tab w:val="left" w:pos="540"/>
          <w:tab w:val="left" w:pos="720"/>
          <w:tab w:val="left" w:pos="1080"/>
        </w:tabs>
        <w:rPr>
          <w:rFonts w:cs="Calibri"/>
        </w:rPr>
      </w:pPr>
    </w:p>
    <w:p w14:paraId="7199FB66">
      <w:pPr>
        <w:tabs>
          <w:tab w:val="left" w:pos="540"/>
          <w:tab w:val="left" w:pos="720"/>
          <w:tab w:val="left" w:pos="1080"/>
        </w:tabs>
        <w:rPr>
          <w:rFonts w:cs="Calibri"/>
        </w:rPr>
      </w:pPr>
    </w:p>
    <w:p w14:paraId="61960ED2">
      <w:pPr>
        <w:tabs>
          <w:tab w:val="left" w:pos="540"/>
          <w:tab w:val="left" w:pos="720"/>
          <w:tab w:val="left" w:pos="1080"/>
        </w:tabs>
        <w:rPr>
          <w:rFonts w:cs="Calibri"/>
        </w:rPr>
      </w:pPr>
    </w:p>
    <w:p w14:paraId="4B4D4F67">
      <w:pPr>
        <w:tabs>
          <w:tab w:val="left" w:pos="540"/>
          <w:tab w:val="left" w:pos="720"/>
          <w:tab w:val="left" w:pos="1080"/>
        </w:tabs>
        <w:rPr>
          <w:rFonts w:cs="Calibri"/>
        </w:rPr>
      </w:pPr>
    </w:p>
    <w:p w14:paraId="17C72090">
      <w:pPr>
        <w:tabs>
          <w:tab w:val="left" w:pos="540"/>
          <w:tab w:val="left" w:pos="720"/>
          <w:tab w:val="left" w:pos="1080"/>
        </w:tabs>
        <w:rPr>
          <w:rFonts w:cs="Calibri"/>
        </w:rPr>
      </w:pPr>
    </w:p>
    <w:p w14:paraId="401EF1B3">
      <w:pPr>
        <w:tabs>
          <w:tab w:val="left" w:pos="540"/>
          <w:tab w:val="left" w:pos="720"/>
          <w:tab w:val="left" w:pos="1080"/>
        </w:tabs>
        <w:rPr>
          <w:rFonts w:cs="Calibri"/>
        </w:rPr>
      </w:pPr>
      <w:r>
        <w:drawing>
          <wp:anchor distT="0" distB="0" distL="114300" distR="114300" simplePos="0" relativeHeight="251707392" behindDoc="0" locked="0" layoutInCell="1" allowOverlap="1">
            <wp:simplePos x="0" y="0"/>
            <wp:positionH relativeFrom="column">
              <wp:posOffset>656590</wp:posOffset>
            </wp:positionH>
            <wp:positionV relativeFrom="paragraph">
              <wp:posOffset>11430</wp:posOffset>
            </wp:positionV>
            <wp:extent cx="4976495" cy="2958465"/>
            <wp:effectExtent l="0" t="0" r="5080" b="3810"/>
            <wp:wrapSquare wrapText="bothSides"/>
            <wp:docPr id="48"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83"/>
                    <pic:cNvPicPr>
                      <a:picLocks noChangeAspect="1"/>
                    </pic:cNvPicPr>
                  </pic:nvPicPr>
                  <pic:blipFill>
                    <a:blip r:embed="rId66"/>
                    <a:stretch>
                      <a:fillRect/>
                    </a:stretch>
                  </pic:blipFill>
                  <pic:spPr>
                    <a:xfrm>
                      <a:off x="0" y="0"/>
                      <a:ext cx="4976495" cy="2958465"/>
                    </a:xfrm>
                    <a:prstGeom prst="rect">
                      <a:avLst/>
                    </a:prstGeom>
                    <a:noFill/>
                    <a:ln>
                      <a:noFill/>
                    </a:ln>
                  </pic:spPr>
                </pic:pic>
              </a:graphicData>
            </a:graphic>
          </wp:anchor>
        </w:drawing>
      </w:r>
    </w:p>
    <w:p w14:paraId="10D61C01">
      <w:pPr>
        <w:tabs>
          <w:tab w:val="left" w:pos="540"/>
          <w:tab w:val="left" w:pos="720"/>
          <w:tab w:val="left" w:pos="1080"/>
        </w:tabs>
        <w:rPr>
          <w:rFonts w:cs="Calibri"/>
        </w:rPr>
      </w:pPr>
    </w:p>
    <w:p w14:paraId="066A9D2F">
      <w:pPr>
        <w:tabs>
          <w:tab w:val="left" w:pos="540"/>
          <w:tab w:val="left" w:pos="720"/>
          <w:tab w:val="left" w:pos="1080"/>
        </w:tabs>
        <w:rPr>
          <w:rFonts w:cs="Calibri"/>
        </w:rPr>
      </w:pPr>
    </w:p>
    <w:p w14:paraId="08E47B82">
      <w:pPr>
        <w:tabs>
          <w:tab w:val="left" w:pos="540"/>
          <w:tab w:val="left" w:pos="720"/>
          <w:tab w:val="left" w:pos="1080"/>
        </w:tabs>
        <w:rPr>
          <w:rFonts w:cs="Calibri"/>
        </w:rPr>
      </w:pPr>
    </w:p>
    <w:p w14:paraId="30A3BE22">
      <w:pPr>
        <w:tabs>
          <w:tab w:val="left" w:pos="540"/>
          <w:tab w:val="left" w:pos="720"/>
          <w:tab w:val="left" w:pos="1080"/>
        </w:tabs>
        <w:rPr>
          <w:rFonts w:cs="Calibri"/>
        </w:rPr>
      </w:pPr>
    </w:p>
    <w:p w14:paraId="309A6459">
      <w:pPr>
        <w:tabs>
          <w:tab w:val="left" w:pos="540"/>
          <w:tab w:val="left" w:pos="720"/>
          <w:tab w:val="left" w:pos="1080"/>
        </w:tabs>
        <w:rPr>
          <w:rFonts w:cs="Calibri"/>
        </w:rPr>
      </w:pPr>
    </w:p>
    <w:p w14:paraId="60297B23">
      <w:pPr>
        <w:tabs>
          <w:tab w:val="left" w:pos="540"/>
          <w:tab w:val="left" w:pos="720"/>
          <w:tab w:val="left" w:pos="1080"/>
        </w:tabs>
        <w:rPr>
          <w:rFonts w:cs="Calibri"/>
        </w:rPr>
      </w:pPr>
    </w:p>
    <w:p w14:paraId="10E18018">
      <w:pPr>
        <w:tabs>
          <w:tab w:val="left" w:pos="540"/>
          <w:tab w:val="left" w:pos="720"/>
          <w:tab w:val="left" w:pos="1080"/>
        </w:tabs>
        <w:rPr>
          <w:rFonts w:cs="Calibri"/>
        </w:rPr>
      </w:pPr>
    </w:p>
    <w:p w14:paraId="503AB4EF">
      <w:pPr>
        <w:tabs>
          <w:tab w:val="left" w:pos="540"/>
          <w:tab w:val="left" w:pos="720"/>
          <w:tab w:val="left" w:pos="1080"/>
        </w:tabs>
        <w:rPr>
          <w:rFonts w:cs="Calibri"/>
        </w:rPr>
      </w:pPr>
    </w:p>
    <w:p w14:paraId="062FDBF3">
      <w:pPr>
        <w:tabs>
          <w:tab w:val="left" w:pos="540"/>
          <w:tab w:val="left" w:pos="720"/>
          <w:tab w:val="left" w:pos="1080"/>
        </w:tabs>
        <w:rPr>
          <w:rFonts w:cs="Calibri"/>
        </w:rPr>
      </w:pPr>
    </w:p>
    <w:p w14:paraId="53CC06A7">
      <w:pPr>
        <w:tabs>
          <w:tab w:val="left" w:pos="540"/>
          <w:tab w:val="left" w:pos="720"/>
          <w:tab w:val="left" w:pos="1080"/>
        </w:tabs>
        <w:rPr>
          <w:rFonts w:cs="Calibri"/>
        </w:rPr>
      </w:pPr>
    </w:p>
    <w:p w14:paraId="76EEB658">
      <w:pPr>
        <w:tabs>
          <w:tab w:val="left" w:pos="540"/>
          <w:tab w:val="left" w:pos="720"/>
          <w:tab w:val="left" w:pos="1080"/>
        </w:tabs>
        <w:rPr>
          <w:rFonts w:cs="Calibri"/>
        </w:rPr>
      </w:pPr>
    </w:p>
    <w:p w14:paraId="49FB2A20">
      <w:pPr>
        <w:tabs>
          <w:tab w:val="left" w:pos="540"/>
          <w:tab w:val="left" w:pos="720"/>
          <w:tab w:val="left" w:pos="1080"/>
        </w:tabs>
        <w:rPr>
          <w:rFonts w:cs="Calibri"/>
        </w:rPr>
      </w:pPr>
    </w:p>
    <w:p w14:paraId="1142FDF9">
      <w:pPr>
        <w:tabs>
          <w:tab w:val="left" w:pos="540"/>
          <w:tab w:val="left" w:pos="720"/>
          <w:tab w:val="left" w:pos="1080"/>
        </w:tabs>
        <w:rPr>
          <w:rFonts w:cs="Calibri"/>
        </w:rPr>
      </w:pPr>
    </w:p>
    <w:p w14:paraId="28F6AEDF">
      <w:pPr>
        <w:tabs>
          <w:tab w:val="left" w:pos="540"/>
          <w:tab w:val="left" w:pos="720"/>
          <w:tab w:val="left" w:pos="1080"/>
        </w:tabs>
        <w:rPr>
          <w:rFonts w:cs="Calibri"/>
        </w:rPr>
      </w:pPr>
    </w:p>
    <w:tbl>
      <w:tblPr>
        <w:tblStyle w:val="28"/>
        <w:tblpPr w:leftFromText="180" w:rightFromText="180" w:vertAnchor="text" w:horzAnchor="page" w:tblpX="942" w:tblpY="33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0"/>
        <w:gridCol w:w="1700"/>
        <w:gridCol w:w="1558"/>
        <w:gridCol w:w="1444"/>
        <w:gridCol w:w="1382"/>
      </w:tblGrid>
      <w:tr w14:paraId="4D09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110" w:type="dxa"/>
            <w:vMerge w:val="restart"/>
            <w:shd w:val="clear" w:color="auto" w:fill="auto"/>
            <w:noWrap/>
            <w:vAlign w:val="center"/>
          </w:tcPr>
          <w:p w14:paraId="2EB684A6">
            <w:pPr>
              <w:widowControl/>
              <w:jc w:val="center"/>
              <w:rPr>
                <w:rFonts w:eastAsia="等线" w:cs="Calibri"/>
                <w:color w:val="000000"/>
                <w:sz w:val="24"/>
                <w:szCs w:val="24"/>
              </w:rPr>
            </w:pPr>
            <w:r>
              <w:rPr>
                <w:rFonts w:eastAsia="等线" w:cs="Calibri"/>
                <w:color w:val="000000"/>
                <w:sz w:val="24"/>
                <w:szCs w:val="24"/>
              </w:rPr>
              <w:t>Model</w:t>
            </w:r>
          </w:p>
        </w:tc>
        <w:tc>
          <w:tcPr>
            <w:tcW w:w="6084" w:type="dxa"/>
            <w:gridSpan w:val="4"/>
            <w:shd w:val="clear" w:color="auto" w:fill="auto"/>
            <w:noWrap/>
            <w:vAlign w:val="center"/>
          </w:tcPr>
          <w:p w14:paraId="48169F5E">
            <w:pPr>
              <w:widowControl/>
              <w:jc w:val="center"/>
              <w:rPr>
                <w:rFonts w:eastAsia="等线" w:cs="Calibri"/>
                <w:color w:val="000000"/>
                <w:sz w:val="24"/>
                <w:szCs w:val="24"/>
              </w:rPr>
            </w:pPr>
            <w:r>
              <w:rPr>
                <w:rFonts w:eastAsia="等线" w:cs="Calibri"/>
                <w:color w:val="000000"/>
                <w:sz w:val="24"/>
                <w:szCs w:val="24"/>
              </w:rPr>
              <w:t>Water piping between outdoor unit and indoor unit</w:t>
            </w:r>
          </w:p>
        </w:tc>
      </w:tr>
      <w:tr w14:paraId="0D24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110" w:type="dxa"/>
            <w:vMerge w:val="continue"/>
            <w:vAlign w:val="center"/>
          </w:tcPr>
          <w:p w14:paraId="24CDDBDA">
            <w:pPr>
              <w:widowControl/>
              <w:rPr>
                <w:rFonts w:eastAsia="等线" w:cs="Calibri"/>
                <w:color w:val="000000"/>
                <w:sz w:val="24"/>
                <w:szCs w:val="24"/>
              </w:rPr>
            </w:pPr>
          </w:p>
        </w:tc>
        <w:tc>
          <w:tcPr>
            <w:tcW w:w="1700" w:type="dxa"/>
            <w:shd w:val="clear" w:color="auto" w:fill="auto"/>
            <w:vAlign w:val="center"/>
          </w:tcPr>
          <w:p w14:paraId="1E69195D">
            <w:pPr>
              <w:widowControl/>
              <w:jc w:val="center"/>
              <w:rPr>
                <w:rFonts w:eastAsia="等线" w:cs="Calibri"/>
                <w:color w:val="000000"/>
                <w:sz w:val="24"/>
                <w:szCs w:val="24"/>
              </w:rPr>
            </w:pPr>
            <w:r>
              <w:rPr>
                <w:rFonts w:eastAsia="等线" w:cs="Calibri"/>
                <w:color w:val="000000"/>
                <w:sz w:val="24"/>
                <w:szCs w:val="24"/>
              </w:rPr>
              <w:t>Rated flow rate (m</w:t>
            </w:r>
            <w:r>
              <w:rPr>
                <w:rFonts w:eastAsia="等线" w:cs="Calibri"/>
                <w:color w:val="000000"/>
                <w:sz w:val="24"/>
                <w:szCs w:val="24"/>
                <w:vertAlign w:val="superscript"/>
              </w:rPr>
              <w:t>3</w:t>
            </w:r>
            <w:r>
              <w:rPr>
                <w:rFonts w:eastAsia="等线" w:cs="Calibri"/>
                <w:color w:val="000000"/>
                <w:sz w:val="24"/>
                <w:szCs w:val="24"/>
              </w:rPr>
              <w:t>/h)</w:t>
            </w:r>
          </w:p>
        </w:tc>
        <w:tc>
          <w:tcPr>
            <w:tcW w:w="1558" w:type="dxa"/>
            <w:shd w:val="clear" w:color="auto" w:fill="auto"/>
            <w:vAlign w:val="center"/>
          </w:tcPr>
          <w:p w14:paraId="30F88A3A">
            <w:pPr>
              <w:widowControl/>
              <w:jc w:val="center"/>
              <w:rPr>
                <w:rFonts w:eastAsia="等线" w:cs="Calibri"/>
                <w:color w:val="000000"/>
                <w:sz w:val="24"/>
                <w:szCs w:val="24"/>
              </w:rPr>
            </w:pPr>
            <w:r>
              <w:rPr>
                <w:rFonts w:eastAsia="等线" w:cs="Calibri"/>
                <w:color w:val="000000"/>
                <w:sz w:val="24"/>
                <w:szCs w:val="24"/>
              </w:rPr>
              <w:t>Inner diameter</w:t>
            </w:r>
          </w:p>
        </w:tc>
        <w:tc>
          <w:tcPr>
            <w:tcW w:w="1444" w:type="dxa"/>
            <w:shd w:val="clear" w:color="auto" w:fill="auto"/>
            <w:vAlign w:val="center"/>
          </w:tcPr>
          <w:p w14:paraId="6136A94E">
            <w:pPr>
              <w:widowControl/>
              <w:jc w:val="center"/>
              <w:rPr>
                <w:rFonts w:eastAsia="等线" w:cs="Calibri"/>
                <w:color w:val="000000"/>
                <w:sz w:val="24"/>
                <w:szCs w:val="24"/>
              </w:rPr>
            </w:pPr>
            <w:r>
              <w:rPr>
                <w:rFonts w:eastAsia="等线" w:cs="Calibri"/>
                <w:color w:val="000000"/>
                <w:sz w:val="24"/>
                <w:szCs w:val="24"/>
              </w:rPr>
              <w:t>Maximum length</w:t>
            </w:r>
          </w:p>
        </w:tc>
        <w:tc>
          <w:tcPr>
            <w:tcW w:w="1382" w:type="dxa"/>
            <w:shd w:val="clear" w:color="auto" w:fill="auto"/>
            <w:vAlign w:val="center"/>
          </w:tcPr>
          <w:p w14:paraId="0B0BD1D9">
            <w:pPr>
              <w:widowControl/>
              <w:jc w:val="center"/>
              <w:rPr>
                <w:rFonts w:eastAsia="等线" w:cs="Calibri"/>
                <w:color w:val="000000"/>
                <w:sz w:val="24"/>
                <w:szCs w:val="24"/>
              </w:rPr>
            </w:pPr>
            <w:r>
              <w:rPr>
                <w:rFonts w:eastAsia="等线" w:cs="Calibri"/>
                <w:color w:val="000000"/>
                <w:sz w:val="24"/>
                <w:szCs w:val="24"/>
              </w:rPr>
              <w:t>Maximum Elevation</w:t>
            </w:r>
          </w:p>
        </w:tc>
      </w:tr>
      <w:tr w14:paraId="3D79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110" w:type="dxa"/>
            <w:shd w:val="clear" w:color="auto" w:fill="auto"/>
            <w:noWrap/>
            <w:vAlign w:val="center"/>
          </w:tcPr>
          <w:p w14:paraId="442A9D6E">
            <w:pPr>
              <w:widowControl/>
              <w:rPr>
                <w:rFonts w:eastAsia="等线" w:cs="Calibri"/>
                <w:color w:val="000000"/>
                <w:sz w:val="24"/>
                <w:szCs w:val="24"/>
              </w:rPr>
            </w:pPr>
            <w:r>
              <w:rPr>
                <w:rFonts w:hint="eastAsia" w:eastAsia="等线" w:cs="Calibri"/>
                <w:color w:val="000000"/>
                <w:sz w:val="24"/>
                <w:szCs w:val="24"/>
              </w:rPr>
              <w:t>HSL08V-</w:t>
            </w:r>
            <w:r>
              <w:rPr>
                <w:rFonts w:hint="eastAsia" w:eastAsia="等线" w:cs="Calibri"/>
                <w:color w:val="000000"/>
                <w:sz w:val="24"/>
                <w:szCs w:val="24"/>
                <w:lang w:val="en-US" w:eastAsia="zh-CN"/>
              </w:rPr>
              <w:t>DN</w:t>
            </w:r>
            <w:r>
              <w:rPr>
                <w:rFonts w:hint="eastAsia" w:eastAsia="等线" w:cs="Calibri"/>
                <w:color w:val="000000"/>
                <w:sz w:val="24"/>
                <w:szCs w:val="24"/>
              </w:rPr>
              <w:t xml:space="preserve">ANW </w:t>
            </w:r>
          </w:p>
        </w:tc>
        <w:tc>
          <w:tcPr>
            <w:tcW w:w="1700" w:type="dxa"/>
            <w:shd w:val="clear" w:color="auto" w:fill="auto"/>
            <w:noWrap/>
            <w:vAlign w:val="center"/>
          </w:tcPr>
          <w:p w14:paraId="5DBB45B3">
            <w:pPr>
              <w:widowControl/>
              <w:jc w:val="center"/>
              <w:rPr>
                <w:rFonts w:eastAsia="等线" w:cs="Calibri"/>
                <w:color w:val="000000"/>
                <w:sz w:val="24"/>
                <w:szCs w:val="24"/>
              </w:rPr>
            </w:pPr>
            <w:r>
              <w:rPr>
                <w:rFonts w:eastAsia="等线" w:cs="Calibri"/>
                <w:color w:val="000000"/>
                <w:sz w:val="24"/>
                <w:szCs w:val="24"/>
              </w:rPr>
              <w:t>1.34</w:t>
            </w:r>
          </w:p>
        </w:tc>
        <w:tc>
          <w:tcPr>
            <w:tcW w:w="1558" w:type="dxa"/>
            <w:shd w:val="clear" w:color="auto" w:fill="auto"/>
            <w:noWrap/>
            <w:vAlign w:val="center"/>
          </w:tcPr>
          <w:p w14:paraId="23C45AAE">
            <w:pPr>
              <w:widowControl/>
              <w:jc w:val="center"/>
              <w:rPr>
                <w:rFonts w:eastAsia="等线" w:cs="Calibri"/>
                <w:color w:val="000000"/>
                <w:sz w:val="24"/>
                <w:szCs w:val="24"/>
              </w:rPr>
            </w:pPr>
            <w:r>
              <w:rPr>
                <w:rFonts w:eastAsia="等线" w:cs="Calibri"/>
                <w:color w:val="000000"/>
                <w:sz w:val="24"/>
                <w:szCs w:val="24"/>
              </w:rPr>
              <w:t>26mm</w:t>
            </w:r>
          </w:p>
        </w:tc>
        <w:tc>
          <w:tcPr>
            <w:tcW w:w="1444" w:type="dxa"/>
            <w:shd w:val="clear" w:color="auto" w:fill="auto"/>
            <w:noWrap/>
            <w:vAlign w:val="center"/>
          </w:tcPr>
          <w:p w14:paraId="3DF6DFCB">
            <w:pPr>
              <w:widowControl/>
              <w:jc w:val="center"/>
              <w:rPr>
                <w:rFonts w:eastAsia="等线" w:cs="Calibri"/>
                <w:color w:val="000000"/>
                <w:sz w:val="24"/>
                <w:szCs w:val="24"/>
              </w:rPr>
            </w:pPr>
            <w:r>
              <w:rPr>
                <w:rFonts w:eastAsia="等线" w:cs="Calibri"/>
                <w:color w:val="000000"/>
                <w:sz w:val="24"/>
                <w:szCs w:val="24"/>
              </w:rPr>
              <w:t>30 m</w:t>
            </w:r>
          </w:p>
        </w:tc>
        <w:tc>
          <w:tcPr>
            <w:tcW w:w="1382" w:type="dxa"/>
            <w:shd w:val="clear" w:color="auto" w:fill="auto"/>
            <w:noWrap/>
            <w:vAlign w:val="center"/>
          </w:tcPr>
          <w:p w14:paraId="104E524C">
            <w:pPr>
              <w:widowControl/>
              <w:jc w:val="center"/>
              <w:rPr>
                <w:rFonts w:eastAsia="等线" w:cs="Calibri"/>
                <w:color w:val="000000"/>
                <w:sz w:val="24"/>
                <w:szCs w:val="24"/>
              </w:rPr>
            </w:pPr>
            <w:r>
              <w:rPr>
                <w:rFonts w:eastAsia="等线" w:cs="Calibri"/>
                <w:color w:val="000000"/>
                <w:sz w:val="24"/>
                <w:szCs w:val="24"/>
              </w:rPr>
              <w:t>10 m</w:t>
            </w:r>
          </w:p>
        </w:tc>
      </w:tr>
      <w:tr w14:paraId="4741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110" w:type="dxa"/>
            <w:shd w:val="clear" w:color="auto" w:fill="auto"/>
            <w:noWrap/>
            <w:vAlign w:val="center"/>
          </w:tcPr>
          <w:p w14:paraId="2B22997D">
            <w:pPr>
              <w:widowControl/>
              <w:rPr>
                <w:rFonts w:eastAsia="等线" w:cs="Calibri"/>
                <w:color w:val="000000"/>
                <w:sz w:val="24"/>
                <w:szCs w:val="24"/>
              </w:rPr>
            </w:pPr>
            <w:r>
              <w:rPr>
                <w:rFonts w:hint="eastAsia" w:eastAsia="等线" w:cs="Calibri"/>
                <w:color w:val="000000"/>
                <w:sz w:val="24"/>
                <w:szCs w:val="24"/>
              </w:rPr>
              <w:t>HSL10V-</w:t>
            </w:r>
            <w:r>
              <w:rPr>
                <w:rFonts w:hint="eastAsia" w:eastAsia="等线" w:cs="Calibri"/>
                <w:color w:val="000000"/>
                <w:sz w:val="24"/>
                <w:szCs w:val="24"/>
                <w:lang w:val="en-US" w:eastAsia="zh-CN"/>
              </w:rPr>
              <w:t>DN</w:t>
            </w:r>
            <w:r>
              <w:rPr>
                <w:rFonts w:hint="eastAsia" w:eastAsia="等线" w:cs="Calibri"/>
                <w:color w:val="000000"/>
                <w:sz w:val="24"/>
                <w:szCs w:val="24"/>
              </w:rPr>
              <w:t xml:space="preserve">ANW </w:t>
            </w:r>
          </w:p>
        </w:tc>
        <w:tc>
          <w:tcPr>
            <w:tcW w:w="1700" w:type="dxa"/>
            <w:shd w:val="clear" w:color="auto" w:fill="auto"/>
            <w:noWrap/>
            <w:vAlign w:val="center"/>
          </w:tcPr>
          <w:p w14:paraId="25D555F6">
            <w:pPr>
              <w:widowControl/>
              <w:jc w:val="center"/>
              <w:rPr>
                <w:rFonts w:eastAsia="等线" w:cs="Calibri"/>
                <w:color w:val="000000"/>
                <w:sz w:val="24"/>
                <w:szCs w:val="24"/>
              </w:rPr>
            </w:pPr>
            <w:r>
              <w:rPr>
                <w:rFonts w:eastAsia="等线" w:cs="Calibri"/>
                <w:color w:val="000000"/>
                <w:sz w:val="24"/>
                <w:szCs w:val="24"/>
              </w:rPr>
              <w:t>1.2</w:t>
            </w:r>
          </w:p>
        </w:tc>
        <w:tc>
          <w:tcPr>
            <w:tcW w:w="1558" w:type="dxa"/>
            <w:shd w:val="clear" w:color="auto" w:fill="auto"/>
            <w:noWrap/>
            <w:vAlign w:val="center"/>
          </w:tcPr>
          <w:p w14:paraId="64DDC004">
            <w:pPr>
              <w:widowControl/>
              <w:jc w:val="center"/>
              <w:rPr>
                <w:rFonts w:eastAsia="等线" w:cs="Calibri"/>
                <w:color w:val="000000"/>
                <w:sz w:val="24"/>
                <w:szCs w:val="24"/>
              </w:rPr>
            </w:pPr>
            <w:r>
              <w:rPr>
                <w:rFonts w:eastAsia="等线" w:cs="Calibri"/>
                <w:color w:val="000000"/>
                <w:sz w:val="24"/>
                <w:szCs w:val="24"/>
              </w:rPr>
              <w:t>26mm</w:t>
            </w:r>
          </w:p>
        </w:tc>
        <w:tc>
          <w:tcPr>
            <w:tcW w:w="1444" w:type="dxa"/>
            <w:shd w:val="clear" w:color="auto" w:fill="auto"/>
            <w:noWrap/>
            <w:vAlign w:val="center"/>
          </w:tcPr>
          <w:p w14:paraId="60662581">
            <w:pPr>
              <w:widowControl/>
              <w:jc w:val="center"/>
              <w:rPr>
                <w:rFonts w:eastAsia="等线" w:cs="Calibri"/>
                <w:color w:val="000000"/>
                <w:sz w:val="24"/>
                <w:szCs w:val="24"/>
              </w:rPr>
            </w:pPr>
            <w:r>
              <w:rPr>
                <w:rFonts w:eastAsia="等线" w:cs="Calibri"/>
                <w:color w:val="000000"/>
                <w:sz w:val="24"/>
                <w:szCs w:val="24"/>
              </w:rPr>
              <w:t>30 m</w:t>
            </w:r>
          </w:p>
        </w:tc>
        <w:tc>
          <w:tcPr>
            <w:tcW w:w="1382" w:type="dxa"/>
            <w:shd w:val="clear" w:color="auto" w:fill="auto"/>
            <w:noWrap/>
            <w:vAlign w:val="center"/>
          </w:tcPr>
          <w:p w14:paraId="112AE0C2">
            <w:pPr>
              <w:widowControl/>
              <w:jc w:val="center"/>
              <w:rPr>
                <w:rFonts w:eastAsia="等线" w:cs="Calibri"/>
                <w:color w:val="000000"/>
                <w:sz w:val="24"/>
                <w:szCs w:val="24"/>
              </w:rPr>
            </w:pPr>
            <w:r>
              <w:rPr>
                <w:rFonts w:eastAsia="等线" w:cs="Calibri"/>
                <w:color w:val="000000"/>
                <w:sz w:val="24"/>
                <w:szCs w:val="24"/>
              </w:rPr>
              <w:t>10 m</w:t>
            </w:r>
          </w:p>
        </w:tc>
      </w:tr>
      <w:tr w14:paraId="626E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110" w:type="dxa"/>
            <w:shd w:val="clear" w:color="auto" w:fill="auto"/>
            <w:noWrap/>
            <w:vAlign w:val="center"/>
          </w:tcPr>
          <w:p w14:paraId="10AF79BF">
            <w:pPr>
              <w:widowControl/>
              <w:rPr>
                <w:rFonts w:eastAsia="等线" w:cs="Calibri"/>
                <w:color w:val="000000"/>
                <w:sz w:val="24"/>
                <w:szCs w:val="24"/>
              </w:rPr>
            </w:pPr>
            <w:r>
              <w:rPr>
                <w:rFonts w:hint="eastAsia" w:eastAsia="等线" w:cs="Calibri"/>
                <w:color w:val="000000"/>
                <w:sz w:val="24"/>
                <w:szCs w:val="24"/>
              </w:rPr>
              <w:t>HSL12V-</w:t>
            </w:r>
            <w:r>
              <w:rPr>
                <w:rFonts w:hint="eastAsia" w:eastAsia="等线" w:cs="Calibri"/>
                <w:color w:val="000000"/>
                <w:sz w:val="24"/>
                <w:szCs w:val="24"/>
                <w:lang w:val="en-US" w:eastAsia="zh-CN"/>
              </w:rPr>
              <w:t>DN</w:t>
            </w:r>
            <w:r>
              <w:rPr>
                <w:rFonts w:hint="eastAsia" w:eastAsia="等线" w:cs="Calibri"/>
                <w:color w:val="000000"/>
                <w:sz w:val="24"/>
                <w:szCs w:val="24"/>
              </w:rPr>
              <w:t xml:space="preserve">ANW </w:t>
            </w:r>
          </w:p>
        </w:tc>
        <w:tc>
          <w:tcPr>
            <w:tcW w:w="1700" w:type="dxa"/>
            <w:shd w:val="clear" w:color="auto" w:fill="auto"/>
            <w:noWrap/>
            <w:vAlign w:val="center"/>
          </w:tcPr>
          <w:p w14:paraId="29A22450">
            <w:pPr>
              <w:widowControl/>
              <w:jc w:val="center"/>
              <w:rPr>
                <w:rFonts w:eastAsia="等线" w:cs="Calibri"/>
                <w:color w:val="000000"/>
                <w:sz w:val="24"/>
                <w:szCs w:val="24"/>
              </w:rPr>
            </w:pPr>
            <w:r>
              <w:rPr>
                <w:rFonts w:eastAsia="等线" w:cs="Calibri"/>
                <w:color w:val="000000"/>
                <w:sz w:val="24"/>
                <w:szCs w:val="24"/>
              </w:rPr>
              <w:t>1.7</w:t>
            </w:r>
          </w:p>
        </w:tc>
        <w:tc>
          <w:tcPr>
            <w:tcW w:w="1558" w:type="dxa"/>
            <w:shd w:val="clear" w:color="auto" w:fill="auto"/>
            <w:noWrap/>
            <w:vAlign w:val="center"/>
          </w:tcPr>
          <w:p w14:paraId="11404CC5">
            <w:pPr>
              <w:widowControl/>
              <w:jc w:val="center"/>
              <w:rPr>
                <w:rFonts w:eastAsia="等线" w:cs="Calibri"/>
                <w:color w:val="000000"/>
                <w:sz w:val="24"/>
                <w:szCs w:val="24"/>
              </w:rPr>
            </w:pPr>
            <w:r>
              <w:rPr>
                <w:rFonts w:eastAsia="等线" w:cs="Calibri"/>
                <w:color w:val="000000"/>
                <w:sz w:val="24"/>
                <w:szCs w:val="24"/>
              </w:rPr>
              <w:t>26mm</w:t>
            </w:r>
          </w:p>
        </w:tc>
        <w:tc>
          <w:tcPr>
            <w:tcW w:w="1444" w:type="dxa"/>
            <w:shd w:val="clear" w:color="auto" w:fill="auto"/>
            <w:noWrap/>
            <w:vAlign w:val="center"/>
          </w:tcPr>
          <w:p w14:paraId="1B93BE07">
            <w:pPr>
              <w:widowControl/>
              <w:jc w:val="center"/>
              <w:rPr>
                <w:rFonts w:eastAsia="等线" w:cs="Calibri"/>
                <w:color w:val="000000"/>
                <w:sz w:val="24"/>
                <w:szCs w:val="24"/>
              </w:rPr>
            </w:pPr>
            <w:r>
              <w:rPr>
                <w:rFonts w:eastAsia="等线" w:cs="Calibri"/>
                <w:color w:val="000000"/>
                <w:sz w:val="24"/>
                <w:szCs w:val="24"/>
              </w:rPr>
              <w:t>30 m</w:t>
            </w:r>
          </w:p>
        </w:tc>
        <w:tc>
          <w:tcPr>
            <w:tcW w:w="1382" w:type="dxa"/>
            <w:shd w:val="clear" w:color="auto" w:fill="auto"/>
            <w:noWrap/>
            <w:vAlign w:val="center"/>
          </w:tcPr>
          <w:p w14:paraId="0E3B3834">
            <w:pPr>
              <w:widowControl/>
              <w:jc w:val="center"/>
              <w:rPr>
                <w:rFonts w:eastAsia="等线" w:cs="Calibri"/>
                <w:color w:val="000000"/>
                <w:sz w:val="24"/>
                <w:szCs w:val="24"/>
              </w:rPr>
            </w:pPr>
            <w:r>
              <w:rPr>
                <w:rFonts w:eastAsia="等线" w:cs="Calibri"/>
                <w:color w:val="000000"/>
                <w:sz w:val="24"/>
                <w:szCs w:val="24"/>
              </w:rPr>
              <w:t>10 m</w:t>
            </w:r>
          </w:p>
        </w:tc>
      </w:tr>
      <w:tr w14:paraId="3503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110" w:type="dxa"/>
            <w:shd w:val="clear" w:color="auto" w:fill="auto"/>
            <w:noWrap/>
            <w:vAlign w:val="center"/>
          </w:tcPr>
          <w:p w14:paraId="2FF970EC">
            <w:pPr>
              <w:widowControl/>
              <w:rPr>
                <w:rFonts w:eastAsia="等线" w:cs="Calibri"/>
                <w:color w:val="000000"/>
                <w:sz w:val="24"/>
                <w:szCs w:val="24"/>
              </w:rPr>
            </w:pPr>
            <w:r>
              <w:rPr>
                <w:rFonts w:hint="eastAsia" w:eastAsia="等线" w:cs="Calibri"/>
                <w:color w:val="000000"/>
                <w:sz w:val="24"/>
                <w:szCs w:val="24"/>
              </w:rPr>
              <w:t>HSL15V-D</w:t>
            </w:r>
            <w:r>
              <w:rPr>
                <w:rFonts w:hint="eastAsia" w:eastAsia="等线" w:cs="Calibri"/>
                <w:color w:val="000000"/>
                <w:sz w:val="24"/>
                <w:szCs w:val="24"/>
                <w:lang w:val="en-US" w:eastAsia="zh-CN"/>
              </w:rPr>
              <w:t>N</w:t>
            </w:r>
            <w:r>
              <w:rPr>
                <w:rFonts w:hint="eastAsia" w:eastAsia="等线" w:cs="Calibri"/>
                <w:color w:val="000000"/>
                <w:sz w:val="24"/>
                <w:szCs w:val="24"/>
              </w:rPr>
              <w:t xml:space="preserve">ANW </w:t>
            </w:r>
          </w:p>
        </w:tc>
        <w:tc>
          <w:tcPr>
            <w:tcW w:w="1700" w:type="dxa"/>
            <w:shd w:val="clear" w:color="auto" w:fill="auto"/>
            <w:noWrap/>
            <w:vAlign w:val="center"/>
          </w:tcPr>
          <w:p w14:paraId="6664D7DC">
            <w:pPr>
              <w:widowControl/>
              <w:jc w:val="center"/>
              <w:rPr>
                <w:rFonts w:eastAsia="等线" w:cs="Calibri"/>
                <w:color w:val="000000"/>
                <w:sz w:val="24"/>
                <w:szCs w:val="24"/>
              </w:rPr>
            </w:pPr>
            <w:r>
              <w:rPr>
                <w:rFonts w:eastAsia="等线" w:cs="Calibri"/>
                <w:color w:val="000000"/>
                <w:sz w:val="24"/>
                <w:szCs w:val="24"/>
              </w:rPr>
              <w:t>2.12</w:t>
            </w:r>
          </w:p>
        </w:tc>
        <w:tc>
          <w:tcPr>
            <w:tcW w:w="1558" w:type="dxa"/>
            <w:shd w:val="clear" w:color="auto" w:fill="auto"/>
            <w:noWrap/>
            <w:vAlign w:val="center"/>
          </w:tcPr>
          <w:p w14:paraId="5203ED0D">
            <w:pPr>
              <w:widowControl/>
              <w:jc w:val="center"/>
              <w:rPr>
                <w:rFonts w:eastAsia="等线" w:cs="Calibri"/>
                <w:color w:val="000000"/>
                <w:sz w:val="24"/>
                <w:szCs w:val="24"/>
              </w:rPr>
            </w:pPr>
            <w:r>
              <w:rPr>
                <w:rFonts w:eastAsia="等线" w:cs="Calibri"/>
                <w:color w:val="000000"/>
                <w:sz w:val="24"/>
                <w:szCs w:val="24"/>
              </w:rPr>
              <w:t>33mm</w:t>
            </w:r>
          </w:p>
        </w:tc>
        <w:tc>
          <w:tcPr>
            <w:tcW w:w="1444" w:type="dxa"/>
            <w:shd w:val="clear" w:color="auto" w:fill="auto"/>
            <w:noWrap/>
            <w:vAlign w:val="center"/>
          </w:tcPr>
          <w:p w14:paraId="0E54F11B">
            <w:pPr>
              <w:widowControl/>
              <w:jc w:val="center"/>
              <w:rPr>
                <w:rFonts w:eastAsia="等线" w:cs="Calibri"/>
                <w:color w:val="000000"/>
                <w:sz w:val="24"/>
                <w:szCs w:val="24"/>
              </w:rPr>
            </w:pPr>
            <w:r>
              <w:rPr>
                <w:rFonts w:eastAsia="等线" w:cs="Calibri"/>
                <w:color w:val="000000"/>
                <w:sz w:val="24"/>
                <w:szCs w:val="24"/>
              </w:rPr>
              <w:t>30 m</w:t>
            </w:r>
          </w:p>
        </w:tc>
        <w:tc>
          <w:tcPr>
            <w:tcW w:w="1382" w:type="dxa"/>
            <w:shd w:val="clear" w:color="auto" w:fill="auto"/>
            <w:noWrap/>
            <w:vAlign w:val="center"/>
          </w:tcPr>
          <w:p w14:paraId="53BCAD72">
            <w:pPr>
              <w:widowControl/>
              <w:jc w:val="center"/>
              <w:rPr>
                <w:rFonts w:eastAsia="等线" w:cs="Calibri"/>
                <w:color w:val="000000"/>
                <w:sz w:val="24"/>
                <w:szCs w:val="24"/>
              </w:rPr>
            </w:pPr>
            <w:r>
              <w:rPr>
                <w:rFonts w:eastAsia="等线" w:cs="Calibri"/>
                <w:color w:val="000000"/>
                <w:sz w:val="24"/>
                <w:szCs w:val="24"/>
              </w:rPr>
              <w:t>10 m</w:t>
            </w:r>
          </w:p>
        </w:tc>
      </w:tr>
    </w:tbl>
    <w:p w14:paraId="1599B3A6">
      <w:pPr>
        <w:tabs>
          <w:tab w:val="left" w:pos="540"/>
          <w:tab w:val="left" w:pos="720"/>
          <w:tab w:val="left" w:pos="1080"/>
        </w:tabs>
        <w:rPr>
          <w:rFonts w:cs="Calibri"/>
          <w:szCs w:val="28"/>
        </w:rPr>
      </w:pPr>
    </w:p>
    <w:p w14:paraId="468D299D">
      <w:pPr>
        <w:pStyle w:val="5"/>
      </w:pPr>
      <w:bookmarkStart w:id="138" w:name="_Toc22314"/>
      <w:r>
        <w:rPr>
          <w:rFonts w:hint="eastAsia"/>
        </w:rPr>
        <w:t xml:space="preserve">3.8.2 </w:t>
      </w:r>
      <w:r>
        <w:t>Expansion tank</w:t>
      </w:r>
      <w:bookmarkEnd w:id="138"/>
    </w:p>
    <w:p w14:paraId="1E16B722">
      <w:pPr>
        <w:tabs>
          <w:tab w:val="left" w:pos="540"/>
          <w:tab w:val="left" w:pos="720"/>
          <w:tab w:val="left" w:pos="1080"/>
        </w:tabs>
        <w:rPr>
          <w:rFonts w:cs="Calibri"/>
          <w:sz w:val="24"/>
          <w:szCs w:val="24"/>
        </w:rPr>
      </w:pPr>
      <w:r>
        <w:rPr>
          <w:rFonts w:cs="Calibri"/>
          <w:sz w:val="24"/>
          <w:szCs w:val="24"/>
        </w:rPr>
        <w:t>The internal expansion tank in the hydraulic station and tower for space Heating / Cooling is 8L air capacity and initial pressure is 1 bar.</w:t>
      </w:r>
    </w:p>
    <w:p w14:paraId="5CD15C15">
      <w:pPr>
        <w:tabs>
          <w:tab w:val="left" w:pos="540"/>
          <w:tab w:val="left" w:pos="720"/>
          <w:tab w:val="left" w:pos="1080"/>
        </w:tabs>
        <w:rPr>
          <w:rFonts w:cs="Calibri"/>
          <w:sz w:val="24"/>
          <w:szCs w:val="24"/>
        </w:rPr>
      </w:pPr>
      <w:r>
        <w:rPr>
          <w:rFonts w:cs="Calibri"/>
          <w:sz w:val="24"/>
          <w:szCs w:val="24"/>
        </w:rPr>
        <w:t>Total amount of water in system should be below 160 L.If total amount of water is over 160 L, please add another expansion tank. (field supply)</w:t>
      </w:r>
    </w:p>
    <w:p w14:paraId="4843D3C6">
      <w:pPr>
        <w:tabs>
          <w:tab w:val="left" w:pos="540"/>
          <w:tab w:val="left" w:pos="720"/>
          <w:tab w:val="left" w:pos="1080"/>
        </w:tabs>
        <w:rPr>
          <w:rFonts w:cs="Calibri"/>
          <w:sz w:val="24"/>
          <w:szCs w:val="24"/>
        </w:rPr>
      </w:pPr>
      <w:r>
        <w:rPr>
          <w:rFonts w:cs="Calibri"/>
          <w:sz w:val="24"/>
          <w:szCs w:val="24"/>
        </w:rPr>
        <w:t>Please keep the installation height difference of system water circuit within 10 m. (Extra pump may be required).</w:t>
      </w:r>
    </w:p>
    <w:p w14:paraId="5C83ACA4">
      <w:pPr>
        <w:tabs>
          <w:tab w:val="left" w:pos="540"/>
          <w:tab w:val="left" w:pos="720"/>
          <w:tab w:val="left" w:pos="1080"/>
        </w:tabs>
        <w:rPr>
          <w:rFonts w:cs="Calibri"/>
        </w:rPr>
      </w:pPr>
    </w:p>
    <w:p w14:paraId="31AFEFC8">
      <w:pPr>
        <w:pStyle w:val="5"/>
      </w:pPr>
      <w:bookmarkStart w:id="139" w:name="_Toc26057"/>
      <w:r>
        <w:rPr>
          <w:rFonts w:hint="eastAsia"/>
        </w:rPr>
        <w:t xml:space="preserve">3.8.3 </w:t>
      </w:r>
      <w:r>
        <w:t>Domestic Hot Water Tank Pipework</w:t>
      </w:r>
      <w:bookmarkEnd w:id="139"/>
    </w:p>
    <w:p w14:paraId="78B867DE">
      <w:pPr>
        <w:pStyle w:val="82"/>
        <w:tabs>
          <w:tab w:val="left" w:pos="540"/>
          <w:tab w:val="left" w:pos="720"/>
          <w:tab w:val="left" w:pos="1080"/>
        </w:tabs>
        <w:ind w:firstLine="0" w:firstLineChars="0"/>
        <w:rPr>
          <w:rFonts w:cs="Calibri"/>
          <w:sz w:val="24"/>
          <w:szCs w:val="24"/>
        </w:rPr>
      </w:pPr>
      <w:r>
        <w:rPr>
          <w:rFonts w:hint="eastAsia" w:cs="Calibri"/>
          <w:sz w:val="24"/>
          <w:szCs w:val="24"/>
        </w:rPr>
        <w:t>-</w:t>
      </w:r>
      <w:r>
        <w:rPr>
          <w:rFonts w:cs="Calibri"/>
          <w:sz w:val="24"/>
          <w:szCs w:val="24"/>
        </w:rPr>
        <w:t>It’s strongly recommended to install an expansion vessel (field supply) in the Domestic Hot Water Tank circuit. Refer system overview section to locate the expansion vessel. Recommended pre-charge pressure of the expansion vessel (field supply) = 3.5bar (0.35MPa)</w:t>
      </w:r>
    </w:p>
    <w:p w14:paraId="231A32A1">
      <w:pPr>
        <w:tabs>
          <w:tab w:val="left" w:pos="540"/>
          <w:tab w:val="left" w:pos="720"/>
          <w:tab w:val="left" w:pos="1080"/>
        </w:tabs>
        <w:rPr>
          <w:rFonts w:cs="Calibri"/>
          <w:sz w:val="24"/>
          <w:szCs w:val="24"/>
        </w:rPr>
      </w:pPr>
      <w:r>
        <w:rPr>
          <w:rFonts w:cs="Calibri"/>
          <w:sz w:val="24"/>
          <w:szCs w:val="24"/>
        </w:rPr>
        <w:t>- In high water pressure or water supply is above 5bar, please install the Pressure Reducing Valve for water supply. If the pressure higher than that, it might damage the hydraulic tower. Recommended Pressure Reducing Valve specifications: Set pressure: 3.5bar (0.35MPa)</w:t>
      </w:r>
    </w:p>
    <w:p w14:paraId="1DC822DD">
      <w:pPr>
        <w:tabs>
          <w:tab w:val="left" w:pos="540"/>
          <w:tab w:val="left" w:pos="720"/>
          <w:tab w:val="left" w:pos="1080"/>
        </w:tabs>
        <w:rPr>
          <w:rFonts w:cs="Calibri"/>
          <w:sz w:val="24"/>
          <w:szCs w:val="24"/>
        </w:rPr>
      </w:pPr>
      <w:r>
        <w:rPr>
          <w:rFonts w:cs="Calibri"/>
          <w:sz w:val="24"/>
          <w:szCs w:val="24"/>
        </w:rPr>
        <w:t>- Must connect a faucet to DHW tank hot water outlet and city water supply, in order to supply water with appropriate temperature for shower or tap usage. Failure to do so might cause scalding.</w:t>
      </w:r>
    </w:p>
    <w:p w14:paraId="432AC732">
      <w:pPr>
        <w:tabs>
          <w:tab w:val="left" w:pos="540"/>
          <w:tab w:val="left" w:pos="720"/>
          <w:tab w:val="left" w:pos="1080"/>
        </w:tabs>
        <w:rPr>
          <w:rFonts w:cs="Calibri"/>
          <w:sz w:val="24"/>
          <w:szCs w:val="24"/>
        </w:rPr>
      </w:pPr>
      <w:r>
        <w:rPr>
          <w:rFonts w:cs="Calibri"/>
          <w:sz w:val="24"/>
          <w:szCs w:val="24"/>
        </w:rPr>
        <w:t>- Failure to connect the tube appropriately might causing the hydraulic tower malfunction</w:t>
      </w:r>
    </w:p>
    <w:p w14:paraId="0635F88F">
      <w:pPr>
        <w:pStyle w:val="5"/>
      </w:pPr>
      <w:bookmarkStart w:id="140" w:name="_Toc14603"/>
      <w:r>
        <w:rPr>
          <w:rFonts w:hint="eastAsia"/>
        </w:rPr>
        <w:t xml:space="preserve">3.8.4 </w:t>
      </w:r>
      <w:r>
        <w:t>Drain water pipe installation</w:t>
      </w:r>
      <w:bookmarkEnd w:id="140"/>
    </w:p>
    <w:p w14:paraId="20130788">
      <w:r>
        <w:t>The plastic drain pipe on the back of the hydraulic tower from its DHW tank  temperature and pressure expansion relief valve must be connected to a tundish (field supply). The tundish must be installed vertically, as close to the hydraulic tower as possible and with a maximum clearance of 600 mm from the hydraulic tower. It must be installed in the same room as the hydraulic tower, but at a sufficient distance from electrical components. The drain pipes from the temperature and pressure expansion relief valve can be connected above the tundish using a T-piece.</w:t>
      </w:r>
    </w:p>
    <w:p w14:paraId="5E400D23">
      <w:r>
        <w:t>The drain pipe from the tundish must consist of pipes with a diameter of at least 22mm and be connected to a safe and visible drainage point.</w:t>
      </w:r>
    </w:p>
    <w:p w14:paraId="3A645366">
      <w:r>
        <w:t xml:space="preserve">The vertical section of pipe beneath the tundish must be at least 300 mm long before any bends or diversions in the line. </w:t>
      </w:r>
    </w:p>
    <w:p w14:paraId="4DD70FBA">
      <w:r>
        <w:t>When installing the drain pipework, comply with the standards, directives and laws that are applicable in your country.</w:t>
      </w:r>
    </w:p>
    <w:p w14:paraId="215108D0">
      <w:pPr>
        <w:tabs>
          <w:tab w:val="left" w:pos="540"/>
          <w:tab w:val="left" w:pos="720"/>
          <w:tab w:val="left" w:pos="1080"/>
        </w:tabs>
        <w:rPr>
          <w:rFonts w:cs="Calibri"/>
        </w:rPr>
      </w:pPr>
    </w:p>
    <w:p w14:paraId="58686E9C">
      <w:pPr>
        <w:pStyle w:val="4"/>
      </w:pPr>
      <w:bookmarkStart w:id="141" w:name="_Toc14167"/>
      <w:r>
        <w:rPr>
          <w:rFonts w:hint="eastAsia"/>
        </w:rPr>
        <w:t xml:space="preserve">3.9 </w:t>
      </w:r>
      <w:r>
        <w:t>Hydraulic installation notice</w:t>
      </w:r>
      <w:bookmarkEnd w:id="141"/>
    </w:p>
    <w:p w14:paraId="04C9D661">
      <w:pPr>
        <w:rPr>
          <w:rFonts w:cs="Calibri"/>
        </w:rPr>
      </w:pPr>
      <w:r>
        <w:rPr>
          <w:rFonts w:cs="Calibri"/>
          <w:b/>
        </w:rPr>
        <w:t>Important:</w:t>
      </w:r>
    </w:p>
    <w:p w14:paraId="5FA04088">
      <w:pPr>
        <w:spacing w:before="120" w:after="120"/>
        <w:ind w:left="360" w:hanging="360"/>
        <w:rPr>
          <w:rFonts w:cs="Calibri"/>
          <w:sz w:val="24"/>
          <w:szCs w:val="24"/>
        </w:rPr>
      </w:pPr>
      <w:r>
        <w:rPr>
          <w:rFonts w:cs="Calibri"/>
          <w:sz w:val="24"/>
          <w:szCs w:val="24"/>
        </w:rPr>
        <w:t>1.The pipe installation must adhere to the local Building Code, standards and any local council requirements.</w:t>
      </w:r>
    </w:p>
    <w:p w14:paraId="58660CCE">
      <w:pPr>
        <w:spacing w:before="120" w:after="120"/>
        <w:ind w:left="360" w:hanging="360"/>
        <w:rPr>
          <w:rFonts w:cs="Calibri"/>
          <w:sz w:val="24"/>
          <w:szCs w:val="24"/>
        </w:rPr>
      </w:pPr>
      <w:r>
        <w:rPr>
          <w:rFonts w:cs="Calibri"/>
          <w:sz w:val="24"/>
          <w:szCs w:val="24"/>
        </w:rPr>
        <w:t>2.The water supplied to the system must be clean and not contain heavy metals that could cause harm to the unit.  The water must be treated with an approved inhibitor and tested annually to prevent corrosion, fouling and deterioration of the pump fittings.</w:t>
      </w:r>
    </w:p>
    <w:p w14:paraId="1F627B09">
      <w:pPr>
        <w:spacing w:before="120" w:after="120"/>
        <w:ind w:left="360" w:hanging="360"/>
        <w:rPr>
          <w:rFonts w:cs="Calibri"/>
          <w:sz w:val="24"/>
          <w:szCs w:val="24"/>
        </w:rPr>
      </w:pPr>
      <w:r>
        <w:rPr>
          <w:rFonts w:cs="Calibri"/>
          <w:sz w:val="24"/>
          <w:szCs w:val="24"/>
        </w:rPr>
        <w:t xml:space="preserve">3.Protection devices are to be installed to protect the unit from operating outside of its running parameter such as control devices; shutoff valve, bleed valves, safety valves and expansion tanks. </w:t>
      </w:r>
    </w:p>
    <w:p w14:paraId="056DFF81">
      <w:pPr>
        <w:spacing w:before="120" w:after="120"/>
        <w:ind w:left="360" w:hanging="360"/>
        <w:rPr>
          <w:rFonts w:cs="Calibri"/>
          <w:sz w:val="24"/>
          <w:szCs w:val="24"/>
        </w:rPr>
      </w:pPr>
      <w:r>
        <w:rPr>
          <w:rFonts w:cs="Calibri"/>
          <w:sz w:val="24"/>
          <w:szCs w:val="24"/>
        </w:rPr>
        <w:t>4.The pipe installation should be designed to have the least number of elbows and joiners as they reduce flow. Install drain connections at low points to allow the system to be drain if required.</w:t>
      </w:r>
    </w:p>
    <w:p w14:paraId="7F60FEF5">
      <w:pPr>
        <w:spacing w:before="120" w:after="120"/>
        <w:ind w:left="360" w:hanging="360"/>
        <w:rPr>
          <w:rFonts w:cs="Calibri"/>
          <w:sz w:val="24"/>
          <w:szCs w:val="24"/>
        </w:rPr>
      </w:pPr>
      <w:r>
        <w:rPr>
          <w:rFonts w:cs="Calibri"/>
          <w:sz w:val="24"/>
          <w:szCs w:val="24"/>
        </w:rPr>
        <w:t>5.Flexible connections should be used where possible to reduce vibration transmission.</w:t>
      </w:r>
    </w:p>
    <w:p w14:paraId="2AE9777E">
      <w:pPr>
        <w:spacing w:before="120" w:after="120"/>
        <w:ind w:left="360" w:hanging="360"/>
        <w:rPr>
          <w:rFonts w:cs="Calibri"/>
          <w:sz w:val="24"/>
          <w:szCs w:val="24"/>
        </w:rPr>
      </w:pPr>
      <w:r>
        <w:rPr>
          <w:rFonts w:cs="Calibri"/>
          <w:sz w:val="24"/>
          <w:szCs w:val="24"/>
        </w:rPr>
        <w:t>6.Insulate all pipe work and exposed areas to protect against both thermal heat loss and to prevent condensation on chilled pipes.</w:t>
      </w:r>
    </w:p>
    <w:p w14:paraId="68CAFF96">
      <w:pPr>
        <w:spacing w:before="120" w:after="120"/>
        <w:ind w:left="360" w:hanging="360"/>
        <w:rPr>
          <w:rFonts w:cs="Calibri"/>
          <w:sz w:val="24"/>
          <w:szCs w:val="24"/>
        </w:rPr>
      </w:pPr>
      <w:r>
        <w:rPr>
          <w:rFonts w:cs="Calibri"/>
          <w:sz w:val="24"/>
          <w:szCs w:val="24"/>
        </w:rPr>
        <w:t>7.When filling the water system, use air vents and flushing procedure to evacuate any residual air pockets.</w:t>
      </w:r>
    </w:p>
    <w:p w14:paraId="300BBEBC">
      <w:pPr>
        <w:spacing w:before="120" w:after="120"/>
        <w:ind w:left="360" w:hanging="360"/>
        <w:rPr>
          <w:rFonts w:cs="Calibri"/>
          <w:sz w:val="24"/>
          <w:szCs w:val="24"/>
        </w:rPr>
      </w:pPr>
      <w:r>
        <w:rPr>
          <w:rFonts w:cs="Calibri"/>
          <w:sz w:val="24"/>
          <w:szCs w:val="24"/>
        </w:rPr>
        <w:t>8.The heat pump is not fitted with shutoff valves and therefore these must be fitted outside of the heat pump to facilitate future service requirement.</w:t>
      </w:r>
    </w:p>
    <w:p w14:paraId="1100F632">
      <w:pPr>
        <w:spacing w:before="120" w:after="120"/>
        <w:ind w:left="360" w:hanging="360"/>
        <w:rPr>
          <w:rFonts w:cs="Calibri"/>
          <w:sz w:val="24"/>
          <w:szCs w:val="24"/>
        </w:rPr>
      </w:pPr>
      <w:r>
        <w:rPr>
          <w:rFonts w:cs="Calibri"/>
          <w:sz w:val="24"/>
          <w:szCs w:val="24"/>
        </w:rPr>
        <w:t>9.– Min. heating circuit pressure: ≥ 0.05 MPa (≥ 0.50 bar)</w:t>
      </w:r>
    </w:p>
    <w:p w14:paraId="74C72EC0">
      <w:pPr>
        <w:tabs>
          <w:tab w:val="left" w:pos="360"/>
        </w:tabs>
        <w:spacing w:before="120" w:after="120"/>
        <w:ind w:left="360"/>
        <w:rPr>
          <w:rFonts w:cs="Calibri"/>
          <w:sz w:val="24"/>
          <w:szCs w:val="24"/>
        </w:rPr>
      </w:pPr>
      <w:r>
        <w:rPr>
          <w:rFonts w:cs="Calibri"/>
          <w:sz w:val="24"/>
          <w:szCs w:val="24"/>
        </w:rPr>
        <w:t>– Min. heating circuit operating pressure: ≥ 0.07 MPa(≥ 0.70 bar)</w:t>
      </w:r>
    </w:p>
    <w:p w14:paraId="4A7E0247">
      <w:pPr>
        <w:spacing w:before="120" w:after="120"/>
        <w:ind w:left="360"/>
        <w:rPr>
          <w:rFonts w:cs="Calibri"/>
          <w:sz w:val="24"/>
          <w:szCs w:val="24"/>
        </w:rPr>
      </w:pPr>
      <w:r>
        <w:rPr>
          <w:rFonts w:cs="Calibri"/>
          <w:sz w:val="24"/>
          <w:szCs w:val="24"/>
        </w:rPr>
        <w:t>– Max. heating circuit pressure: &lt; 0.3 MPa (&lt; 3 bar)</w:t>
      </w:r>
    </w:p>
    <w:p w14:paraId="3EE8CEEF">
      <w:pPr>
        <w:tabs>
          <w:tab w:val="left" w:pos="360"/>
        </w:tabs>
        <w:spacing w:before="120" w:after="120"/>
        <w:ind w:left="360"/>
        <w:rPr>
          <w:rFonts w:cs="Calibri"/>
          <w:sz w:val="24"/>
          <w:szCs w:val="24"/>
        </w:rPr>
      </w:pPr>
      <w:r>
        <w:rPr>
          <w:rFonts w:cs="Calibri"/>
          <w:sz w:val="24"/>
          <w:szCs w:val="24"/>
        </w:rPr>
        <w:t>– Max. heating circuit operating pressure: &lt; 0.3 MPa (&lt; 3 bar)</w:t>
      </w:r>
    </w:p>
    <w:p w14:paraId="36F8DA62">
      <w:pPr>
        <w:tabs>
          <w:tab w:val="left" w:pos="360"/>
        </w:tabs>
        <w:spacing w:before="120" w:after="120"/>
        <w:ind w:left="360"/>
        <w:rPr>
          <w:rFonts w:cs="Calibri"/>
          <w:sz w:val="24"/>
          <w:szCs w:val="24"/>
        </w:rPr>
      </w:pPr>
      <w:r>
        <w:rPr>
          <w:rFonts w:cs="Calibri"/>
          <w:sz w:val="24"/>
          <w:szCs w:val="24"/>
        </w:rPr>
        <w:t>– Max. DHW tank in the hydraulic tower pressure: &lt; 0.7 MPa (&lt; 7 bar)</w:t>
      </w:r>
    </w:p>
    <w:p w14:paraId="7176FFA6">
      <w:pPr>
        <w:tabs>
          <w:tab w:val="left" w:pos="360"/>
        </w:tabs>
        <w:spacing w:before="120" w:after="120"/>
        <w:ind w:left="360"/>
        <w:rPr>
          <w:rFonts w:eastAsia="微软雅黑" w:cs="Calibri"/>
          <w:color w:val="333333"/>
          <w:sz w:val="24"/>
          <w:szCs w:val="24"/>
          <w:shd w:val="clear" w:color="auto" w:fill="FFFFFF"/>
        </w:rPr>
      </w:pPr>
      <w:r>
        <w:rPr>
          <w:rFonts w:cs="Calibri"/>
          <w:sz w:val="24"/>
          <w:szCs w:val="24"/>
        </w:rPr>
        <w:t>– Max. DHW tank in the hydraulic temperature: &lt;70</w:t>
      </w:r>
      <w:r>
        <w:rPr>
          <w:rFonts w:eastAsia="微软雅黑" w:cs="Calibri"/>
          <w:color w:val="333333"/>
          <w:sz w:val="24"/>
          <w:szCs w:val="24"/>
          <w:shd w:val="clear" w:color="auto" w:fill="FFFFFF"/>
        </w:rPr>
        <w:t>℃</w:t>
      </w:r>
    </w:p>
    <w:p w14:paraId="5C5170DF">
      <w:pPr>
        <w:tabs>
          <w:tab w:val="left" w:pos="360"/>
        </w:tabs>
        <w:spacing w:before="120" w:after="120"/>
        <w:rPr>
          <w:rFonts w:cs="Calibri"/>
          <w:sz w:val="24"/>
          <w:szCs w:val="24"/>
        </w:rPr>
      </w:pPr>
      <w:r>
        <w:rPr>
          <w:rFonts w:cs="Calibri"/>
          <w:sz w:val="24"/>
          <w:szCs w:val="24"/>
        </w:rPr>
        <w:t>10.  Do not install automatic air purge valves on indoor water pipes. In the unlikely event that the R290 refrigerant leaks into the water circuit, there is a risk that the refrigerant will leak indoors</w:t>
      </w:r>
    </w:p>
    <w:p w14:paraId="139CDB1A">
      <w:pPr>
        <w:pStyle w:val="2"/>
        <w:rPr>
          <w:rFonts w:cs="Calibri"/>
        </w:rPr>
      </w:pPr>
      <w:bookmarkStart w:id="142" w:name="_Toc13287"/>
      <w:bookmarkStart w:id="143" w:name="_Toc17376"/>
      <w:r>
        <w:rPr>
          <w:rFonts w:hint="eastAsia" w:cs="Calibri"/>
        </w:rPr>
        <w:t>4</w:t>
      </w:r>
      <w:r>
        <w:rPr>
          <w:rFonts w:cs="Calibri"/>
        </w:rPr>
        <w:t xml:space="preserve"> Systems Overview</w:t>
      </w:r>
      <w:bookmarkEnd w:id="142"/>
      <w:bookmarkEnd w:id="143"/>
    </w:p>
    <w:p w14:paraId="0B46F36F">
      <w:pPr>
        <w:rPr>
          <w:rFonts w:cs="Calibri"/>
          <w:sz w:val="24"/>
        </w:rPr>
      </w:pPr>
    </w:p>
    <w:p w14:paraId="645DF542">
      <w:pPr>
        <w:pStyle w:val="4"/>
      </w:pPr>
      <w:bookmarkStart w:id="144" w:name="_Toc30925"/>
      <w:r>
        <w:rPr>
          <w:rFonts w:hint="eastAsia"/>
        </w:rPr>
        <w:t xml:space="preserve">4.1 </w:t>
      </w:r>
      <w:r>
        <w:t>Hydraulic station</w:t>
      </w:r>
      <w:bookmarkEnd w:id="144"/>
    </w:p>
    <w:p w14:paraId="0AF34B00">
      <w:r>
        <w:rPr>
          <w:rFonts w:hint="eastAsia"/>
        </w:rPr>
        <w:t>4.1.1 without external buffer tank</w:t>
      </w:r>
    </w:p>
    <w:p w14:paraId="79E20289">
      <w:pPr>
        <w:ind w:firstLine="478" w:firstLineChars="171"/>
        <w:rPr>
          <w:rFonts w:cs="Calibri"/>
        </w:rPr>
      </w:pPr>
    </w:p>
    <w:p w14:paraId="7DF602D8">
      <w:pPr>
        <w:ind w:firstLine="478" w:firstLineChars="171"/>
        <w:jc w:val="center"/>
        <w:rPr>
          <w:rFonts w:cs="Calibri"/>
        </w:rPr>
      </w:pPr>
      <w:r>
        <w:rPr>
          <w:rFonts w:cs="Calibri"/>
        </w:rPr>
        <w:object>
          <v:shape id="_x0000_i1059" o:spt="75" type="#_x0000_t75" style="height:281.25pt;width:465pt;" o:ole="t" filled="f" o:preferrelative="t" stroked="f" coordsize="21600,21600">
            <v:path/>
            <v:fill on="f" focussize="0,0"/>
            <v:stroke on="f" joinstyle="miter"/>
            <v:imagedata r:id="rId68" o:title=""/>
            <o:lock v:ext="edit" aspectratio="t"/>
            <w10:wrap type="none"/>
            <w10:anchorlock/>
          </v:shape>
          <o:OLEObject Type="Embed" ProgID="Visio.Drawing.11" ShapeID="_x0000_i1059" DrawAspect="Content" ObjectID="_1468075737" r:id="rId67">
            <o:LockedField>false</o:LockedField>
          </o:OLEObject>
        </w:object>
      </w:r>
    </w:p>
    <w:p w14:paraId="24AD7B41"/>
    <w:p w14:paraId="39C51AD0">
      <w:r>
        <w:rPr>
          <w:rFonts w:hint="eastAsia"/>
        </w:rPr>
        <w:t>4.1.</w:t>
      </w:r>
      <w:r>
        <w:t>2</w:t>
      </w:r>
      <w:r>
        <w:rPr>
          <w:rFonts w:hint="eastAsia"/>
        </w:rPr>
        <w:t xml:space="preserve"> with external buffer tank</w:t>
      </w:r>
      <w:r>
        <w:t>.</w:t>
      </w:r>
    </w:p>
    <w:p w14:paraId="400F8F43"/>
    <w:p w14:paraId="6E24EF42">
      <w:r>
        <w:rPr>
          <w:rFonts w:hint="eastAsia"/>
        </w:rPr>
        <w:t>I</w:t>
      </w:r>
      <w:r>
        <w:t>f a large external buffer tank is required for the system, the external buffer tank could be connected to the secondary circuit as below:</w:t>
      </w:r>
    </w:p>
    <w:p w14:paraId="214192DE">
      <w:pPr>
        <w:rPr>
          <w:rFonts w:cs="Calibri"/>
        </w:rPr>
      </w:pPr>
    </w:p>
    <w:p w14:paraId="24BE547B">
      <w:pPr>
        <w:jc w:val="center"/>
        <w:rPr>
          <w:rFonts w:cs="Calibri"/>
        </w:rPr>
      </w:pPr>
      <w:r>
        <w:rPr>
          <w:rFonts w:cs="Calibri"/>
        </w:rPr>
        <w:object>
          <v:shape id="_x0000_i1060" o:spt="75" type="#_x0000_t75" style="height:281.25pt;width:467.25pt;" o:ole="t" filled="f" o:preferrelative="t" stroked="f" coordsize="21600,21600">
            <v:path/>
            <v:fill on="f" focussize="0,0"/>
            <v:stroke on="f" joinstyle="miter"/>
            <v:imagedata r:id="rId70" o:title=""/>
            <o:lock v:ext="edit" aspectratio="t"/>
            <w10:wrap type="none"/>
            <w10:anchorlock/>
          </v:shape>
          <o:OLEObject Type="Embed" ProgID="Visio.Drawing.11" ShapeID="_x0000_i1060" DrawAspect="Content" ObjectID="_1468075738" r:id="rId69">
            <o:LockedField>false</o:LockedField>
          </o:OLEObject>
        </w:object>
      </w:r>
    </w:p>
    <w:p w14:paraId="65F4CD20">
      <w:pPr>
        <w:rPr>
          <w:rFonts w:cs="Calibri"/>
        </w:rPr>
      </w:pPr>
    </w:p>
    <w:tbl>
      <w:tblPr>
        <w:tblStyle w:val="28"/>
        <w:tblW w:w="9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335"/>
        <w:gridCol w:w="1205"/>
        <w:gridCol w:w="708"/>
        <w:gridCol w:w="3222"/>
        <w:gridCol w:w="1080"/>
      </w:tblGrid>
      <w:tr w14:paraId="6D00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76DA7C6A">
            <w:pPr>
              <w:spacing w:line="300" w:lineRule="exact"/>
              <w:jc w:val="center"/>
              <w:rPr>
                <w:rFonts w:cs="Calibri"/>
                <w:b/>
                <w:sz w:val="17"/>
              </w:rPr>
            </w:pPr>
            <w:r>
              <w:rPr>
                <w:rFonts w:cs="Calibri"/>
                <w:b/>
                <w:sz w:val="17"/>
              </w:rPr>
              <w:t>Name</w:t>
            </w:r>
          </w:p>
        </w:tc>
        <w:tc>
          <w:tcPr>
            <w:tcW w:w="2335" w:type="dxa"/>
          </w:tcPr>
          <w:p w14:paraId="7A2050EA">
            <w:pPr>
              <w:spacing w:line="300" w:lineRule="exact"/>
              <w:jc w:val="center"/>
              <w:rPr>
                <w:rFonts w:cs="Calibri"/>
                <w:b/>
                <w:sz w:val="17"/>
              </w:rPr>
            </w:pPr>
            <w:r>
              <w:rPr>
                <w:rFonts w:cs="Calibri"/>
                <w:b/>
                <w:sz w:val="17"/>
              </w:rPr>
              <w:t>Description</w:t>
            </w:r>
          </w:p>
        </w:tc>
        <w:tc>
          <w:tcPr>
            <w:tcW w:w="1205" w:type="dxa"/>
          </w:tcPr>
          <w:p w14:paraId="63105DA8">
            <w:pPr>
              <w:spacing w:line="300" w:lineRule="exact"/>
              <w:jc w:val="center"/>
              <w:rPr>
                <w:rFonts w:cs="Calibri"/>
                <w:b/>
                <w:sz w:val="17"/>
              </w:rPr>
            </w:pPr>
            <w:r>
              <w:rPr>
                <w:rFonts w:cs="Calibri"/>
                <w:b/>
                <w:sz w:val="17"/>
              </w:rPr>
              <w:t>Included</w:t>
            </w:r>
          </w:p>
        </w:tc>
        <w:tc>
          <w:tcPr>
            <w:tcW w:w="708" w:type="dxa"/>
          </w:tcPr>
          <w:p w14:paraId="1DFC263C">
            <w:pPr>
              <w:spacing w:line="300" w:lineRule="exact"/>
              <w:jc w:val="center"/>
              <w:rPr>
                <w:rFonts w:cs="Calibri"/>
                <w:b/>
                <w:sz w:val="17"/>
              </w:rPr>
            </w:pPr>
            <w:r>
              <w:rPr>
                <w:rFonts w:cs="Calibri"/>
                <w:b/>
                <w:sz w:val="17"/>
              </w:rPr>
              <w:t>Name</w:t>
            </w:r>
          </w:p>
        </w:tc>
        <w:tc>
          <w:tcPr>
            <w:tcW w:w="3222" w:type="dxa"/>
          </w:tcPr>
          <w:p w14:paraId="0E4B1FCC">
            <w:pPr>
              <w:spacing w:line="300" w:lineRule="exact"/>
              <w:jc w:val="center"/>
              <w:rPr>
                <w:rFonts w:cs="Calibri"/>
                <w:b/>
                <w:sz w:val="17"/>
              </w:rPr>
            </w:pPr>
            <w:r>
              <w:rPr>
                <w:rFonts w:cs="Calibri"/>
                <w:b/>
                <w:sz w:val="17"/>
              </w:rPr>
              <w:t>Description</w:t>
            </w:r>
          </w:p>
        </w:tc>
        <w:tc>
          <w:tcPr>
            <w:tcW w:w="1080" w:type="dxa"/>
          </w:tcPr>
          <w:p w14:paraId="1DFC96D0">
            <w:pPr>
              <w:spacing w:line="300" w:lineRule="exact"/>
              <w:jc w:val="center"/>
              <w:rPr>
                <w:rFonts w:cs="Calibri"/>
                <w:b/>
                <w:sz w:val="17"/>
              </w:rPr>
            </w:pPr>
            <w:r>
              <w:rPr>
                <w:rFonts w:cs="Calibri"/>
                <w:b/>
                <w:sz w:val="17"/>
              </w:rPr>
              <w:t>Included</w:t>
            </w:r>
          </w:p>
        </w:tc>
      </w:tr>
      <w:tr w14:paraId="248C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115D012A">
            <w:pPr>
              <w:spacing w:line="300" w:lineRule="exact"/>
              <w:jc w:val="center"/>
              <w:rPr>
                <w:rFonts w:cs="Calibri"/>
                <w:sz w:val="17"/>
              </w:rPr>
            </w:pPr>
            <w:r>
              <w:rPr>
                <w:rFonts w:cs="Calibri"/>
                <w:sz w:val="17"/>
              </w:rPr>
              <w:t>P1</w:t>
            </w:r>
          </w:p>
        </w:tc>
        <w:tc>
          <w:tcPr>
            <w:tcW w:w="2335" w:type="dxa"/>
          </w:tcPr>
          <w:p w14:paraId="52B039DD">
            <w:pPr>
              <w:spacing w:line="300" w:lineRule="exact"/>
              <w:jc w:val="center"/>
              <w:rPr>
                <w:rFonts w:cs="Calibri"/>
                <w:sz w:val="17"/>
              </w:rPr>
            </w:pPr>
            <w:r>
              <w:rPr>
                <w:rFonts w:cs="Calibri"/>
                <w:sz w:val="17"/>
              </w:rPr>
              <w:t>Primary Circulation pump</w:t>
            </w:r>
          </w:p>
        </w:tc>
        <w:tc>
          <w:tcPr>
            <w:tcW w:w="1205" w:type="dxa"/>
          </w:tcPr>
          <w:p w14:paraId="594649E1">
            <w:pPr>
              <w:spacing w:line="300" w:lineRule="exact"/>
              <w:jc w:val="center"/>
              <w:rPr>
                <w:rFonts w:cs="Calibri"/>
                <w:sz w:val="17"/>
              </w:rPr>
            </w:pPr>
            <w:r>
              <w:rPr>
                <w:rFonts w:cs="Calibri"/>
                <w:sz w:val="17"/>
              </w:rPr>
              <w:t>included</w:t>
            </w:r>
          </w:p>
        </w:tc>
        <w:tc>
          <w:tcPr>
            <w:tcW w:w="708" w:type="dxa"/>
          </w:tcPr>
          <w:p w14:paraId="30937FC5">
            <w:pPr>
              <w:spacing w:line="300" w:lineRule="exact"/>
              <w:jc w:val="center"/>
              <w:rPr>
                <w:rFonts w:cs="Calibri"/>
                <w:sz w:val="17"/>
              </w:rPr>
            </w:pPr>
            <w:r>
              <w:rPr>
                <w:rFonts w:cs="Calibri"/>
                <w:sz w:val="17"/>
              </w:rPr>
              <w:t>RT</w:t>
            </w:r>
          </w:p>
        </w:tc>
        <w:tc>
          <w:tcPr>
            <w:tcW w:w="3222" w:type="dxa"/>
          </w:tcPr>
          <w:p w14:paraId="40DA8A54">
            <w:pPr>
              <w:spacing w:line="300" w:lineRule="exact"/>
              <w:jc w:val="center"/>
              <w:rPr>
                <w:rFonts w:cs="Calibri"/>
                <w:sz w:val="17"/>
              </w:rPr>
            </w:pPr>
            <w:r>
              <w:rPr>
                <w:rFonts w:cs="Calibri"/>
                <w:sz w:val="17"/>
              </w:rPr>
              <w:t>Inlet water temperature sensor</w:t>
            </w:r>
          </w:p>
        </w:tc>
        <w:tc>
          <w:tcPr>
            <w:tcW w:w="1080" w:type="dxa"/>
          </w:tcPr>
          <w:p w14:paraId="5C21E1F7">
            <w:pPr>
              <w:spacing w:line="300" w:lineRule="exact"/>
              <w:jc w:val="center"/>
              <w:rPr>
                <w:rFonts w:cs="Calibri"/>
                <w:sz w:val="17"/>
              </w:rPr>
            </w:pPr>
            <w:r>
              <w:rPr>
                <w:rFonts w:cs="Calibri"/>
                <w:sz w:val="17"/>
              </w:rPr>
              <w:t>included</w:t>
            </w:r>
          </w:p>
        </w:tc>
      </w:tr>
      <w:tr w14:paraId="0443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665A946E">
            <w:pPr>
              <w:spacing w:line="300" w:lineRule="exact"/>
              <w:jc w:val="center"/>
              <w:rPr>
                <w:rFonts w:cs="Calibri"/>
                <w:sz w:val="17"/>
              </w:rPr>
            </w:pPr>
            <w:r>
              <w:rPr>
                <w:rFonts w:cs="Calibri"/>
                <w:sz w:val="17"/>
              </w:rPr>
              <w:t>VXV</w:t>
            </w:r>
          </w:p>
        </w:tc>
        <w:tc>
          <w:tcPr>
            <w:tcW w:w="2335" w:type="dxa"/>
          </w:tcPr>
          <w:p w14:paraId="46380093">
            <w:pPr>
              <w:spacing w:line="300" w:lineRule="exact"/>
              <w:jc w:val="center"/>
              <w:rPr>
                <w:rFonts w:cs="Calibri"/>
                <w:sz w:val="17"/>
              </w:rPr>
            </w:pPr>
            <w:r>
              <w:rPr>
                <w:rFonts w:cs="Calibri"/>
                <w:sz w:val="17"/>
              </w:rPr>
              <w:t>3 way valve</w:t>
            </w:r>
          </w:p>
        </w:tc>
        <w:tc>
          <w:tcPr>
            <w:tcW w:w="1205" w:type="dxa"/>
          </w:tcPr>
          <w:p w14:paraId="04B4D43D">
            <w:pPr>
              <w:spacing w:line="300" w:lineRule="exact"/>
              <w:jc w:val="center"/>
              <w:rPr>
                <w:rFonts w:cs="Calibri"/>
                <w:sz w:val="17"/>
              </w:rPr>
            </w:pPr>
            <w:r>
              <w:rPr>
                <w:rFonts w:cs="Calibri"/>
                <w:sz w:val="17"/>
              </w:rPr>
              <w:t>included</w:t>
            </w:r>
          </w:p>
        </w:tc>
        <w:tc>
          <w:tcPr>
            <w:tcW w:w="708" w:type="dxa"/>
          </w:tcPr>
          <w:p w14:paraId="56328693">
            <w:pPr>
              <w:spacing w:line="300" w:lineRule="exact"/>
              <w:jc w:val="center"/>
              <w:rPr>
                <w:rFonts w:cs="Calibri"/>
                <w:sz w:val="17"/>
              </w:rPr>
            </w:pPr>
            <w:r>
              <w:rPr>
                <w:rFonts w:cs="Calibri"/>
                <w:sz w:val="17"/>
              </w:rPr>
              <w:t>ST</w:t>
            </w:r>
          </w:p>
        </w:tc>
        <w:tc>
          <w:tcPr>
            <w:tcW w:w="3222" w:type="dxa"/>
          </w:tcPr>
          <w:p w14:paraId="1C8FBF87">
            <w:pPr>
              <w:spacing w:line="300" w:lineRule="exact"/>
              <w:jc w:val="center"/>
              <w:rPr>
                <w:rFonts w:cs="Calibri"/>
                <w:sz w:val="17"/>
              </w:rPr>
            </w:pPr>
            <w:r>
              <w:rPr>
                <w:rFonts w:cs="Calibri"/>
                <w:sz w:val="17"/>
              </w:rPr>
              <w:t>Outlet water temperature sensor</w:t>
            </w:r>
          </w:p>
        </w:tc>
        <w:tc>
          <w:tcPr>
            <w:tcW w:w="1080" w:type="dxa"/>
          </w:tcPr>
          <w:p w14:paraId="52E7ED33">
            <w:pPr>
              <w:spacing w:line="300" w:lineRule="exact"/>
              <w:jc w:val="center"/>
              <w:rPr>
                <w:rFonts w:cs="Calibri"/>
                <w:sz w:val="17"/>
              </w:rPr>
            </w:pPr>
            <w:r>
              <w:rPr>
                <w:rFonts w:cs="Calibri"/>
                <w:sz w:val="17"/>
              </w:rPr>
              <w:t>included</w:t>
            </w:r>
          </w:p>
        </w:tc>
      </w:tr>
      <w:tr w14:paraId="37CF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72B6124D">
            <w:pPr>
              <w:spacing w:line="300" w:lineRule="exact"/>
              <w:jc w:val="center"/>
              <w:rPr>
                <w:rFonts w:cs="Calibri"/>
                <w:sz w:val="17"/>
              </w:rPr>
            </w:pPr>
            <w:r>
              <w:rPr>
                <w:rFonts w:cs="Calibri"/>
                <w:sz w:val="17"/>
              </w:rPr>
              <w:t>BUF</w:t>
            </w:r>
          </w:p>
        </w:tc>
        <w:tc>
          <w:tcPr>
            <w:tcW w:w="2335" w:type="dxa"/>
          </w:tcPr>
          <w:p w14:paraId="7A3BF89C">
            <w:pPr>
              <w:spacing w:line="300" w:lineRule="exact"/>
              <w:jc w:val="center"/>
              <w:rPr>
                <w:rFonts w:cs="Calibri"/>
                <w:sz w:val="17"/>
              </w:rPr>
            </w:pPr>
            <w:r>
              <w:rPr>
                <w:rFonts w:cs="Calibri"/>
                <w:sz w:val="17"/>
              </w:rPr>
              <w:t>Buffer tank</w:t>
            </w:r>
          </w:p>
        </w:tc>
        <w:tc>
          <w:tcPr>
            <w:tcW w:w="1205" w:type="dxa"/>
          </w:tcPr>
          <w:p w14:paraId="55732499">
            <w:pPr>
              <w:spacing w:line="300" w:lineRule="exact"/>
              <w:jc w:val="center"/>
              <w:rPr>
                <w:rFonts w:cs="Calibri"/>
                <w:sz w:val="17"/>
              </w:rPr>
            </w:pPr>
            <w:r>
              <w:rPr>
                <w:rFonts w:cs="Calibri"/>
                <w:sz w:val="17"/>
              </w:rPr>
              <w:t>included</w:t>
            </w:r>
          </w:p>
        </w:tc>
        <w:tc>
          <w:tcPr>
            <w:tcW w:w="708" w:type="dxa"/>
          </w:tcPr>
          <w:p w14:paraId="5593E1FA">
            <w:pPr>
              <w:spacing w:line="300" w:lineRule="exact"/>
              <w:jc w:val="center"/>
              <w:rPr>
                <w:rFonts w:cs="Calibri"/>
                <w:sz w:val="17"/>
              </w:rPr>
            </w:pPr>
            <w:r>
              <w:rPr>
                <w:rFonts w:cs="Calibri"/>
                <w:sz w:val="17"/>
              </w:rPr>
              <w:t>OT</w:t>
            </w:r>
          </w:p>
        </w:tc>
        <w:tc>
          <w:tcPr>
            <w:tcW w:w="3222" w:type="dxa"/>
          </w:tcPr>
          <w:p w14:paraId="0812478C">
            <w:pPr>
              <w:spacing w:line="300" w:lineRule="exact"/>
              <w:jc w:val="center"/>
              <w:rPr>
                <w:rFonts w:cs="Calibri"/>
                <w:sz w:val="17"/>
              </w:rPr>
            </w:pPr>
            <w:r>
              <w:rPr>
                <w:rFonts w:cs="Calibri"/>
                <w:sz w:val="17"/>
              </w:rPr>
              <w:t>Ambient temperature sensor</w:t>
            </w:r>
          </w:p>
        </w:tc>
        <w:tc>
          <w:tcPr>
            <w:tcW w:w="1080" w:type="dxa"/>
          </w:tcPr>
          <w:p w14:paraId="27708532">
            <w:pPr>
              <w:spacing w:line="300" w:lineRule="exact"/>
              <w:jc w:val="center"/>
              <w:rPr>
                <w:rFonts w:cs="Calibri"/>
                <w:sz w:val="17"/>
              </w:rPr>
            </w:pPr>
            <w:r>
              <w:rPr>
                <w:rFonts w:cs="Calibri"/>
                <w:sz w:val="17"/>
              </w:rPr>
              <w:t>included</w:t>
            </w:r>
          </w:p>
        </w:tc>
      </w:tr>
      <w:tr w14:paraId="40BE4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5419DD47">
            <w:pPr>
              <w:spacing w:line="300" w:lineRule="exact"/>
              <w:jc w:val="center"/>
              <w:rPr>
                <w:rFonts w:cs="Calibri"/>
                <w:sz w:val="17"/>
              </w:rPr>
            </w:pPr>
            <w:r>
              <w:rPr>
                <w:rFonts w:cs="Calibri"/>
                <w:sz w:val="17"/>
              </w:rPr>
              <w:t>FI</w:t>
            </w:r>
          </w:p>
        </w:tc>
        <w:tc>
          <w:tcPr>
            <w:tcW w:w="2335" w:type="dxa"/>
          </w:tcPr>
          <w:p w14:paraId="1FC816E6">
            <w:pPr>
              <w:spacing w:line="300" w:lineRule="exact"/>
              <w:jc w:val="center"/>
              <w:rPr>
                <w:rFonts w:cs="Calibri"/>
                <w:sz w:val="17"/>
              </w:rPr>
            </w:pPr>
            <w:r>
              <w:rPr>
                <w:rFonts w:cs="Calibri"/>
                <w:sz w:val="17"/>
              </w:rPr>
              <w:t>Soft joint</w:t>
            </w:r>
          </w:p>
        </w:tc>
        <w:tc>
          <w:tcPr>
            <w:tcW w:w="1205" w:type="dxa"/>
          </w:tcPr>
          <w:p w14:paraId="49281B8B">
            <w:pPr>
              <w:spacing w:line="300" w:lineRule="exact"/>
              <w:jc w:val="center"/>
              <w:rPr>
                <w:rFonts w:cs="Calibri"/>
                <w:sz w:val="17"/>
              </w:rPr>
            </w:pPr>
            <w:r>
              <w:rPr>
                <w:rFonts w:cs="Calibri"/>
                <w:sz w:val="17"/>
              </w:rPr>
              <w:t>NO</w:t>
            </w:r>
          </w:p>
        </w:tc>
        <w:tc>
          <w:tcPr>
            <w:tcW w:w="708" w:type="dxa"/>
          </w:tcPr>
          <w:p w14:paraId="0678DD9F">
            <w:pPr>
              <w:spacing w:line="300" w:lineRule="exact"/>
              <w:jc w:val="center"/>
              <w:rPr>
                <w:rFonts w:cs="Calibri"/>
                <w:sz w:val="17"/>
              </w:rPr>
            </w:pPr>
            <w:r>
              <w:rPr>
                <w:rFonts w:cs="Calibri"/>
                <w:sz w:val="17"/>
              </w:rPr>
              <w:t>HT</w:t>
            </w:r>
          </w:p>
        </w:tc>
        <w:tc>
          <w:tcPr>
            <w:tcW w:w="3222" w:type="dxa"/>
          </w:tcPr>
          <w:p w14:paraId="4B0F9902">
            <w:pPr>
              <w:pStyle w:val="60"/>
              <w:spacing w:line="300" w:lineRule="exact"/>
              <w:jc w:val="center"/>
              <w:rPr>
                <w:rFonts w:ascii="Calibri" w:hAnsi="Calibri" w:eastAsia="宋体" w:cs="Calibri"/>
                <w:kern w:val="2"/>
                <w:sz w:val="17"/>
                <w:szCs w:val="24"/>
                <w:lang w:val="en-NZ" w:eastAsia="zh-CN"/>
              </w:rPr>
            </w:pPr>
            <w:r>
              <w:rPr>
                <w:rFonts w:ascii="Calibri" w:hAnsi="Calibri" w:eastAsia="宋体" w:cs="Calibri"/>
                <w:kern w:val="2"/>
                <w:sz w:val="17"/>
                <w:szCs w:val="24"/>
                <w:lang w:val="en-NZ" w:eastAsia="zh-CN"/>
              </w:rPr>
              <w:t>Domestic hot water temperature sensor</w:t>
            </w:r>
          </w:p>
        </w:tc>
        <w:tc>
          <w:tcPr>
            <w:tcW w:w="1080" w:type="dxa"/>
          </w:tcPr>
          <w:p w14:paraId="78352140">
            <w:pPr>
              <w:spacing w:line="300" w:lineRule="exact"/>
              <w:jc w:val="center"/>
              <w:rPr>
                <w:rFonts w:cs="Calibri"/>
                <w:sz w:val="17"/>
              </w:rPr>
            </w:pPr>
            <w:r>
              <w:rPr>
                <w:rFonts w:cs="Calibri"/>
                <w:sz w:val="17"/>
              </w:rPr>
              <w:t>included</w:t>
            </w:r>
          </w:p>
        </w:tc>
      </w:tr>
      <w:tr w14:paraId="2E7D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6E7535F1">
            <w:pPr>
              <w:spacing w:line="300" w:lineRule="exact"/>
              <w:jc w:val="center"/>
              <w:rPr>
                <w:rFonts w:cs="Calibri"/>
                <w:sz w:val="17"/>
              </w:rPr>
            </w:pPr>
            <w:r>
              <w:rPr>
                <w:rFonts w:cs="Calibri"/>
                <w:sz w:val="17"/>
              </w:rPr>
              <w:t>F2</w:t>
            </w:r>
          </w:p>
        </w:tc>
        <w:tc>
          <w:tcPr>
            <w:tcW w:w="2335" w:type="dxa"/>
          </w:tcPr>
          <w:p w14:paraId="054060D3">
            <w:pPr>
              <w:spacing w:line="300" w:lineRule="exact"/>
              <w:jc w:val="center"/>
              <w:rPr>
                <w:rFonts w:cs="Calibri"/>
                <w:sz w:val="17"/>
              </w:rPr>
            </w:pPr>
            <w:r>
              <w:rPr>
                <w:rFonts w:cs="Calibri"/>
                <w:sz w:val="17"/>
              </w:rPr>
              <w:t>Shut-off valve</w:t>
            </w:r>
          </w:p>
        </w:tc>
        <w:tc>
          <w:tcPr>
            <w:tcW w:w="1205" w:type="dxa"/>
          </w:tcPr>
          <w:p w14:paraId="335581F6">
            <w:pPr>
              <w:spacing w:line="300" w:lineRule="exact"/>
              <w:jc w:val="center"/>
              <w:rPr>
                <w:rFonts w:cs="Calibri"/>
                <w:sz w:val="17"/>
              </w:rPr>
            </w:pPr>
            <w:r>
              <w:rPr>
                <w:rFonts w:cs="Calibri"/>
                <w:sz w:val="17"/>
              </w:rPr>
              <w:t>NO</w:t>
            </w:r>
          </w:p>
        </w:tc>
        <w:tc>
          <w:tcPr>
            <w:tcW w:w="708" w:type="dxa"/>
          </w:tcPr>
          <w:p w14:paraId="39C669E0">
            <w:pPr>
              <w:spacing w:line="300" w:lineRule="exact"/>
              <w:jc w:val="center"/>
              <w:rPr>
                <w:rFonts w:cs="Calibri"/>
                <w:sz w:val="17"/>
              </w:rPr>
            </w:pPr>
            <w:r>
              <w:rPr>
                <w:rFonts w:cs="Calibri"/>
                <w:sz w:val="17"/>
              </w:rPr>
              <w:t>PT</w:t>
            </w:r>
          </w:p>
        </w:tc>
        <w:tc>
          <w:tcPr>
            <w:tcW w:w="3222" w:type="dxa"/>
          </w:tcPr>
          <w:p w14:paraId="6BC12A03">
            <w:pPr>
              <w:spacing w:line="300" w:lineRule="exact"/>
              <w:jc w:val="center"/>
              <w:rPr>
                <w:rFonts w:cs="Calibri"/>
                <w:sz w:val="17"/>
              </w:rPr>
            </w:pPr>
            <w:r>
              <w:rPr>
                <w:rFonts w:cs="Calibri"/>
                <w:sz w:val="17"/>
              </w:rPr>
              <w:t>Discharge gas temperature sensor</w:t>
            </w:r>
          </w:p>
        </w:tc>
        <w:tc>
          <w:tcPr>
            <w:tcW w:w="1080" w:type="dxa"/>
          </w:tcPr>
          <w:p w14:paraId="0BE26254">
            <w:pPr>
              <w:spacing w:line="300" w:lineRule="exact"/>
              <w:jc w:val="center"/>
              <w:rPr>
                <w:rFonts w:cs="Calibri"/>
                <w:sz w:val="17"/>
              </w:rPr>
            </w:pPr>
            <w:r>
              <w:rPr>
                <w:rFonts w:cs="Calibri"/>
                <w:sz w:val="17"/>
              </w:rPr>
              <w:t>included</w:t>
            </w:r>
          </w:p>
        </w:tc>
      </w:tr>
      <w:tr w14:paraId="48C5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33431AEF">
            <w:pPr>
              <w:spacing w:line="300" w:lineRule="exact"/>
              <w:jc w:val="center"/>
              <w:rPr>
                <w:rFonts w:cs="Calibri"/>
                <w:sz w:val="17"/>
              </w:rPr>
            </w:pPr>
            <w:r>
              <w:rPr>
                <w:rFonts w:cs="Calibri"/>
                <w:sz w:val="17"/>
              </w:rPr>
              <w:t>SAK</w:t>
            </w:r>
          </w:p>
        </w:tc>
        <w:tc>
          <w:tcPr>
            <w:tcW w:w="2335" w:type="dxa"/>
          </w:tcPr>
          <w:p w14:paraId="660897DD">
            <w:pPr>
              <w:spacing w:line="300" w:lineRule="exact"/>
              <w:jc w:val="center"/>
              <w:rPr>
                <w:rFonts w:cs="Calibri"/>
                <w:sz w:val="17"/>
              </w:rPr>
            </w:pPr>
            <w:r>
              <w:rPr>
                <w:rFonts w:cs="Calibri"/>
                <w:sz w:val="17"/>
              </w:rPr>
              <w:t>Safety valve</w:t>
            </w:r>
          </w:p>
        </w:tc>
        <w:tc>
          <w:tcPr>
            <w:tcW w:w="1205" w:type="dxa"/>
          </w:tcPr>
          <w:p w14:paraId="4E8B1FE2">
            <w:pPr>
              <w:spacing w:line="300" w:lineRule="exact"/>
              <w:jc w:val="center"/>
              <w:rPr>
                <w:rFonts w:cs="Calibri"/>
                <w:sz w:val="17"/>
              </w:rPr>
            </w:pPr>
            <w:r>
              <w:rPr>
                <w:rFonts w:cs="Calibri"/>
                <w:sz w:val="17"/>
              </w:rPr>
              <w:t>NO</w:t>
            </w:r>
          </w:p>
        </w:tc>
        <w:tc>
          <w:tcPr>
            <w:tcW w:w="708" w:type="dxa"/>
          </w:tcPr>
          <w:p w14:paraId="36D32B1F">
            <w:pPr>
              <w:spacing w:line="300" w:lineRule="exact"/>
              <w:jc w:val="center"/>
              <w:rPr>
                <w:rFonts w:cs="Calibri"/>
                <w:sz w:val="17"/>
              </w:rPr>
            </w:pPr>
            <w:r>
              <w:rPr>
                <w:rFonts w:cs="Calibri"/>
                <w:sz w:val="17"/>
              </w:rPr>
              <w:t>ET</w:t>
            </w:r>
          </w:p>
        </w:tc>
        <w:tc>
          <w:tcPr>
            <w:tcW w:w="3222" w:type="dxa"/>
          </w:tcPr>
          <w:p w14:paraId="0218D70C">
            <w:pPr>
              <w:spacing w:line="300" w:lineRule="exact"/>
              <w:jc w:val="center"/>
              <w:rPr>
                <w:rFonts w:cs="Calibri"/>
                <w:sz w:val="17"/>
              </w:rPr>
            </w:pPr>
            <w:r>
              <w:rPr>
                <w:rFonts w:cs="Calibri"/>
                <w:sz w:val="17"/>
              </w:rPr>
              <w:t>Suction gas temperature sensor</w:t>
            </w:r>
          </w:p>
        </w:tc>
        <w:tc>
          <w:tcPr>
            <w:tcW w:w="1080" w:type="dxa"/>
          </w:tcPr>
          <w:p w14:paraId="7193BC85">
            <w:pPr>
              <w:spacing w:line="300" w:lineRule="exact"/>
              <w:jc w:val="center"/>
              <w:rPr>
                <w:rFonts w:cs="Calibri"/>
                <w:sz w:val="17"/>
              </w:rPr>
            </w:pPr>
            <w:r>
              <w:rPr>
                <w:rFonts w:cs="Calibri"/>
                <w:sz w:val="17"/>
              </w:rPr>
              <w:t>included</w:t>
            </w:r>
          </w:p>
        </w:tc>
      </w:tr>
      <w:tr w14:paraId="6C73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exact"/>
          <w:jc w:val="center"/>
        </w:trPr>
        <w:tc>
          <w:tcPr>
            <w:tcW w:w="719" w:type="dxa"/>
          </w:tcPr>
          <w:p w14:paraId="1C3E862E">
            <w:pPr>
              <w:spacing w:line="300" w:lineRule="exact"/>
              <w:jc w:val="center"/>
              <w:rPr>
                <w:rFonts w:cs="Calibri"/>
                <w:sz w:val="17"/>
              </w:rPr>
            </w:pPr>
            <w:r>
              <w:rPr>
                <w:rFonts w:cs="Calibri"/>
                <w:sz w:val="17"/>
              </w:rPr>
              <w:t>FL</w:t>
            </w:r>
          </w:p>
        </w:tc>
        <w:tc>
          <w:tcPr>
            <w:tcW w:w="2335" w:type="dxa"/>
          </w:tcPr>
          <w:p w14:paraId="3FDD6C1C">
            <w:pPr>
              <w:spacing w:line="300" w:lineRule="exact"/>
              <w:jc w:val="center"/>
              <w:rPr>
                <w:rFonts w:cs="Calibri"/>
                <w:sz w:val="17"/>
              </w:rPr>
            </w:pPr>
            <w:r>
              <w:rPr>
                <w:rFonts w:cs="Calibri"/>
                <w:sz w:val="17"/>
              </w:rPr>
              <w:t>Filter</w:t>
            </w:r>
          </w:p>
        </w:tc>
        <w:tc>
          <w:tcPr>
            <w:tcW w:w="1205" w:type="dxa"/>
          </w:tcPr>
          <w:p w14:paraId="0B2571A7">
            <w:pPr>
              <w:spacing w:line="300" w:lineRule="exact"/>
              <w:jc w:val="center"/>
              <w:rPr>
                <w:rFonts w:cs="Calibri"/>
                <w:sz w:val="17"/>
              </w:rPr>
            </w:pPr>
            <w:r>
              <w:rPr>
                <w:rFonts w:cs="Calibri"/>
                <w:sz w:val="17"/>
              </w:rPr>
              <w:t>NO</w:t>
            </w:r>
          </w:p>
        </w:tc>
        <w:tc>
          <w:tcPr>
            <w:tcW w:w="708" w:type="dxa"/>
          </w:tcPr>
          <w:p w14:paraId="0050538A">
            <w:pPr>
              <w:spacing w:line="300" w:lineRule="exact"/>
              <w:jc w:val="center"/>
              <w:rPr>
                <w:rFonts w:cs="Calibri"/>
                <w:sz w:val="17"/>
              </w:rPr>
            </w:pPr>
            <w:r>
              <w:rPr>
                <w:rFonts w:cs="Calibri"/>
                <w:sz w:val="17"/>
              </w:rPr>
              <w:t>BT</w:t>
            </w:r>
          </w:p>
        </w:tc>
        <w:tc>
          <w:tcPr>
            <w:tcW w:w="3222" w:type="dxa"/>
          </w:tcPr>
          <w:p w14:paraId="050EC193">
            <w:pPr>
              <w:spacing w:line="300" w:lineRule="exact"/>
              <w:jc w:val="center"/>
              <w:rPr>
                <w:rFonts w:cs="Calibri"/>
                <w:sz w:val="17"/>
              </w:rPr>
            </w:pPr>
            <w:r>
              <w:rPr>
                <w:rFonts w:cs="Calibri"/>
                <w:sz w:val="17"/>
              </w:rPr>
              <w:t>Buffer tank water temperature sensor</w:t>
            </w:r>
          </w:p>
        </w:tc>
        <w:tc>
          <w:tcPr>
            <w:tcW w:w="1080" w:type="dxa"/>
          </w:tcPr>
          <w:p w14:paraId="5848D226">
            <w:pPr>
              <w:spacing w:line="300" w:lineRule="exact"/>
              <w:jc w:val="center"/>
              <w:rPr>
                <w:rFonts w:cs="Calibri"/>
                <w:sz w:val="17"/>
              </w:rPr>
            </w:pPr>
            <w:r>
              <w:rPr>
                <w:rFonts w:cs="Calibri"/>
                <w:sz w:val="17"/>
              </w:rPr>
              <w:t>included</w:t>
            </w:r>
          </w:p>
        </w:tc>
      </w:tr>
      <w:tr w14:paraId="4FF1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jc w:val="center"/>
        </w:trPr>
        <w:tc>
          <w:tcPr>
            <w:tcW w:w="719" w:type="dxa"/>
          </w:tcPr>
          <w:p w14:paraId="6EF0F3B9">
            <w:pPr>
              <w:spacing w:line="300" w:lineRule="exact"/>
              <w:jc w:val="center"/>
              <w:rPr>
                <w:rFonts w:cs="Calibri"/>
                <w:sz w:val="17"/>
              </w:rPr>
            </w:pPr>
            <w:r>
              <w:rPr>
                <w:rFonts w:cs="Calibri"/>
                <w:sz w:val="17"/>
              </w:rPr>
              <w:t>AIV</w:t>
            </w:r>
          </w:p>
        </w:tc>
        <w:tc>
          <w:tcPr>
            <w:tcW w:w="2335" w:type="dxa"/>
          </w:tcPr>
          <w:p w14:paraId="6BBEFD85">
            <w:pPr>
              <w:spacing w:line="300" w:lineRule="exact"/>
              <w:jc w:val="center"/>
              <w:rPr>
                <w:rFonts w:cs="Calibri"/>
                <w:sz w:val="17"/>
              </w:rPr>
            </w:pPr>
            <w:r>
              <w:rPr>
                <w:rFonts w:cs="Calibri"/>
                <w:sz w:val="17"/>
              </w:rPr>
              <w:t>Air vent valve</w:t>
            </w:r>
          </w:p>
        </w:tc>
        <w:tc>
          <w:tcPr>
            <w:tcW w:w="1205" w:type="dxa"/>
          </w:tcPr>
          <w:p w14:paraId="32BA0EA7">
            <w:pPr>
              <w:spacing w:line="300" w:lineRule="exact"/>
              <w:jc w:val="center"/>
              <w:rPr>
                <w:rFonts w:cs="Calibri"/>
                <w:sz w:val="17"/>
              </w:rPr>
            </w:pPr>
            <w:r>
              <w:rPr>
                <w:rFonts w:cs="Calibri"/>
                <w:sz w:val="17"/>
              </w:rPr>
              <w:t>NO</w:t>
            </w:r>
          </w:p>
        </w:tc>
        <w:tc>
          <w:tcPr>
            <w:tcW w:w="708" w:type="dxa"/>
          </w:tcPr>
          <w:p w14:paraId="0DD33758">
            <w:pPr>
              <w:spacing w:line="300" w:lineRule="exact"/>
              <w:jc w:val="center"/>
              <w:rPr>
                <w:rFonts w:cs="Calibri"/>
                <w:sz w:val="17"/>
              </w:rPr>
            </w:pPr>
            <w:r>
              <w:rPr>
                <w:rFonts w:cs="Calibri"/>
                <w:sz w:val="17"/>
              </w:rPr>
              <w:t>HP</w:t>
            </w:r>
          </w:p>
        </w:tc>
        <w:tc>
          <w:tcPr>
            <w:tcW w:w="3222" w:type="dxa"/>
          </w:tcPr>
          <w:p w14:paraId="70BD635C">
            <w:pPr>
              <w:spacing w:line="300" w:lineRule="exact"/>
              <w:jc w:val="center"/>
              <w:rPr>
                <w:rFonts w:cs="Calibri"/>
                <w:sz w:val="17"/>
              </w:rPr>
            </w:pPr>
            <w:r>
              <w:rPr>
                <w:rFonts w:cs="Calibri"/>
                <w:sz w:val="17"/>
              </w:rPr>
              <w:t>High pressure transducer</w:t>
            </w:r>
          </w:p>
        </w:tc>
        <w:tc>
          <w:tcPr>
            <w:tcW w:w="1080" w:type="dxa"/>
          </w:tcPr>
          <w:p w14:paraId="13FFE5E6">
            <w:pPr>
              <w:spacing w:line="300" w:lineRule="exact"/>
              <w:jc w:val="center"/>
              <w:rPr>
                <w:rFonts w:cs="Calibri"/>
                <w:sz w:val="17"/>
              </w:rPr>
            </w:pPr>
            <w:r>
              <w:rPr>
                <w:rFonts w:cs="Calibri"/>
                <w:sz w:val="17"/>
              </w:rPr>
              <w:t>included</w:t>
            </w:r>
          </w:p>
        </w:tc>
      </w:tr>
      <w:tr w14:paraId="3866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37844F0B">
            <w:pPr>
              <w:spacing w:line="300" w:lineRule="exact"/>
              <w:jc w:val="center"/>
              <w:rPr>
                <w:rFonts w:cs="Calibri"/>
                <w:sz w:val="17"/>
              </w:rPr>
            </w:pPr>
            <w:r>
              <w:rPr>
                <w:rFonts w:cs="Calibri"/>
                <w:sz w:val="17"/>
              </w:rPr>
              <w:t>FS</w:t>
            </w:r>
          </w:p>
        </w:tc>
        <w:tc>
          <w:tcPr>
            <w:tcW w:w="2335" w:type="dxa"/>
          </w:tcPr>
          <w:p w14:paraId="67CEFB0D">
            <w:pPr>
              <w:spacing w:line="300" w:lineRule="exact"/>
              <w:jc w:val="center"/>
              <w:rPr>
                <w:rFonts w:cs="Calibri"/>
                <w:sz w:val="17"/>
              </w:rPr>
            </w:pPr>
            <w:r>
              <w:rPr>
                <w:rFonts w:cs="Calibri"/>
                <w:sz w:val="17"/>
              </w:rPr>
              <w:t>Automatic water supplement valve</w:t>
            </w:r>
          </w:p>
        </w:tc>
        <w:tc>
          <w:tcPr>
            <w:tcW w:w="1205" w:type="dxa"/>
          </w:tcPr>
          <w:p w14:paraId="20749FB1">
            <w:pPr>
              <w:spacing w:line="300" w:lineRule="exact"/>
              <w:jc w:val="center"/>
              <w:rPr>
                <w:rFonts w:cs="Calibri"/>
                <w:sz w:val="17"/>
              </w:rPr>
            </w:pPr>
            <w:r>
              <w:rPr>
                <w:rFonts w:cs="Calibri"/>
                <w:sz w:val="17"/>
              </w:rPr>
              <w:t>NO</w:t>
            </w:r>
          </w:p>
        </w:tc>
        <w:tc>
          <w:tcPr>
            <w:tcW w:w="708" w:type="dxa"/>
          </w:tcPr>
          <w:p w14:paraId="52CD5B70">
            <w:pPr>
              <w:spacing w:line="300" w:lineRule="exact"/>
              <w:jc w:val="center"/>
              <w:rPr>
                <w:rFonts w:cs="Calibri"/>
                <w:sz w:val="17"/>
              </w:rPr>
            </w:pPr>
            <w:r>
              <w:rPr>
                <w:rFonts w:cs="Calibri"/>
                <w:sz w:val="17"/>
              </w:rPr>
              <w:t>LP</w:t>
            </w:r>
          </w:p>
        </w:tc>
        <w:tc>
          <w:tcPr>
            <w:tcW w:w="3222" w:type="dxa"/>
          </w:tcPr>
          <w:p w14:paraId="4B098B9D">
            <w:pPr>
              <w:spacing w:line="300" w:lineRule="exact"/>
              <w:jc w:val="center"/>
              <w:rPr>
                <w:rFonts w:cs="Calibri"/>
                <w:sz w:val="17"/>
              </w:rPr>
            </w:pPr>
            <w:r>
              <w:rPr>
                <w:rFonts w:cs="Calibri"/>
                <w:sz w:val="17"/>
              </w:rPr>
              <w:t>Low pressure transducer</w:t>
            </w:r>
          </w:p>
        </w:tc>
        <w:tc>
          <w:tcPr>
            <w:tcW w:w="1080" w:type="dxa"/>
          </w:tcPr>
          <w:p w14:paraId="6BBB9AC6">
            <w:pPr>
              <w:spacing w:line="300" w:lineRule="exact"/>
              <w:jc w:val="center"/>
              <w:rPr>
                <w:rFonts w:cs="Calibri"/>
                <w:sz w:val="17"/>
              </w:rPr>
            </w:pPr>
            <w:r>
              <w:rPr>
                <w:rFonts w:cs="Calibri"/>
                <w:sz w:val="17"/>
              </w:rPr>
              <w:t>included</w:t>
            </w:r>
          </w:p>
        </w:tc>
      </w:tr>
      <w:tr w14:paraId="6BD3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226289DA">
            <w:pPr>
              <w:spacing w:line="300" w:lineRule="exact"/>
              <w:jc w:val="center"/>
              <w:rPr>
                <w:rFonts w:cs="Calibri"/>
                <w:sz w:val="17"/>
              </w:rPr>
            </w:pPr>
            <w:r>
              <w:rPr>
                <w:rFonts w:cs="Calibri"/>
                <w:sz w:val="17"/>
              </w:rPr>
              <w:t>ELK</w:t>
            </w:r>
          </w:p>
        </w:tc>
        <w:tc>
          <w:tcPr>
            <w:tcW w:w="2335" w:type="dxa"/>
          </w:tcPr>
          <w:p w14:paraId="43996DDD">
            <w:pPr>
              <w:spacing w:line="300" w:lineRule="exact"/>
              <w:jc w:val="center"/>
              <w:rPr>
                <w:rFonts w:cs="Calibri"/>
                <w:sz w:val="17"/>
              </w:rPr>
            </w:pPr>
            <w:r>
              <w:rPr>
                <w:rFonts w:cs="Calibri"/>
                <w:sz w:val="17"/>
              </w:rPr>
              <w:t>Aux heater</w:t>
            </w:r>
          </w:p>
        </w:tc>
        <w:tc>
          <w:tcPr>
            <w:tcW w:w="1205" w:type="dxa"/>
          </w:tcPr>
          <w:p w14:paraId="4325732C">
            <w:pPr>
              <w:spacing w:line="300" w:lineRule="exact"/>
              <w:jc w:val="center"/>
              <w:rPr>
                <w:rFonts w:cs="Calibri"/>
                <w:sz w:val="17"/>
              </w:rPr>
            </w:pPr>
            <w:r>
              <w:rPr>
                <w:rFonts w:cs="Calibri"/>
                <w:sz w:val="17"/>
              </w:rPr>
              <w:t>included</w:t>
            </w:r>
          </w:p>
        </w:tc>
        <w:tc>
          <w:tcPr>
            <w:tcW w:w="708" w:type="dxa"/>
          </w:tcPr>
          <w:p w14:paraId="71425C80">
            <w:pPr>
              <w:spacing w:line="300" w:lineRule="exact"/>
              <w:jc w:val="center"/>
              <w:rPr>
                <w:rFonts w:cs="Calibri"/>
                <w:sz w:val="17"/>
              </w:rPr>
            </w:pPr>
            <w:r>
              <w:rPr>
                <w:rFonts w:cs="Calibri"/>
                <w:sz w:val="17"/>
              </w:rPr>
              <w:t>EXP</w:t>
            </w:r>
          </w:p>
        </w:tc>
        <w:tc>
          <w:tcPr>
            <w:tcW w:w="3222" w:type="dxa"/>
          </w:tcPr>
          <w:p w14:paraId="71A7922D">
            <w:pPr>
              <w:spacing w:line="300" w:lineRule="exact"/>
              <w:jc w:val="center"/>
              <w:rPr>
                <w:rFonts w:cs="Calibri"/>
                <w:sz w:val="15"/>
                <w:szCs w:val="15"/>
              </w:rPr>
            </w:pPr>
            <w:r>
              <w:rPr>
                <w:rFonts w:cs="Calibri"/>
                <w:sz w:val="17"/>
              </w:rPr>
              <w:t>Diaphragm expansion vessel</w:t>
            </w:r>
          </w:p>
        </w:tc>
        <w:tc>
          <w:tcPr>
            <w:tcW w:w="1080" w:type="dxa"/>
          </w:tcPr>
          <w:p w14:paraId="637A6124">
            <w:pPr>
              <w:spacing w:line="300" w:lineRule="exact"/>
              <w:jc w:val="center"/>
              <w:rPr>
                <w:rFonts w:cs="Calibri"/>
                <w:sz w:val="17"/>
              </w:rPr>
            </w:pPr>
            <w:r>
              <w:rPr>
                <w:rFonts w:cs="Calibri"/>
                <w:sz w:val="17"/>
              </w:rPr>
              <w:t>included</w:t>
            </w:r>
          </w:p>
        </w:tc>
      </w:tr>
      <w:tr w14:paraId="46C8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6CB5CDE2">
            <w:pPr>
              <w:spacing w:line="300" w:lineRule="exact"/>
              <w:jc w:val="center"/>
              <w:rPr>
                <w:rFonts w:cs="Calibri"/>
                <w:sz w:val="17"/>
              </w:rPr>
            </w:pPr>
            <w:r>
              <w:rPr>
                <w:rFonts w:cs="Calibri"/>
                <w:sz w:val="17"/>
              </w:rPr>
              <w:t>PG</w:t>
            </w:r>
          </w:p>
        </w:tc>
        <w:tc>
          <w:tcPr>
            <w:tcW w:w="2335" w:type="dxa"/>
          </w:tcPr>
          <w:p w14:paraId="6C2F1B96">
            <w:pPr>
              <w:spacing w:line="300" w:lineRule="exact"/>
              <w:jc w:val="center"/>
              <w:rPr>
                <w:rFonts w:cs="Calibri"/>
                <w:sz w:val="17"/>
              </w:rPr>
            </w:pPr>
            <w:r>
              <w:rPr>
                <w:rFonts w:cs="Calibri"/>
                <w:sz w:val="17"/>
              </w:rPr>
              <w:t>pressure gauge</w:t>
            </w:r>
          </w:p>
        </w:tc>
        <w:tc>
          <w:tcPr>
            <w:tcW w:w="1205" w:type="dxa"/>
          </w:tcPr>
          <w:p w14:paraId="1DC3B5D0">
            <w:pPr>
              <w:spacing w:line="300" w:lineRule="exact"/>
              <w:jc w:val="center"/>
              <w:rPr>
                <w:rFonts w:cs="Calibri"/>
                <w:sz w:val="17"/>
              </w:rPr>
            </w:pPr>
            <w:r>
              <w:rPr>
                <w:rFonts w:cs="Calibri"/>
                <w:sz w:val="17"/>
              </w:rPr>
              <w:t>NO</w:t>
            </w:r>
          </w:p>
        </w:tc>
        <w:tc>
          <w:tcPr>
            <w:tcW w:w="708" w:type="dxa"/>
          </w:tcPr>
          <w:p w14:paraId="24857249">
            <w:pPr>
              <w:spacing w:line="300" w:lineRule="exact"/>
              <w:jc w:val="center"/>
              <w:rPr>
                <w:rFonts w:cs="Calibri"/>
                <w:sz w:val="17"/>
              </w:rPr>
            </w:pPr>
            <w:r>
              <w:rPr>
                <w:rFonts w:cs="Calibri"/>
                <w:sz w:val="17"/>
              </w:rPr>
              <w:t>DRP</w:t>
            </w:r>
          </w:p>
        </w:tc>
        <w:tc>
          <w:tcPr>
            <w:tcW w:w="3222" w:type="dxa"/>
          </w:tcPr>
          <w:p w14:paraId="41D96381">
            <w:pPr>
              <w:spacing w:line="300" w:lineRule="exact"/>
              <w:jc w:val="center"/>
              <w:rPr>
                <w:rFonts w:cs="Calibri"/>
                <w:sz w:val="17"/>
              </w:rPr>
            </w:pPr>
            <w:r>
              <w:rPr>
                <w:rFonts w:cs="Calibri"/>
                <w:sz w:val="17"/>
              </w:rPr>
              <w:t>drain pipe</w:t>
            </w:r>
          </w:p>
        </w:tc>
        <w:tc>
          <w:tcPr>
            <w:tcW w:w="1080" w:type="dxa"/>
          </w:tcPr>
          <w:p w14:paraId="11E62835">
            <w:pPr>
              <w:spacing w:line="300" w:lineRule="exact"/>
              <w:jc w:val="center"/>
              <w:rPr>
                <w:rFonts w:cs="Calibri"/>
                <w:sz w:val="17"/>
              </w:rPr>
            </w:pPr>
            <w:r>
              <w:rPr>
                <w:rFonts w:cs="Calibri"/>
                <w:sz w:val="17"/>
              </w:rPr>
              <w:t>NO</w:t>
            </w:r>
          </w:p>
        </w:tc>
      </w:tr>
      <w:tr w14:paraId="5555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13086620">
            <w:pPr>
              <w:spacing w:line="300" w:lineRule="exact"/>
              <w:jc w:val="center"/>
              <w:rPr>
                <w:rFonts w:cs="Calibri"/>
                <w:sz w:val="17"/>
              </w:rPr>
            </w:pPr>
            <w:r>
              <w:rPr>
                <w:rFonts w:cs="Calibri"/>
                <w:sz w:val="17"/>
              </w:rPr>
              <w:t>P2</w:t>
            </w:r>
          </w:p>
        </w:tc>
        <w:tc>
          <w:tcPr>
            <w:tcW w:w="2335" w:type="dxa"/>
          </w:tcPr>
          <w:p w14:paraId="62E8BB0C">
            <w:pPr>
              <w:spacing w:line="300" w:lineRule="exact"/>
              <w:jc w:val="center"/>
              <w:rPr>
                <w:rFonts w:cs="Calibri"/>
                <w:sz w:val="17"/>
              </w:rPr>
            </w:pPr>
            <w:r>
              <w:rPr>
                <w:rFonts w:cs="Calibri"/>
                <w:sz w:val="17"/>
              </w:rPr>
              <w:t>secondary pump</w:t>
            </w:r>
          </w:p>
        </w:tc>
        <w:tc>
          <w:tcPr>
            <w:tcW w:w="1205" w:type="dxa"/>
          </w:tcPr>
          <w:p w14:paraId="29811258">
            <w:pPr>
              <w:spacing w:line="300" w:lineRule="exact"/>
              <w:jc w:val="center"/>
              <w:rPr>
                <w:rFonts w:cs="Calibri"/>
                <w:sz w:val="17"/>
              </w:rPr>
            </w:pPr>
            <w:r>
              <w:rPr>
                <w:rFonts w:cs="Calibri"/>
                <w:sz w:val="17"/>
              </w:rPr>
              <w:t>included</w:t>
            </w:r>
          </w:p>
        </w:tc>
        <w:tc>
          <w:tcPr>
            <w:tcW w:w="708" w:type="dxa"/>
          </w:tcPr>
          <w:p w14:paraId="4518FEAB">
            <w:pPr>
              <w:spacing w:line="300" w:lineRule="exact"/>
              <w:jc w:val="center"/>
              <w:rPr>
                <w:rFonts w:cs="Calibri"/>
                <w:sz w:val="17"/>
              </w:rPr>
            </w:pPr>
            <w:r>
              <w:rPr>
                <w:rFonts w:cs="Calibri"/>
                <w:sz w:val="17"/>
              </w:rPr>
              <w:t>P3</w:t>
            </w:r>
          </w:p>
        </w:tc>
        <w:tc>
          <w:tcPr>
            <w:tcW w:w="3222" w:type="dxa"/>
          </w:tcPr>
          <w:p w14:paraId="1C86868D">
            <w:pPr>
              <w:spacing w:line="300" w:lineRule="exact"/>
              <w:jc w:val="center"/>
              <w:rPr>
                <w:rFonts w:cs="Calibri"/>
                <w:sz w:val="17"/>
              </w:rPr>
            </w:pPr>
            <w:r>
              <w:rPr>
                <w:rFonts w:cs="Calibri"/>
                <w:sz w:val="17"/>
              </w:rPr>
              <w:t>DHW circulation pump</w:t>
            </w:r>
          </w:p>
        </w:tc>
        <w:tc>
          <w:tcPr>
            <w:tcW w:w="1080" w:type="dxa"/>
          </w:tcPr>
          <w:p w14:paraId="160E7E14">
            <w:pPr>
              <w:spacing w:line="300" w:lineRule="exact"/>
              <w:jc w:val="center"/>
              <w:rPr>
                <w:rFonts w:cs="Calibri"/>
                <w:sz w:val="17"/>
              </w:rPr>
            </w:pPr>
            <w:r>
              <w:rPr>
                <w:rFonts w:cs="Calibri"/>
                <w:sz w:val="17"/>
              </w:rPr>
              <w:t>NO</w:t>
            </w:r>
          </w:p>
        </w:tc>
      </w:tr>
      <w:tr w14:paraId="61F6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191537D1">
            <w:pPr>
              <w:spacing w:line="300" w:lineRule="exact"/>
              <w:jc w:val="center"/>
              <w:rPr>
                <w:rFonts w:cs="Calibri"/>
                <w:sz w:val="17"/>
              </w:rPr>
            </w:pPr>
            <w:r>
              <w:rPr>
                <w:rFonts w:cs="Calibri"/>
                <w:sz w:val="17"/>
              </w:rPr>
              <w:t>DPR</w:t>
            </w:r>
          </w:p>
        </w:tc>
        <w:tc>
          <w:tcPr>
            <w:tcW w:w="2335" w:type="dxa"/>
          </w:tcPr>
          <w:p w14:paraId="20627F31">
            <w:pPr>
              <w:spacing w:line="300" w:lineRule="exact"/>
              <w:jc w:val="center"/>
              <w:rPr>
                <w:rFonts w:cs="Calibri"/>
                <w:sz w:val="17"/>
              </w:rPr>
            </w:pPr>
            <w:r>
              <w:rPr>
                <w:rFonts w:cs="Calibri"/>
                <w:sz w:val="17"/>
              </w:rPr>
              <w:t>drain pipe</w:t>
            </w:r>
          </w:p>
        </w:tc>
        <w:tc>
          <w:tcPr>
            <w:tcW w:w="1205" w:type="dxa"/>
          </w:tcPr>
          <w:p w14:paraId="58891F02">
            <w:pPr>
              <w:spacing w:line="300" w:lineRule="exact"/>
              <w:jc w:val="center"/>
              <w:rPr>
                <w:rFonts w:cs="Calibri"/>
                <w:sz w:val="17"/>
              </w:rPr>
            </w:pPr>
            <w:r>
              <w:rPr>
                <w:rFonts w:cs="Calibri"/>
                <w:sz w:val="17"/>
              </w:rPr>
              <w:t>NO</w:t>
            </w:r>
          </w:p>
        </w:tc>
        <w:tc>
          <w:tcPr>
            <w:tcW w:w="708" w:type="dxa"/>
          </w:tcPr>
          <w:p w14:paraId="79A9F9B7">
            <w:pPr>
              <w:spacing w:line="300" w:lineRule="exact"/>
              <w:jc w:val="center"/>
              <w:rPr>
                <w:rFonts w:cs="Calibri"/>
                <w:sz w:val="17"/>
              </w:rPr>
            </w:pPr>
            <w:r>
              <w:rPr>
                <w:rFonts w:cs="Calibri"/>
                <w:sz w:val="17"/>
              </w:rPr>
              <w:t>NRV</w:t>
            </w:r>
          </w:p>
        </w:tc>
        <w:tc>
          <w:tcPr>
            <w:tcW w:w="3222" w:type="dxa"/>
          </w:tcPr>
          <w:p w14:paraId="499A1212">
            <w:pPr>
              <w:spacing w:line="300" w:lineRule="exact"/>
              <w:jc w:val="center"/>
              <w:rPr>
                <w:rFonts w:cs="Calibri"/>
                <w:sz w:val="17"/>
              </w:rPr>
            </w:pPr>
            <w:r>
              <w:rPr>
                <w:rFonts w:cs="Calibri"/>
                <w:sz w:val="17"/>
              </w:rPr>
              <w:t>non-return valve</w:t>
            </w:r>
          </w:p>
        </w:tc>
        <w:tc>
          <w:tcPr>
            <w:tcW w:w="1080" w:type="dxa"/>
          </w:tcPr>
          <w:p w14:paraId="24F1C0A1">
            <w:pPr>
              <w:spacing w:line="300" w:lineRule="exact"/>
              <w:jc w:val="center"/>
              <w:rPr>
                <w:rFonts w:cs="Calibri"/>
                <w:sz w:val="17"/>
              </w:rPr>
            </w:pPr>
            <w:r>
              <w:rPr>
                <w:rFonts w:cs="Calibri"/>
                <w:sz w:val="17"/>
              </w:rPr>
              <w:t>NO</w:t>
            </w:r>
          </w:p>
        </w:tc>
      </w:tr>
      <w:tr w14:paraId="171B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3E111626">
            <w:pPr>
              <w:spacing w:line="300" w:lineRule="exact"/>
              <w:jc w:val="center"/>
              <w:rPr>
                <w:rFonts w:cs="Calibri"/>
                <w:sz w:val="17"/>
              </w:rPr>
            </w:pPr>
          </w:p>
        </w:tc>
        <w:tc>
          <w:tcPr>
            <w:tcW w:w="2335" w:type="dxa"/>
          </w:tcPr>
          <w:p w14:paraId="5E70BA11">
            <w:pPr>
              <w:spacing w:line="300" w:lineRule="exact"/>
              <w:jc w:val="center"/>
              <w:rPr>
                <w:rFonts w:cs="Calibri"/>
                <w:sz w:val="17"/>
              </w:rPr>
            </w:pPr>
          </w:p>
        </w:tc>
        <w:tc>
          <w:tcPr>
            <w:tcW w:w="1205" w:type="dxa"/>
          </w:tcPr>
          <w:p w14:paraId="7883E477">
            <w:pPr>
              <w:spacing w:line="300" w:lineRule="exact"/>
              <w:jc w:val="center"/>
              <w:rPr>
                <w:rFonts w:cs="Calibri"/>
                <w:sz w:val="17"/>
              </w:rPr>
            </w:pPr>
          </w:p>
        </w:tc>
        <w:tc>
          <w:tcPr>
            <w:tcW w:w="708" w:type="dxa"/>
          </w:tcPr>
          <w:p w14:paraId="3BA4A372">
            <w:pPr>
              <w:spacing w:line="300" w:lineRule="exact"/>
              <w:jc w:val="center"/>
              <w:rPr>
                <w:rFonts w:cs="Calibri"/>
                <w:sz w:val="17"/>
              </w:rPr>
            </w:pPr>
            <w:r>
              <w:rPr>
                <w:rFonts w:cs="Calibri"/>
                <w:sz w:val="17"/>
              </w:rPr>
              <w:t>PRV</w:t>
            </w:r>
          </w:p>
        </w:tc>
        <w:tc>
          <w:tcPr>
            <w:tcW w:w="3222" w:type="dxa"/>
          </w:tcPr>
          <w:p w14:paraId="30D8B5CB">
            <w:pPr>
              <w:spacing w:line="300" w:lineRule="exact"/>
              <w:jc w:val="center"/>
              <w:rPr>
                <w:rFonts w:cs="Calibri"/>
                <w:sz w:val="17"/>
              </w:rPr>
            </w:pPr>
            <w:r>
              <w:rPr>
                <w:rFonts w:cs="Calibri"/>
                <w:sz w:val="17"/>
              </w:rPr>
              <w:t>pressure reduction valve</w:t>
            </w:r>
          </w:p>
        </w:tc>
        <w:tc>
          <w:tcPr>
            <w:tcW w:w="1080" w:type="dxa"/>
          </w:tcPr>
          <w:p w14:paraId="785CA2D3">
            <w:pPr>
              <w:spacing w:line="300" w:lineRule="exact"/>
              <w:jc w:val="center"/>
              <w:rPr>
                <w:rFonts w:cs="Calibri"/>
                <w:sz w:val="17"/>
              </w:rPr>
            </w:pPr>
            <w:r>
              <w:rPr>
                <w:rFonts w:cs="Calibri"/>
                <w:sz w:val="17"/>
              </w:rPr>
              <w:t>NO</w:t>
            </w:r>
          </w:p>
        </w:tc>
      </w:tr>
    </w:tbl>
    <w:p w14:paraId="0E6E79C4">
      <w:pPr>
        <w:tabs>
          <w:tab w:val="left" w:pos="540"/>
          <w:tab w:val="left" w:pos="720"/>
          <w:tab w:val="left" w:pos="1080"/>
        </w:tabs>
        <w:rPr>
          <w:rFonts w:cs="Calibri"/>
          <w:b/>
          <w:sz w:val="30"/>
          <w:szCs w:val="30"/>
        </w:rPr>
      </w:pPr>
    </w:p>
    <w:p w14:paraId="2C18C581">
      <w:pPr>
        <w:tabs>
          <w:tab w:val="left" w:pos="540"/>
          <w:tab w:val="left" w:pos="720"/>
          <w:tab w:val="left" w:pos="1080"/>
        </w:tabs>
        <w:rPr>
          <w:rFonts w:cs="Calibri"/>
          <w:b/>
          <w:sz w:val="30"/>
          <w:szCs w:val="30"/>
        </w:rPr>
      </w:pPr>
    </w:p>
    <w:p w14:paraId="110AEF45">
      <w:pPr>
        <w:pStyle w:val="4"/>
      </w:pPr>
      <w:bookmarkStart w:id="145" w:name="_Toc149054341"/>
      <w:bookmarkStart w:id="146" w:name="_Toc22409"/>
      <w:r>
        <w:rPr>
          <w:rFonts w:hint="eastAsia"/>
        </w:rPr>
        <w:t xml:space="preserve">4.2 </w:t>
      </w:r>
      <w:r>
        <w:t>Hydraulic tower</w:t>
      </w:r>
      <w:bookmarkEnd w:id="145"/>
      <w:bookmarkEnd w:id="146"/>
    </w:p>
    <w:p w14:paraId="7AE96AB1">
      <w:pPr>
        <w:rPr>
          <w:rFonts w:cs="Calibri"/>
        </w:rPr>
      </w:pPr>
    </w:p>
    <w:p w14:paraId="099B11BC">
      <w:pPr>
        <w:ind w:firstLine="478" w:firstLineChars="171"/>
        <w:rPr>
          <w:rFonts w:cs="Calibri"/>
        </w:rPr>
      </w:pPr>
      <w:r>
        <w:rPr>
          <w:rFonts w:cs="Calibri"/>
        </w:rPr>
        <w:object>
          <v:shape id="_x0000_i1061" o:spt="75" type="#_x0000_t75" style="height:311.25pt;width:476.25pt;" o:ole="t" filled="f" o:preferrelative="t" stroked="f" coordsize="21600,21600">
            <v:path/>
            <v:fill on="f" focussize="0,0"/>
            <v:stroke on="f" joinstyle="miter"/>
            <v:imagedata r:id="rId72" o:title=""/>
            <o:lock v:ext="edit" aspectratio="t"/>
            <w10:wrap type="none"/>
            <w10:anchorlock/>
          </v:shape>
          <o:OLEObject Type="Embed" ProgID="Visio.Drawing.11" ShapeID="_x0000_i1061" DrawAspect="Content" ObjectID="_1468075739" r:id="rId71">
            <o:LockedField>false</o:LockedField>
          </o:OLEObject>
        </w:object>
      </w:r>
    </w:p>
    <w:p w14:paraId="2BBD90F5">
      <w:pPr>
        <w:rPr>
          <w:rFonts w:cs="Calibri"/>
        </w:rPr>
      </w:pPr>
    </w:p>
    <w:p w14:paraId="360D2CF9">
      <w:pPr>
        <w:rPr>
          <w:rFonts w:cs="Calibri"/>
        </w:rPr>
      </w:pPr>
    </w:p>
    <w:tbl>
      <w:tblPr>
        <w:tblStyle w:val="28"/>
        <w:tblW w:w="9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335"/>
        <w:gridCol w:w="1205"/>
        <w:gridCol w:w="708"/>
        <w:gridCol w:w="3222"/>
        <w:gridCol w:w="1080"/>
      </w:tblGrid>
      <w:tr w14:paraId="19C2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43001BCF">
            <w:pPr>
              <w:spacing w:line="300" w:lineRule="exact"/>
              <w:jc w:val="center"/>
              <w:rPr>
                <w:rFonts w:cs="Calibri"/>
                <w:b/>
                <w:sz w:val="17"/>
              </w:rPr>
            </w:pPr>
            <w:r>
              <w:rPr>
                <w:rFonts w:cs="Calibri"/>
                <w:b/>
                <w:sz w:val="17"/>
              </w:rPr>
              <w:t>Name</w:t>
            </w:r>
          </w:p>
        </w:tc>
        <w:tc>
          <w:tcPr>
            <w:tcW w:w="2335" w:type="dxa"/>
          </w:tcPr>
          <w:p w14:paraId="0F3A8152">
            <w:pPr>
              <w:spacing w:line="300" w:lineRule="exact"/>
              <w:jc w:val="center"/>
              <w:rPr>
                <w:rFonts w:cs="Calibri"/>
                <w:b/>
                <w:sz w:val="17"/>
              </w:rPr>
            </w:pPr>
            <w:r>
              <w:rPr>
                <w:rFonts w:cs="Calibri"/>
                <w:b/>
                <w:sz w:val="17"/>
              </w:rPr>
              <w:t>Description</w:t>
            </w:r>
          </w:p>
        </w:tc>
        <w:tc>
          <w:tcPr>
            <w:tcW w:w="1205" w:type="dxa"/>
          </w:tcPr>
          <w:p w14:paraId="2A8CC9CF">
            <w:pPr>
              <w:spacing w:line="300" w:lineRule="exact"/>
              <w:jc w:val="center"/>
              <w:rPr>
                <w:rFonts w:cs="Calibri"/>
                <w:b/>
                <w:sz w:val="17"/>
              </w:rPr>
            </w:pPr>
            <w:r>
              <w:rPr>
                <w:rFonts w:cs="Calibri"/>
                <w:b/>
                <w:sz w:val="17"/>
              </w:rPr>
              <w:t>Included</w:t>
            </w:r>
          </w:p>
        </w:tc>
        <w:tc>
          <w:tcPr>
            <w:tcW w:w="708" w:type="dxa"/>
          </w:tcPr>
          <w:p w14:paraId="5A7F477D">
            <w:pPr>
              <w:spacing w:line="300" w:lineRule="exact"/>
              <w:jc w:val="center"/>
              <w:rPr>
                <w:rFonts w:cs="Calibri"/>
                <w:b/>
                <w:sz w:val="17"/>
              </w:rPr>
            </w:pPr>
            <w:r>
              <w:rPr>
                <w:rFonts w:cs="Calibri"/>
                <w:b/>
                <w:sz w:val="17"/>
              </w:rPr>
              <w:t>Name</w:t>
            </w:r>
          </w:p>
        </w:tc>
        <w:tc>
          <w:tcPr>
            <w:tcW w:w="3222" w:type="dxa"/>
          </w:tcPr>
          <w:p w14:paraId="7D32EFCA">
            <w:pPr>
              <w:spacing w:line="300" w:lineRule="exact"/>
              <w:jc w:val="center"/>
              <w:rPr>
                <w:rFonts w:cs="Calibri"/>
                <w:b/>
                <w:sz w:val="17"/>
              </w:rPr>
            </w:pPr>
            <w:r>
              <w:rPr>
                <w:rFonts w:cs="Calibri"/>
                <w:b/>
                <w:sz w:val="17"/>
              </w:rPr>
              <w:t>Description</w:t>
            </w:r>
          </w:p>
        </w:tc>
        <w:tc>
          <w:tcPr>
            <w:tcW w:w="1080" w:type="dxa"/>
          </w:tcPr>
          <w:p w14:paraId="35940090">
            <w:pPr>
              <w:spacing w:line="300" w:lineRule="exact"/>
              <w:jc w:val="center"/>
              <w:rPr>
                <w:rFonts w:cs="Calibri"/>
                <w:b/>
                <w:sz w:val="17"/>
              </w:rPr>
            </w:pPr>
            <w:r>
              <w:rPr>
                <w:rFonts w:cs="Calibri"/>
                <w:b/>
                <w:sz w:val="17"/>
              </w:rPr>
              <w:t>Included</w:t>
            </w:r>
          </w:p>
        </w:tc>
      </w:tr>
      <w:tr w14:paraId="2813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26D2BFEC">
            <w:pPr>
              <w:spacing w:line="300" w:lineRule="exact"/>
              <w:jc w:val="center"/>
              <w:rPr>
                <w:rFonts w:cs="Calibri"/>
                <w:sz w:val="17"/>
              </w:rPr>
            </w:pPr>
            <w:r>
              <w:rPr>
                <w:rFonts w:cs="Calibri"/>
                <w:sz w:val="17"/>
              </w:rPr>
              <w:t>P1</w:t>
            </w:r>
          </w:p>
        </w:tc>
        <w:tc>
          <w:tcPr>
            <w:tcW w:w="2335" w:type="dxa"/>
          </w:tcPr>
          <w:p w14:paraId="74DFBD5E">
            <w:pPr>
              <w:spacing w:line="300" w:lineRule="exact"/>
              <w:jc w:val="center"/>
              <w:rPr>
                <w:rFonts w:cs="Calibri"/>
                <w:sz w:val="17"/>
              </w:rPr>
            </w:pPr>
            <w:r>
              <w:rPr>
                <w:rFonts w:cs="Calibri"/>
                <w:sz w:val="17"/>
              </w:rPr>
              <w:t>Primary Circulation pump</w:t>
            </w:r>
          </w:p>
        </w:tc>
        <w:tc>
          <w:tcPr>
            <w:tcW w:w="1205" w:type="dxa"/>
          </w:tcPr>
          <w:p w14:paraId="19EFD090">
            <w:pPr>
              <w:spacing w:line="300" w:lineRule="exact"/>
              <w:jc w:val="center"/>
              <w:rPr>
                <w:rFonts w:cs="Calibri"/>
                <w:sz w:val="17"/>
              </w:rPr>
            </w:pPr>
            <w:r>
              <w:rPr>
                <w:rFonts w:cs="Calibri"/>
                <w:sz w:val="17"/>
              </w:rPr>
              <w:t>included</w:t>
            </w:r>
          </w:p>
        </w:tc>
        <w:tc>
          <w:tcPr>
            <w:tcW w:w="708" w:type="dxa"/>
          </w:tcPr>
          <w:p w14:paraId="34E194F4">
            <w:pPr>
              <w:spacing w:line="300" w:lineRule="exact"/>
              <w:jc w:val="center"/>
              <w:rPr>
                <w:rFonts w:cs="Calibri"/>
                <w:sz w:val="17"/>
              </w:rPr>
            </w:pPr>
            <w:r>
              <w:rPr>
                <w:rFonts w:cs="Calibri"/>
                <w:sz w:val="17"/>
              </w:rPr>
              <w:t>RT</w:t>
            </w:r>
          </w:p>
        </w:tc>
        <w:tc>
          <w:tcPr>
            <w:tcW w:w="3222" w:type="dxa"/>
          </w:tcPr>
          <w:p w14:paraId="55F235E4">
            <w:pPr>
              <w:spacing w:line="300" w:lineRule="exact"/>
              <w:jc w:val="center"/>
              <w:rPr>
                <w:rFonts w:cs="Calibri"/>
                <w:sz w:val="17"/>
              </w:rPr>
            </w:pPr>
            <w:r>
              <w:rPr>
                <w:rFonts w:cs="Calibri"/>
                <w:sz w:val="17"/>
              </w:rPr>
              <w:t>Inlet water temperature sensor</w:t>
            </w:r>
          </w:p>
        </w:tc>
        <w:tc>
          <w:tcPr>
            <w:tcW w:w="1080" w:type="dxa"/>
          </w:tcPr>
          <w:p w14:paraId="236BC970">
            <w:pPr>
              <w:spacing w:line="300" w:lineRule="exact"/>
              <w:jc w:val="center"/>
              <w:rPr>
                <w:rFonts w:cs="Calibri"/>
                <w:sz w:val="17"/>
              </w:rPr>
            </w:pPr>
            <w:r>
              <w:rPr>
                <w:rFonts w:cs="Calibri"/>
                <w:sz w:val="17"/>
              </w:rPr>
              <w:t>included</w:t>
            </w:r>
          </w:p>
        </w:tc>
      </w:tr>
      <w:tr w14:paraId="7FF5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294C7FA5">
            <w:pPr>
              <w:spacing w:line="300" w:lineRule="exact"/>
              <w:jc w:val="center"/>
              <w:rPr>
                <w:rFonts w:cs="Calibri"/>
                <w:sz w:val="17"/>
              </w:rPr>
            </w:pPr>
            <w:r>
              <w:rPr>
                <w:rFonts w:cs="Calibri"/>
                <w:sz w:val="17"/>
              </w:rPr>
              <w:t>VXV</w:t>
            </w:r>
          </w:p>
        </w:tc>
        <w:tc>
          <w:tcPr>
            <w:tcW w:w="2335" w:type="dxa"/>
          </w:tcPr>
          <w:p w14:paraId="7849573E">
            <w:pPr>
              <w:spacing w:line="300" w:lineRule="exact"/>
              <w:jc w:val="center"/>
              <w:rPr>
                <w:rFonts w:cs="Calibri"/>
                <w:sz w:val="17"/>
              </w:rPr>
            </w:pPr>
            <w:r>
              <w:rPr>
                <w:rFonts w:cs="Calibri"/>
                <w:sz w:val="17"/>
              </w:rPr>
              <w:t>3 way valve</w:t>
            </w:r>
          </w:p>
        </w:tc>
        <w:tc>
          <w:tcPr>
            <w:tcW w:w="1205" w:type="dxa"/>
          </w:tcPr>
          <w:p w14:paraId="5B6C995E">
            <w:pPr>
              <w:spacing w:line="300" w:lineRule="exact"/>
              <w:jc w:val="center"/>
              <w:rPr>
                <w:rFonts w:cs="Calibri"/>
                <w:sz w:val="17"/>
              </w:rPr>
            </w:pPr>
            <w:r>
              <w:rPr>
                <w:rFonts w:cs="Calibri"/>
                <w:sz w:val="17"/>
              </w:rPr>
              <w:t>included</w:t>
            </w:r>
          </w:p>
        </w:tc>
        <w:tc>
          <w:tcPr>
            <w:tcW w:w="708" w:type="dxa"/>
          </w:tcPr>
          <w:p w14:paraId="20F1B38F">
            <w:pPr>
              <w:spacing w:line="300" w:lineRule="exact"/>
              <w:jc w:val="center"/>
              <w:rPr>
                <w:rFonts w:cs="Calibri"/>
                <w:sz w:val="17"/>
              </w:rPr>
            </w:pPr>
            <w:r>
              <w:rPr>
                <w:rFonts w:cs="Calibri"/>
                <w:sz w:val="17"/>
              </w:rPr>
              <w:t>ST</w:t>
            </w:r>
          </w:p>
        </w:tc>
        <w:tc>
          <w:tcPr>
            <w:tcW w:w="3222" w:type="dxa"/>
          </w:tcPr>
          <w:p w14:paraId="5960746D">
            <w:pPr>
              <w:spacing w:line="300" w:lineRule="exact"/>
              <w:jc w:val="center"/>
              <w:rPr>
                <w:rFonts w:cs="Calibri"/>
                <w:sz w:val="17"/>
              </w:rPr>
            </w:pPr>
            <w:r>
              <w:rPr>
                <w:rFonts w:cs="Calibri"/>
                <w:sz w:val="17"/>
              </w:rPr>
              <w:t>Outlet water temperature sensor</w:t>
            </w:r>
          </w:p>
        </w:tc>
        <w:tc>
          <w:tcPr>
            <w:tcW w:w="1080" w:type="dxa"/>
          </w:tcPr>
          <w:p w14:paraId="1EB9A663">
            <w:pPr>
              <w:spacing w:line="300" w:lineRule="exact"/>
              <w:jc w:val="center"/>
              <w:rPr>
                <w:rFonts w:cs="Calibri"/>
                <w:sz w:val="17"/>
              </w:rPr>
            </w:pPr>
            <w:r>
              <w:rPr>
                <w:rFonts w:cs="Calibri"/>
                <w:sz w:val="17"/>
              </w:rPr>
              <w:t>included</w:t>
            </w:r>
          </w:p>
        </w:tc>
      </w:tr>
      <w:tr w14:paraId="59AA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4A99CAD4">
            <w:pPr>
              <w:spacing w:line="300" w:lineRule="exact"/>
              <w:jc w:val="center"/>
              <w:rPr>
                <w:rFonts w:cs="Calibri"/>
                <w:sz w:val="17"/>
              </w:rPr>
            </w:pPr>
            <w:r>
              <w:rPr>
                <w:rFonts w:cs="Calibri"/>
                <w:sz w:val="17"/>
              </w:rPr>
              <w:t>BUF</w:t>
            </w:r>
          </w:p>
        </w:tc>
        <w:tc>
          <w:tcPr>
            <w:tcW w:w="2335" w:type="dxa"/>
          </w:tcPr>
          <w:p w14:paraId="2D902FBD">
            <w:pPr>
              <w:spacing w:line="300" w:lineRule="exact"/>
              <w:jc w:val="center"/>
              <w:rPr>
                <w:rFonts w:cs="Calibri"/>
                <w:sz w:val="17"/>
              </w:rPr>
            </w:pPr>
            <w:r>
              <w:rPr>
                <w:rFonts w:cs="Calibri"/>
                <w:sz w:val="17"/>
              </w:rPr>
              <w:t>Buffer tank</w:t>
            </w:r>
          </w:p>
        </w:tc>
        <w:tc>
          <w:tcPr>
            <w:tcW w:w="1205" w:type="dxa"/>
          </w:tcPr>
          <w:p w14:paraId="57EB688A">
            <w:pPr>
              <w:spacing w:line="300" w:lineRule="exact"/>
              <w:jc w:val="center"/>
              <w:rPr>
                <w:rFonts w:cs="Calibri"/>
                <w:sz w:val="17"/>
              </w:rPr>
            </w:pPr>
            <w:r>
              <w:rPr>
                <w:rFonts w:cs="Calibri"/>
                <w:sz w:val="17"/>
              </w:rPr>
              <w:t>included</w:t>
            </w:r>
          </w:p>
        </w:tc>
        <w:tc>
          <w:tcPr>
            <w:tcW w:w="708" w:type="dxa"/>
          </w:tcPr>
          <w:p w14:paraId="68D392DD">
            <w:pPr>
              <w:spacing w:line="300" w:lineRule="exact"/>
              <w:jc w:val="center"/>
              <w:rPr>
                <w:rFonts w:cs="Calibri"/>
                <w:sz w:val="17"/>
              </w:rPr>
            </w:pPr>
            <w:r>
              <w:rPr>
                <w:rFonts w:cs="Calibri"/>
                <w:sz w:val="17"/>
              </w:rPr>
              <w:t>OT</w:t>
            </w:r>
          </w:p>
        </w:tc>
        <w:tc>
          <w:tcPr>
            <w:tcW w:w="3222" w:type="dxa"/>
          </w:tcPr>
          <w:p w14:paraId="5FC30A28">
            <w:pPr>
              <w:spacing w:line="300" w:lineRule="exact"/>
              <w:jc w:val="center"/>
              <w:rPr>
                <w:rFonts w:cs="Calibri"/>
                <w:sz w:val="17"/>
              </w:rPr>
            </w:pPr>
            <w:r>
              <w:rPr>
                <w:rFonts w:cs="Calibri"/>
                <w:sz w:val="17"/>
              </w:rPr>
              <w:t>Ambient temperature sensor</w:t>
            </w:r>
          </w:p>
        </w:tc>
        <w:tc>
          <w:tcPr>
            <w:tcW w:w="1080" w:type="dxa"/>
          </w:tcPr>
          <w:p w14:paraId="5285F315">
            <w:pPr>
              <w:spacing w:line="300" w:lineRule="exact"/>
              <w:jc w:val="center"/>
              <w:rPr>
                <w:rFonts w:cs="Calibri"/>
                <w:sz w:val="17"/>
              </w:rPr>
            </w:pPr>
            <w:r>
              <w:rPr>
                <w:rFonts w:cs="Calibri"/>
                <w:sz w:val="17"/>
              </w:rPr>
              <w:t>included</w:t>
            </w:r>
          </w:p>
        </w:tc>
      </w:tr>
      <w:tr w14:paraId="2092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39FB373A">
            <w:pPr>
              <w:spacing w:line="300" w:lineRule="exact"/>
              <w:jc w:val="center"/>
              <w:rPr>
                <w:rFonts w:cs="Calibri"/>
                <w:sz w:val="17"/>
              </w:rPr>
            </w:pPr>
            <w:r>
              <w:rPr>
                <w:rFonts w:cs="Calibri"/>
                <w:sz w:val="17"/>
              </w:rPr>
              <w:t>FI</w:t>
            </w:r>
          </w:p>
        </w:tc>
        <w:tc>
          <w:tcPr>
            <w:tcW w:w="2335" w:type="dxa"/>
          </w:tcPr>
          <w:p w14:paraId="717C830C">
            <w:pPr>
              <w:spacing w:line="300" w:lineRule="exact"/>
              <w:jc w:val="center"/>
              <w:rPr>
                <w:rFonts w:cs="Calibri"/>
                <w:sz w:val="17"/>
              </w:rPr>
            </w:pPr>
            <w:r>
              <w:rPr>
                <w:rFonts w:cs="Calibri"/>
                <w:sz w:val="17"/>
              </w:rPr>
              <w:t>Soft joint</w:t>
            </w:r>
          </w:p>
        </w:tc>
        <w:tc>
          <w:tcPr>
            <w:tcW w:w="1205" w:type="dxa"/>
          </w:tcPr>
          <w:p w14:paraId="4E102900">
            <w:pPr>
              <w:spacing w:line="300" w:lineRule="exact"/>
              <w:jc w:val="center"/>
              <w:rPr>
                <w:rFonts w:cs="Calibri"/>
                <w:sz w:val="17"/>
              </w:rPr>
            </w:pPr>
            <w:r>
              <w:rPr>
                <w:rFonts w:cs="Calibri"/>
                <w:sz w:val="17"/>
              </w:rPr>
              <w:t>NO</w:t>
            </w:r>
          </w:p>
        </w:tc>
        <w:tc>
          <w:tcPr>
            <w:tcW w:w="708" w:type="dxa"/>
          </w:tcPr>
          <w:p w14:paraId="2766F683">
            <w:pPr>
              <w:spacing w:line="300" w:lineRule="exact"/>
              <w:jc w:val="center"/>
              <w:rPr>
                <w:rFonts w:cs="Calibri"/>
                <w:sz w:val="17"/>
              </w:rPr>
            </w:pPr>
            <w:r>
              <w:rPr>
                <w:rFonts w:cs="Calibri"/>
                <w:sz w:val="17"/>
              </w:rPr>
              <w:t>HT</w:t>
            </w:r>
          </w:p>
        </w:tc>
        <w:tc>
          <w:tcPr>
            <w:tcW w:w="3222" w:type="dxa"/>
          </w:tcPr>
          <w:p w14:paraId="18731A8F">
            <w:pPr>
              <w:pStyle w:val="60"/>
              <w:spacing w:line="300" w:lineRule="exact"/>
              <w:jc w:val="center"/>
              <w:rPr>
                <w:rFonts w:ascii="Calibri" w:hAnsi="Calibri" w:eastAsia="宋体" w:cs="Calibri"/>
                <w:kern w:val="2"/>
                <w:sz w:val="17"/>
                <w:szCs w:val="24"/>
                <w:lang w:val="en-NZ" w:eastAsia="zh-CN"/>
              </w:rPr>
            </w:pPr>
            <w:r>
              <w:rPr>
                <w:rFonts w:ascii="Calibri" w:hAnsi="Calibri" w:eastAsia="宋体" w:cs="Calibri"/>
                <w:kern w:val="2"/>
                <w:sz w:val="17"/>
                <w:szCs w:val="24"/>
                <w:lang w:val="en-NZ" w:eastAsia="zh-CN"/>
              </w:rPr>
              <w:t>Domestic hot water temperature sensor</w:t>
            </w:r>
          </w:p>
        </w:tc>
        <w:tc>
          <w:tcPr>
            <w:tcW w:w="1080" w:type="dxa"/>
          </w:tcPr>
          <w:p w14:paraId="000496C0">
            <w:pPr>
              <w:spacing w:line="300" w:lineRule="exact"/>
              <w:jc w:val="center"/>
              <w:rPr>
                <w:rFonts w:cs="Calibri"/>
                <w:sz w:val="17"/>
              </w:rPr>
            </w:pPr>
            <w:r>
              <w:rPr>
                <w:rFonts w:cs="Calibri"/>
                <w:sz w:val="17"/>
              </w:rPr>
              <w:t>included</w:t>
            </w:r>
          </w:p>
        </w:tc>
      </w:tr>
      <w:tr w14:paraId="639E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1302784F">
            <w:pPr>
              <w:spacing w:line="300" w:lineRule="exact"/>
              <w:jc w:val="center"/>
              <w:rPr>
                <w:rFonts w:cs="Calibri"/>
                <w:sz w:val="17"/>
              </w:rPr>
            </w:pPr>
            <w:r>
              <w:rPr>
                <w:rFonts w:cs="Calibri"/>
                <w:sz w:val="17"/>
              </w:rPr>
              <w:t>F2</w:t>
            </w:r>
          </w:p>
        </w:tc>
        <w:tc>
          <w:tcPr>
            <w:tcW w:w="2335" w:type="dxa"/>
          </w:tcPr>
          <w:p w14:paraId="4871AD21">
            <w:pPr>
              <w:spacing w:line="300" w:lineRule="exact"/>
              <w:jc w:val="center"/>
              <w:rPr>
                <w:rFonts w:cs="Calibri"/>
                <w:sz w:val="17"/>
              </w:rPr>
            </w:pPr>
            <w:r>
              <w:rPr>
                <w:rFonts w:cs="Calibri"/>
                <w:sz w:val="17"/>
              </w:rPr>
              <w:t>Shut-off valve</w:t>
            </w:r>
          </w:p>
        </w:tc>
        <w:tc>
          <w:tcPr>
            <w:tcW w:w="1205" w:type="dxa"/>
          </w:tcPr>
          <w:p w14:paraId="51952B47">
            <w:pPr>
              <w:spacing w:line="300" w:lineRule="exact"/>
              <w:jc w:val="center"/>
              <w:rPr>
                <w:rFonts w:cs="Calibri"/>
                <w:sz w:val="17"/>
              </w:rPr>
            </w:pPr>
            <w:r>
              <w:rPr>
                <w:rFonts w:cs="Calibri"/>
                <w:sz w:val="17"/>
              </w:rPr>
              <w:t>NO</w:t>
            </w:r>
          </w:p>
        </w:tc>
        <w:tc>
          <w:tcPr>
            <w:tcW w:w="708" w:type="dxa"/>
          </w:tcPr>
          <w:p w14:paraId="60690E42">
            <w:pPr>
              <w:spacing w:line="300" w:lineRule="exact"/>
              <w:jc w:val="center"/>
              <w:rPr>
                <w:rFonts w:cs="Calibri"/>
                <w:sz w:val="17"/>
              </w:rPr>
            </w:pPr>
            <w:r>
              <w:rPr>
                <w:rFonts w:cs="Calibri"/>
                <w:sz w:val="17"/>
              </w:rPr>
              <w:t>PT</w:t>
            </w:r>
          </w:p>
        </w:tc>
        <w:tc>
          <w:tcPr>
            <w:tcW w:w="3222" w:type="dxa"/>
          </w:tcPr>
          <w:p w14:paraId="0F345D95">
            <w:pPr>
              <w:spacing w:line="300" w:lineRule="exact"/>
              <w:jc w:val="center"/>
              <w:rPr>
                <w:rFonts w:cs="Calibri"/>
                <w:sz w:val="17"/>
              </w:rPr>
            </w:pPr>
            <w:r>
              <w:rPr>
                <w:rFonts w:cs="Calibri"/>
                <w:sz w:val="17"/>
              </w:rPr>
              <w:t>Discharge gas temperature sensor</w:t>
            </w:r>
          </w:p>
        </w:tc>
        <w:tc>
          <w:tcPr>
            <w:tcW w:w="1080" w:type="dxa"/>
          </w:tcPr>
          <w:p w14:paraId="7D8A48AD">
            <w:pPr>
              <w:spacing w:line="300" w:lineRule="exact"/>
              <w:jc w:val="center"/>
              <w:rPr>
                <w:rFonts w:cs="Calibri"/>
                <w:sz w:val="17"/>
              </w:rPr>
            </w:pPr>
            <w:r>
              <w:rPr>
                <w:rFonts w:cs="Calibri"/>
                <w:sz w:val="17"/>
              </w:rPr>
              <w:t>included</w:t>
            </w:r>
          </w:p>
        </w:tc>
      </w:tr>
      <w:tr w14:paraId="6505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19" w:type="dxa"/>
          </w:tcPr>
          <w:p w14:paraId="25912788">
            <w:pPr>
              <w:spacing w:line="300" w:lineRule="exact"/>
              <w:jc w:val="center"/>
              <w:rPr>
                <w:rFonts w:cs="Calibri"/>
                <w:sz w:val="17"/>
              </w:rPr>
            </w:pPr>
            <w:r>
              <w:rPr>
                <w:rFonts w:cs="Calibri"/>
                <w:sz w:val="17"/>
              </w:rPr>
              <w:t>PRV</w:t>
            </w:r>
          </w:p>
        </w:tc>
        <w:tc>
          <w:tcPr>
            <w:tcW w:w="2335" w:type="dxa"/>
          </w:tcPr>
          <w:p w14:paraId="53A55E06">
            <w:pPr>
              <w:spacing w:line="300" w:lineRule="exact"/>
              <w:jc w:val="center"/>
              <w:rPr>
                <w:rFonts w:cs="Calibri"/>
                <w:sz w:val="17"/>
              </w:rPr>
            </w:pPr>
            <w:r>
              <w:rPr>
                <w:rFonts w:cs="Calibri"/>
                <w:sz w:val="17"/>
              </w:rPr>
              <w:t>pressure reduction valve</w:t>
            </w:r>
          </w:p>
        </w:tc>
        <w:tc>
          <w:tcPr>
            <w:tcW w:w="1205" w:type="dxa"/>
          </w:tcPr>
          <w:p w14:paraId="173A4F00">
            <w:pPr>
              <w:spacing w:line="300" w:lineRule="exact"/>
              <w:jc w:val="center"/>
              <w:rPr>
                <w:rFonts w:cs="Calibri"/>
                <w:sz w:val="17"/>
              </w:rPr>
            </w:pPr>
            <w:r>
              <w:rPr>
                <w:rFonts w:cs="Calibri"/>
                <w:sz w:val="17"/>
              </w:rPr>
              <w:t>NO</w:t>
            </w:r>
          </w:p>
        </w:tc>
        <w:tc>
          <w:tcPr>
            <w:tcW w:w="708" w:type="dxa"/>
          </w:tcPr>
          <w:p w14:paraId="76E47934">
            <w:pPr>
              <w:spacing w:line="300" w:lineRule="exact"/>
              <w:jc w:val="center"/>
              <w:rPr>
                <w:rFonts w:cs="Calibri"/>
                <w:sz w:val="17"/>
              </w:rPr>
            </w:pPr>
            <w:r>
              <w:rPr>
                <w:rFonts w:cs="Calibri"/>
                <w:sz w:val="17"/>
              </w:rPr>
              <w:t>ET</w:t>
            </w:r>
          </w:p>
        </w:tc>
        <w:tc>
          <w:tcPr>
            <w:tcW w:w="3222" w:type="dxa"/>
          </w:tcPr>
          <w:p w14:paraId="1F26A5F0">
            <w:pPr>
              <w:spacing w:line="300" w:lineRule="exact"/>
              <w:jc w:val="center"/>
              <w:rPr>
                <w:rFonts w:cs="Calibri"/>
                <w:sz w:val="17"/>
              </w:rPr>
            </w:pPr>
            <w:r>
              <w:rPr>
                <w:rFonts w:cs="Calibri"/>
                <w:sz w:val="17"/>
              </w:rPr>
              <w:t>Suction gas temperature sensor</w:t>
            </w:r>
          </w:p>
        </w:tc>
        <w:tc>
          <w:tcPr>
            <w:tcW w:w="1080" w:type="dxa"/>
          </w:tcPr>
          <w:p w14:paraId="0064BA2B">
            <w:pPr>
              <w:spacing w:line="300" w:lineRule="exact"/>
              <w:jc w:val="center"/>
              <w:rPr>
                <w:rFonts w:cs="Calibri"/>
                <w:sz w:val="17"/>
              </w:rPr>
            </w:pPr>
            <w:r>
              <w:rPr>
                <w:rFonts w:cs="Calibri"/>
                <w:sz w:val="17"/>
              </w:rPr>
              <w:t>included</w:t>
            </w:r>
          </w:p>
        </w:tc>
      </w:tr>
      <w:tr w14:paraId="673F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exact"/>
          <w:jc w:val="center"/>
        </w:trPr>
        <w:tc>
          <w:tcPr>
            <w:tcW w:w="719" w:type="dxa"/>
          </w:tcPr>
          <w:p w14:paraId="029F67FA">
            <w:pPr>
              <w:spacing w:line="300" w:lineRule="exact"/>
              <w:jc w:val="center"/>
              <w:rPr>
                <w:rFonts w:cs="Calibri"/>
                <w:sz w:val="17"/>
              </w:rPr>
            </w:pPr>
            <w:r>
              <w:rPr>
                <w:rFonts w:cs="Calibri"/>
                <w:sz w:val="17"/>
              </w:rPr>
              <w:t>FL</w:t>
            </w:r>
          </w:p>
        </w:tc>
        <w:tc>
          <w:tcPr>
            <w:tcW w:w="2335" w:type="dxa"/>
          </w:tcPr>
          <w:p w14:paraId="5B322FB4">
            <w:pPr>
              <w:spacing w:line="300" w:lineRule="exact"/>
              <w:jc w:val="center"/>
              <w:rPr>
                <w:rFonts w:cs="Calibri"/>
                <w:sz w:val="17"/>
              </w:rPr>
            </w:pPr>
            <w:r>
              <w:rPr>
                <w:rFonts w:cs="Calibri"/>
                <w:sz w:val="17"/>
              </w:rPr>
              <w:t>Filter</w:t>
            </w:r>
          </w:p>
        </w:tc>
        <w:tc>
          <w:tcPr>
            <w:tcW w:w="1205" w:type="dxa"/>
          </w:tcPr>
          <w:p w14:paraId="1C7257C5">
            <w:pPr>
              <w:spacing w:line="300" w:lineRule="exact"/>
              <w:jc w:val="center"/>
              <w:rPr>
                <w:rFonts w:cs="Calibri"/>
                <w:sz w:val="17"/>
              </w:rPr>
            </w:pPr>
            <w:r>
              <w:rPr>
                <w:rFonts w:cs="Calibri"/>
                <w:sz w:val="17"/>
              </w:rPr>
              <w:t>NO</w:t>
            </w:r>
          </w:p>
        </w:tc>
        <w:tc>
          <w:tcPr>
            <w:tcW w:w="708" w:type="dxa"/>
          </w:tcPr>
          <w:p w14:paraId="20DBF5B4">
            <w:pPr>
              <w:spacing w:line="300" w:lineRule="exact"/>
              <w:jc w:val="center"/>
              <w:rPr>
                <w:rFonts w:cs="Calibri"/>
                <w:sz w:val="17"/>
              </w:rPr>
            </w:pPr>
            <w:r>
              <w:rPr>
                <w:rFonts w:cs="Calibri"/>
                <w:sz w:val="17"/>
              </w:rPr>
              <w:t>BT</w:t>
            </w:r>
          </w:p>
        </w:tc>
        <w:tc>
          <w:tcPr>
            <w:tcW w:w="3222" w:type="dxa"/>
          </w:tcPr>
          <w:p w14:paraId="11917AAB">
            <w:pPr>
              <w:spacing w:line="300" w:lineRule="exact"/>
              <w:jc w:val="center"/>
              <w:rPr>
                <w:rFonts w:cs="Calibri"/>
                <w:sz w:val="17"/>
              </w:rPr>
            </w:pPr>
            <w:r>
              <w:rPr>
                <w:rFonts w:cs="Calibri"/>
                <w:sz w:val="17"/>
              </w:rPr>
              <w:t>Buffer tank water temperature sensor</w:t>
            </w:r>
          </w:p>
        </w:tc>
        <w:tc>
          <w:tcPr>
            <w:tcW w:w="1080" w:type="dxa"/>
          </w:tcPr>
          <w:p w14:paraId="2520D095">
            <w:pPr>
              <w:spacing w:line="300" w:lineRule="exact"/>
              <w:jc w:val="center"/>
              <w:rPr>
                <w:rFonts w:cs="Calibri"/>
                <w:sz w:val="17"/>
              </w:rPr>
            </w:pPr>
            <w:r>
              <w:rPr>
                <w:rFonts w:cs="Calibri"/>
                <w:sz w:val="17"/>
              </w:rPr>
              <w:t>included</w:t>
            </w:r>
          </w:p>
        </w:tc>
      </w:tr>
      <w:tr w14:paraId="2C43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exact"/>
          <w:jc w:val="center"/>
        </w:trPr>
        <w:tc>
          <w:tcPr>
            <w:tcW w:w="719" w:type="dxa"/>
          </w:tcPr>
          <w:p w14:paraId="5FBA4EA4">
            <w:pPr>
              <w:spacing w:line="300" w:lineRule="exact"/>
              <w:jc w:val="center"/>
              <w:rPr>
                <w:rFonts w:cs="Calibri"/>
                <w:sz w:val="17"/>
              </w:rPr>
            </w:pPr>
            <w:r>
              <w:rPr>
                <w:rFonts w:cs="Calibri"/>
                <w:sz w:val="17"/>
              </w:rPr>
              <w:t>AIV</w:t>
            </w:r>
          </w:p>
        </w:tc>
        <w:tc>
          <w:tcPr>
            <w:tcW w:w="2335" w:type="dxa"/>
          </w:tcPr>
          <w:p w14:paraId="6216F80A">
            <w:pPr>
              <w:spacing w:line="300" w:lineRule="exact"/>
              <w:jc w:val="center"/>
              <w:rPr>
                <w:rFonts w:cs="Calibri"/>
                <w:sz w:val="17"/>
              </w:rPr>
            </w:pPr>
            <w:r>
              <w:rPr>
                <w:rFonts w:cs="Calibri"/>
                <w:sz w:val="17"/>
              </w:rPr>
              <w:t>Air vent valve</w:t>
            </w:r>
          </w:p>
        </w:tc>
        <w:tc>
          <w:tcPr>
            <w:tcW w:w="1205" w:type="dxa"/>
          </w:tcPr>
          <w:p w14:paraId="2BF48A37">
            <w:pPr>
              <w:spacing w:line="300" w:lineRule="exact"/>
              <w:jc w:val="center"/>
              <w:rPr>
                <w:rFonts w:cs="Calibri"/>
                <w:sz w:val="17"/>
              </w:rPr>
            </w:pPr>
            <w:r>
              <w:rPr>
                <w:rFonts w:cs="Calibri"/>
                <w:sz w:val="17"/>
              </w:rPr>
              <w:t>NO</w:t>
            </w:r>
          </w:p>
        </w:tc>
        <w:tc>
          <w:tcPr>
            <w:tcW w:w="708" w:type="dxa"/>
          </w:tcPr>
          <w:p w14:paraId="45F462A2">
            <w:pPr>
              <w:spacing w:line="300" w:lineRule="exact"/>
              <w:jc w:val="center"/>
              <w:rPr>
                <w:rFonts w:cs="Calibri"/>
                <w:sz w:val="17"/>
              </w:rPr>
            </w:pPr>
            <w:r>
              <w:rPr>
                <w:rFonts w:cs="Calibri"/>
                <w:sz w:val="17"/>
              </w:rPr>
              <w:t>HP</w:t>
            </w:r>
          </w:p>
        </w:tc>
        <w:tc>
          <w:tcPr>
            <w:tcW w:w="3222" w:type="dxa"/>
          </w:tcPr>
          <w:p w14:paraId="3F21EEC8">
            <w:pPr>
              <w:spacing w:line="300" w:lineRule="exact"/>
              <w:jc w:val="center"/>
              <w:rPr>
                <w:rFonts w:cs="Calibri"/>
                <w:sz w:val="17"/>
              </w:rPr>
            </w:pPr>
            <w:r>
              <w:rPr>
                <w:rFonts w:cs="Calibri"/>
                <w:sz w:val="17"/>
              </w:rPr>
              <w:t>High pressure transducer</w:t>
            </w:r>
          </w:p>
        </w:tc>
        <w:tc>
          <w:tcPr>
            <w:tcW w:w="1080" w:type="dxa"/>
          </w:tcPr>
          <w:p w14:paraId="0AA22427">
            <w:pPr>
              <w:spacing w:line="300" w:lineRule="exact"/>
              <w:jc w:val="center"/>
              <w:rPr>
                <w:rFonts w:cs="Calibri"/>
                <w:sz w:val="17"/>
              </w:rPr>
            </w:pPr>
            <w:r>
              <w:rPr>
                <w:rFonts w:cs="Calibri"/>
                <w:sz w:val="17"/>
              </w:rPr>
              <w:t>included</w:t>
            </w:r>
          </w:p>
        </w:tc>
      </w:tr>
      <w:tr w14:paraId="072B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5A760EB6">
            <w:pPr>
              <w:spacing w:line="300" w:lineRule="exact"/>
              <w:jc w:val="center"/>
              <w:rPr>
                <w:rFonts w:cs="Calibri"/>
                <w:sz w:val="17"/>
              </w:rPr>
            </w:pPr>
            <w:r>
              <w:rPr>
                <w:rFonts w:cs="Calibri"/>
                <w:sz w:val="17"/>
              </w:rPr>
              <w:t>FS</w:t>
            </w:r>
          </w:p>
        </w:tc>
        <w:tc>
          <w:tcPr>
            <w:tcW w:w="2335" w:type="dxa"/>
          </w:tcPr>
          <w:p w14:paraId="7CD35AED">
            <w:pPr>
              <w:spacing w:line="300" w:lineRule="exact"/>
              <w:jc w:val="center"/>
              <w:rPr>
                <w:rFonts w:cs="Calibri"/>
                <w:sz w:val="17"/>
              </w:rPr>
            </w:pPr>
            <w:r>
              <w:rPr>
                <w:rFonts w:cs="Calibri"/>
                <w:sz w:val="17"/>
              </w:rPr>
              <w:t>Automatic water supplement valve</w:t>
            </w:r>
          </w:p>
        </w:tc>
        <w:tc>
          <w:tcPr>
            <w:tcW w:w="1205" w:type="dxa"/>
          </w:tcPr>
          <w:p w14:paraId="70D3FB44">
            <w:pPr>
              <w:spacing w:line="300" w:lineRule="exact"/>
              <w:jc w:val="center"/>
              <w:rPr>
                <w:rFonts w:cs="Calibri"/>
                <w:sz w:val="17"/>
              </w:rPr>
            </w:pPr>
            <w:r>
              <w:rPr>
                <w:rFonts w:cs="Calibri"/>
                <w:sz w:val="17"/>
              </w:rPr>
              <w:t>NO</w:t>
            </w:r>
          </w:p>
        </w:tc>
        <w:tc>
          <w:tcPr>
            <w:tcW w:w="708" w:type="dxa"/>
          </w:tcPr>
          <w:p w14:paraId="00EF18B8">
            <w:pPr>
              <w:spacing w:line="300" w:lineRule="exact"/>
              <w:jc w:val="center"/>
              <w:rPr>
                <w:rFonts w:cs="Calibri"/>
                <w:sz w:val="17"/>
              </w:rPr>
            </w:pPr>
            <w:r>
              <w:rPr>
                <w:rFonts w:cs="Calibri"/>
                <w:sz w:val="17"/>
              </w:rPr>
              <w:t>LP</w:t>
            </w:r>
          </w:p>
        </w:tc>
        <w:tc>
          <w:tcPr>
            <w:tcW w:w="3222" w:type="dxa"/>
          </w:tcPr>
          <w:p w14:paraId="314626BD">
            <w:pPr>
              <w:spacing w:line="300" w:lineRule="exact"/>
              <w:jc w:val="center"/>
              <w:rPr>
                <w:rFonts w:cs="Calibri"/>
                <w:sz w:val="17"/>
              </w:rPr>
            </w:pPr>
            <w:r>
              <w:rPr>
                <w:rFonts w:cs="Calibri"/>
                <w:sz w:val="17"/>
              </w:rPr>
              <w:t>Low pressure transducer</w:t>
            </w:r>
          </w:p>
        </w:tc>
        <w:tc>
          <w:tcPr>
            <w:tcW w:w="1080" w:type="dxa"/>
          </w:tcPr>
          <w:p w14:paraId="0747CE3B">
            <w:pPr>
              <w:spacing w:line="300" w:lineRule="exact"/>
              <w:jc w:val="center"/>
              <w:rPr>
                <w:rFonts w:cs="Calibri"/>
                <w:sz w:val="17"/>
              </w:rPr>
            </w:pPr>
            <w:r>
              <w:rPr>
                <w:rFonts w:cs="Calibri"/>
                <w:sz w:val="17"/>
              </w:rPr>
              <w:t>included</w:t>
            </w:r>
          </w:p>
        </w:tc>
      </w:tr>
      <w:tr w14:paraId="14C6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2581E901">
            <w:pPr>
              <w:spacing w:line="300" w:lineRule="exact"/>
              <w:jc w:val="center"/>
              <w:rPr>
                <w:rFonts w:cs="Calibri"/>
                <w:sz w:val="17"/>
              </w:rPr>
            </w:pPr>
            <w:r>
              <w:rPr>
                <w:rFonts w:cs="Calibri"/>
                <w:sz w:val="17"/>
              </w:rPr>
              <w:t>ELK</w:t>
            </w:r>
          </w:p>
        </w:tc>
        <w:tc>
          <w:tcPr>
            <w:tcW w:w="2335" w:type="dxa"/>
          </w:tcPr>
          <w:p w14:paraId="37893D58">
            <w:pPr>
              <w:spacing w:line="300" w:lineRule="exact"/>
              <w:jc w:val="center"/>
              <w:rPr>
                <w:rFonts w:cs="Calibri"/>
                <w:sz w:val="17"/>
              </w:rPr>
            </w:pPr>
            <w:r>
              <w:rPr>
                <w:rFonts w:cs="Calibri"/>
                <w:sz w:val="17"/>
              </w:rPr>
              <w:t>Aux heater</w:t>
            </w:r>
          </w:p>
        </w:tc>
        <w:tc>
          <w:tcPr>
            <w:tcW w:w="1205" w:type="dxa"/>
          </w:tcPr>
          <w:p w14:paraId="0E1D2769">
            <w:pPr>
              <w:spacing w:line="300" w:lineRule="exact"/>
              <w:jc w:val="center"/>
              <w:rPr>
                <w:rFonts w:cs="Calibri"/>
                <w:sz w:val="17"/>
              </w:rPr>
            </w:pPr>
            <w:r>
              <w:rPr>
                <w:rFonts w:cs="Calibri"/>
                <w:sz w:val="17"/>
              </w:rPr>
              <w:t>included</w:t>
            </w:r>
          </w:p>
        </w:tc>
        <w:tc>
          <w:tcPr>
            <w:tcW w:w="708" w:type="dxa"/>
          </w:tcPr>
          <w:p w14:paraId="1A2FB7C3">
            <w:pPr>
              <w:spacing w:line="300" w:lineRule="exact"/>
              <w:jc w:val="center"/>
              <w:rPr>
                <w:rFonts w:cs="Calibri"/>
                <w:sz w:val="17"/>
              </w:rPr>
            </w:pPr>
            <w:r>
              <w:rPr>
                <w:rFonts w:cs="Calibri"/>
                <w:sz w:val="17"/>
              </w:rPr>
              <w:t>EXP</w:t>
            </w:r>
          </w:p>
        </w:tc>
        <w:tc>
          <w:tcPr>
            <w:tcW w:w="3222" w:type="dxa"/>
          </w:tcPr>
          <w:p w14:paraId="39D501F6">
            <w:pPr>
              <w:spacing w:line="300" w:lineRule="exact"/>
              <w:jc w:val="center"/>
              <w:rPr>
                <w:rFonts w:cs="Calibri"/>
                <w:sz w:val="15"/>
                <w:szCs w:val="15"/>
              </w:rPr>
            </w:pPr>
            <w:r>
              <w:rPr>
                <w:rFonts w:cs="Calibri"/>
                <w:sz w:val="17"/>
              </w:rPr>
              <w:t>Diaphragm expansion vessel</w:t>
            </w:r>
          </w:p>
        </w:tc>
        <w:tc>
          <w:tcPr>
            <w:tcW w:w="1080" w:type="dxa"/>
          </w:tcPr>
          <w:p w14:paraId="2C8BD91A">
            <w:pPr>
              <w:spacing w:line="300" w:lineRule="exact"/>
              <w:jc w:val="center"/>
              <w:rPr>
                <w:rFonts w:cs="Calibri"/>
                <w:sz w:val="17"/>
              </w:rPr>
            </w:pPr>
            <w:r>
              <w:rPr>
                <w:rFonts w:cs="Calibri"/>
                <w:sz w:val="17"/>
              </w:rPr>
              <w:t>included</w:t>
            </w:r>
          </w:p>
        </w:tc>
      </w:tr>
      <w:tr w14:paraId="60AD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59D5F54C">
            <w:pPr>
              <w:spacing w:line="300" w:lineRule="exact"/>
              <w:jc w:val="center"/>
              <w:rPr>
                <w:rFonts w:cs="Calibri"/>
                <w:sz w:val="17"/>
              </w:rPr>
            </w:pPr>
            <w:r>
              <w:rPr>
                <w:rFonts w:cs="Calibri"/>
                <w:sz w:val="17"/>
              </w:rPr>
              <w:t>PG</w:t>
            </w:r>
          </w:p>
        </w:tc>
        <w:tc>
          <w:tcPr>
            <w:tcW w:w="2335" w:type="dxa"/>
          </w:tcPr>
          <w:p w14:paraId="2D3C003F">
            <w:pPr>
              <w:spacing w:line="300" w:lineRule="exact"/>
              <w:jc w:val="center"/>
              <w:rPr>
                <w:rFonts w:cs="Calibri"/>
                <w:sz w:val="17"/>
              </w:rPr>
            </w:pPr>
            <w:r>
              <w:rPr>
                <w:rFonts w:cs="Calibri"/>
                <w:sz w:val="17"/>
              </w:rPr>
              <w:t>pressure gauge</w:t>
            </w:r>
          </w:p>
        </w:tc>
        <w:tc>
          <w:tcPr>
            <w:tcW w:w="1205" w:type="dxa"/>
          </w:tcPr>
          <w:p w14:paraId="156715E9">
            <w:pPr>
              <w:spacing w:line="300" w:lineRule="exact"/>
              <w:jc w:val="center"/>
              <w:rPr>
                <w:rFonts w:cs="Calibri"/>
                <w:sz w:val="17"/>
              </w:rPr>
            </w:pPr>
            <w:r>
              <w:rPr>
                <w:rFonts w:cs="Calibri"/>
                <w:sz w:val="17"/>
              </w:rPr>
              <w:t>NO</w:t>
            </w:r>
          </w:p>
        </w:tc>
        <w:tc>
          <w:tcPr>
            <w:tcW w:w="708" w:type="dxa"/>
          </w:tcPr>
          <w:p w14:paraId="6883E283">
            <w:pPr>
              <w:spacing w:line="300" w:lineRule="exact"/>
              <w:jc w:val="center"/>
              <w:rPr>
                <w:rFonts w:cs="Calibri"/>
                <w:sz w:val="17"/>
              </w:rPr>
            </w:pPr>
            <w:r>
              <w:rPr>
                <w:rFonts w:cs="Calibri"/>
                <w:sz w:val="17"/>
              </w:rPr>
              <w:t>DRP</w:t>
            </w:r>
          </w:p>
        </w:tc>
        <w:tc>
          <w:tcPr>
            <w:tcW w:w="3222" w:type="dxa"/>
          </w:tcPr>
          <w:p w14:paraId="41896A88">
            <w:pPr>
              <w:spacing w:line="300" w:lineRule="exact"/>
              <w:jc w:val="center"/>
              <w:rPr>
                <w:rFonts w:cs="Calibri"/>
                <w:sz w:val="17"/>
              </w:rPr>
            </w:pPr>
            <w:r>
              <w:rPr>
                <w:rFonts w:cs="Calibri"/>
                <w:sz w:val="17"/>
              </w:rPr>
              <w:t>drain pipe</w:t>
            </w:r>
          </w:p>
        </w:tc>
        <w:tc>
          <w:tcPr>
            <w:tcW w:w="1080" w:type="dxa"/>
          </w:tcPr>
          <w:p w14:paraId="5B1CB91D">
            <w:pPr>
              <w:spacing w:line="300" w:lineRule="exact"/>
              <w:jc w:val="center"/>
              <w:rPr>
                <w:rFonts w:cs="Calibri"/>
                <w:sz w:val="17"/>
              </w:rPr>
            </w:pPr>
            <w:r>
              <w:rPr>
                <w:rFonts w:cs="Calibri"/>
                <w:sz w:val="17"/>
              </w:rPr>
              <w:t>NO</w:t>
            </w:r>
          </w:p>
        </w:tc>
      </w:tr>
      <w:tr w14:paraId="008C3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2A0053A6">
            <w:pPr>
              <w:spacing w:line="300" w:lineRule="exact"/>
              <w:jc w:val="center"/>
              <w:rPr>
                <w:rFonts w:cs="Calibri"/>
                <w:sz w:val="17"/>
              </w:rPr>
            </w:pPr>
            <w:r>
              <w:rPr>
                <w:rFonts w:cs="Calibri"/>
                <w:sz w:val="17"/>
              </w:rPr>
              <w:t>P2</w:t>
            </w:r>
          </w:p>
        </w:tc>
        <w:tc>
          <w:tcPr>
            <w:tcW w:w="2335" w:type="dxa"/>
          </w:tcPr>
          <w:p w14:paraId="2FD56FCD">
            <w:pPr>
              <w:spacing w:line="300" w:lineRule="exact"/>
              <w:jc w:val="center"/>
              <w:rPr>
                <w:rFonts w:cs="Calibri"/>
                <w:sz w:val="17"/>
              </w:rPr>
            </w:pPr>
            <w:r>
              <w:rPr>
                <w:rFonts w:cs="Calibri"/>
                <w:sz w:val="17"/>
              </w:rPr>
              <w:t>secondary pump</w:t>
            </w:r>
          </w:p>
        </w:tc>
        <w:tc>
          <w:tcPr>
            <w:tcW w:w="1205" w:type="dxa"/>
          </w:tcPr>
          <w:p w14:paraId="3A0190AE">
            <w:pPr>
              <w:spacing w:line="300" w:lineRule="exact"/>
              <w:jc w:val="center"/>
              <w:rPr>
                <w:rFonts w:cs="Calibri"/>
                <w:sz w:val="17"/>
              </w:rPr>
            </w:pPr>
            <w:r>
              <w:rPr>
                <w:rFonts w:cs="Calibri"/>
                <w:sz w:val="17"/>
              </w:rPr>
              <w:t>included</w:t>
            </w:r>
          </w:p>
        </w:tc>
        <w:tc>
          <w:tcPr>
            <w:tcW w:w="708" w:type="dxa"/>
          </w:tcPr>
          <w:p w14:paraId="3620BC86">
            <w:pPr>
              <w:spacing w:line="300" w:lineRule="exact"/>
              <w:jc w:val="center"/>
              <w:rPr>
                <w:rFonts w:cs="Calibri"/>
                <w:sz w:val="17"/>
              </w:rPr>
            </w:pPr>
            <w:r>
              <w:rPr>
                <w:rFonts w:cs="Calibri"/>
                <w:sz w:val="17"/>
              </w:rPr>
              <w:t>P3</w:t>
            </w:r>
          </w:p>
        </w:tc>
        <w:tc>
          <w:tcPr>
            <w:tcW w:w="3222" w:type="dxa"/>
          </w:tcPr>
          <w:p w14:paraId="7DD04380">
            <w:pPr>
              <w:spacing w:line="300" w:lineRule="exact"/>
              <w:jc w:val="center"/>
              <w:rPr>
                <w:rFonts w:cs="Calibri"/>
                <w:sz w:val="17"/>
              </w:rPr>
            </w:pPr>
            <w:r>
              <w:rPr>
                <w:rFonts w:cs="Calibri"/>
                <w:sz w:val="17"/>
              </w:rPr>
              <w:t>DHW circulation pump</w:t>
            </w:r>
          </w:p>
        </w:tc>
        <w:tc>
          <w:tcPr>
            <w:tcW w:w="1080" w:type="dxa"/>
          </w:tcPr>
          <w:p w14:paraId="72C5787C">
            <w:pPr>
              <w:spacing w:line="300" w:lineRule="exact"/>
              <w:jc w:val="center"/>
              <w:rPr>
                <w:rFonts w:cs="Calibri"/>
                <w:sz w:val="17"/>
              </w:rPr>
            </w:pPr>
            <w:r>
              <w:rPr>
                <w:rFonts w:cs="Calibri"/>
                <w:sz w:val="17"/>
              </w:rPr>
              <w:t>NO</w:t>
            </w:r>
          </w:p>
        </w:tc>
      </w:tr>
      <w:tr w14:paraId="4E41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jc w:val="center"/>
        </w:trPr>
        <w:tc>
          <w:tcPr>
            <w:tcW w:w="719" w:type="dxa"/>
          </w:tcPr>
          <w:p w14:paraId="2A69044D">
            <w:pPr>
              <w:spacing w:line="300" w:lineRule="exact"/>
              <w:jc w:val="center"/>
              <w:rPr>
                <w:rFonts w:cs="Calibri"/>
                <w:sz w:val="17"/>
              </w:rPr>
            </w:pPr>
            <w:r>
              <w:rPr>
                <w:rFonts w:cs="Calibri"/>
                <w:sz w:val="17"/>
              </w:rPr>
              <w:t>DPR</w:t>
            </w:r>
          </w:p>
        </w:tc>
        <w:tc>
          <w:tcPr>
            <w:tcW w:w="2335" w:type="dxa"/>
          </w:tcPr>
          <w:p w14:paraId="6059B5B8">
            <w:pPr>
              <w:spacing w:line="300" w:lineRule="exact"/>
              <w:jc w:val="center"/>
              <w:rPr>
                <w:rFonts w:cs="Calibri"/>
                <w:sz w:val="17"/>
              </w:rPr>
            </w:pPr>
            <w:r>
              <w:rPr>
                <w:rFonts w:cs="Calibri"/>
                <w:sz w:val="17"/>
              </w:rPr>
              <w:t>drain pipe</w:t>
            </w:r>
          </w:p>
        </w:tc>
        <w:tc>
          <w:tcPr>
            <w:tcW w:w="1205" w:type="dxa"/>
          </w:tcPr>
          <w:p w14:paraId="4B585645">
            <w:pPr>
              <w:spacing w:line="300" w:lineRule="exact"/>
              <w:jc w:val="center"/>
              <w:rPr>
                <w:rFonts w:cs="Calibri"/>
                <w:sz w:val="17"/>
              </w:rPr>
            </w:pPr>
            <w:r>
              <w:rPr>
                <w:rFonts w:cs="Calibri"/>
                <w:sz w:val="17"/>
              </w:rPr>
              <w:t>NO</w:t>
            </w:r>
          </w:p>
        </w:tc>
        <w:tc>
          <w:tcPr>
            <w:tcW w:w="708" w:type="dxa"/>
          </w:tcPr>
          <w:p w14:paraId="1F7053F6">
            <w:pPr>
              <w:spacing w:line="300" w:lineRule="exact"/>
              <w:jc w:val="center"/>
              <w:rPr>
                <w:rFonts w:cs="Calibri"/>
                <w:sz w:val="17"/>
              </w:rPr>
            </w:pPr>
            <w:r>
              <w:rPr>
                <w:rFonts w:cs="Calibri"/>
                <w:sz w:val="17"/>
              </w:rPr>
              <w:t>NRV</w:t>
            </w:r>
          </w:p>
        </w:tc>
        <w:tc>
          <w:tcPr>
            <w:tcW w:w="3222" w:type="dxa"/>
          </w:tcPr>
          <w:p w14:paraId="572F8B3F">
            <w:pPr>
              <w:spacing w:line="300" w:lineRule="exact"/>
              <w:jc w:val="center"/>
              <w:rPr>
                <w:rFonts w:cs="Calibri"/>
                <w:sz w:val="17"/>
              </w:rPr>
            </w:pPr>
            <w:r>
              <w:rPr>
                <w:rFonts w:cs="Calibri"/>
                <w:sz w:val="17"/>
              </w:rPr>
              <w:t>non-return valve</w:t>
            </w:r>
          </w:p>
        </w:tc>
        <w:tc>
          <w:tcPr>
            <w:tcW w:w="1080" w:type="dxa"/>
          </w:tcPr>
          <w:p w14:paraId="0F9BDE5A">
            <w:pPr>
              <w:spacing w:line="300" w:lineRule="exact"/>
              <w:jc w:val="center"/>
              <w:rPr>
                <w:rFonts w:cs="Calibri"/>
                <w:sz w:val="17"/>
              </w:rPr>
            </w:pPr>
            <w:r>
              <w:rPr>
                <w:rFonts w:cs="Calibri"/>
                <w:sz w:val="17"/>
              </w:rPr>
              <w:t>NO</w:t>
            </w:r>
          </w:p>
        </w:tc>
      </w:tr>
    </w:tbl>
    <w:p w14:paraId="4BEE8033">
      <w:pPr>
        <w:rPr>
          <w:rFonts w:cs="Calibri"/>
          <w:szCs w:val="21"/>
        </w:rPr>
      </w:pPr>
    </w:p>
    <w:p w14:paraId="05FDBE29">
      <w:pPr>
        <w:rPr>
          <w:rFonts w:cs="Calibri"/>
          <w:szCs w:val="21"/>
        </w:rPr>
      </w:pPr>
    </w:p>
    <w:p w14:paraId="745498A2">
      <w:pPr>
        <w:rPr>
          <w:rFonts w:cs="Calibri"/>
          <w:szCs w:val="21"/>
        </w:rPr>
      </w:pPr>
    </w:p>
    <w:p w14:paraId="788D3A1D">
      <w:pPr>
        <w:pStyle w:val="4"/>
        <w:rPr>
          <w:rFonts w:cs="Calibri"/>
        </w:rPr>
      </w:pPr>
      <w:bookmarkStart w:id="147" w:name="_Toc13815"/>
      <w:r>
        <w:rPr>
          <w:rFonts w:hint="eastAsia" w:cs="Calibri"/>
        </w:rPr>
        <w:t>4.</w:t>
      </w:r>
      <w:r>
        <w:rPr>
          <w:rFonts w:cs="Calibri"/>
        </w:rPr>
        <w:t>4</w:t>
      </w:r>
      <w:r>
        <w:rPr>
          <w:rFonts w:hint="eastAsia" w:cs="Calibri"/>
        </w:rPr>
        <w:t xml:space="preserve"> </w:t>
      </w:r>
      <w:r>
        <w:rPr>
          <w:rFonts w:cs="Calibri"/>
        </w:rPr>
        <w:t>System Overview : Heating, Cooling with DHW Production</w:t>
      </w:r>
      <w:bookmarkEnd w:id="147"/>
      <w:r>
        <w:rPr>
          <w:rFonts w:cs="Calibri"/>
        </w:rPr>
        <w:t xml:space="preserve"> </w:t>
      </w:r>
    </w:p>
    <w:p w14:paraId="37C1C518">
      <w:pPr>
        <w:rPr>
          <w:rFonts w:cs="Calibri"/>
        </w:rPr>
      </w:pPr>
    </w:p>
    <w:p w14:paraId="6950A0D9">
      <w:pPr>
        <w:rPr>
          <w:b/>
          <w:bCs/>
        </w:rPr>
      </w:pPr>
      <w:r>
        <w:rPr>
          <w:b/>
          <w:bCs/>
        </w:rPr>
        <w:t>Heating Mode Working Principle:</w:t>
      </w:r>
    </w:p>
    <w:p w14:paraId="47606A4D">
      <w:r>
        <w:t>On heating mode, 3 way valve (VXV) will turn to heating circuit.</w:t>
      </w:r>
    </w:p>
    <w:p w14:paraId="1399BFAE">
      <w:r>
        <w:t>Unit On : when inlet water temp. (inside the buffer tank )＜T(heating) - ST04( temp. diff. heating).</w:t>
      </w:r>
    </w:p>
    <w:p w14:paraId="37CFEE4D">
      <w:r>
        <w:t>（T(heating) is the user set control water temperature on heating mode)</w:t>
      </w:r>
    </w:p>
    <w:p w14:paraId="0C415B5A">
      <w:r>
        <w:t>Unit Off: inlet water temp.＞T(heating) + 2℃.</w:t>
      </w:r>
    </w:p>
    <w:p w14:paraId="3DA0F52F">
      <w:pPr>
        <w:rPr>
          <w:rFonts w:cs="Calibri"/>
          <w:bCs/>
          <w:szCs w:val="28"/>
        </w:rPr>
      </w:pPr>
    </w:p>
    <w:p w14:paraId="1DC47A57">
      <w:pPr>
        <w:rPr>
          <w:rFonts w:cs="Calibri"/>
          <w:b/>
          <w:bCs/>
          <w:szCs w:val="28"/>
        </w:rPr>
      </w:pPr>
      <w:r>
        <w:rPr>
          <w:rFonts w:cs="Calibri"/>
          <w:b/>
          <w:bCs/>
          <w:szCs w:val="28"/>
        </w:rPr>
        <w:t>T(heating) calculation:</w:t>
      </w:r>
    </w:p>
    <w:p w14:paraId="4ECE2B84">
      <w:r>
        <w:t>1.) When SF04 weather compensation=OFF. T(heating)= user set heating water temperature.</w:t>
      </w:r>
    </w:p>
    <w:p w14:paraId="4B36CB01">
      <w:r>
        <w:t xml:space="preserve">2.) When SF04 weather compensation=ON, heating curve is activated, </w:t>
      </w:r>
    </w:p>
    <w:p w14:paraId="79FBC0A3">
      <w:r>
        <w:t>T(heating) ＝calculated control water temperature as per the user menu weather compensation calculation result.</w:t>
      </w:r>
    </w:p>
    <w:p w14:paraId="65FA2827">
      <w:pPr>
        <w:rPr>
          <w:rFonts w:cs="Calibri"/>
          <w:bCs/>
          <w:szCs w:val="28"/>
        </w:rPr>
      </w:pPr>
    </w:p>
    <w:p w14:paraId="7371058E">
      <w:pPr>
        <w:rPr>
          <w:rFonts w:cs="Calibri"/>
          <w:bCs/>
          <w:szCs w:val="28"/>
        </w:rPr>
      </w:pPr>
      <w:r>
        <w:rPr>
          <w:rFonts w:hint="eastAsia" w:cs="Calibri"/>
          <w:bCs/>
          <w:szCs w:val="28"/>
        </w:rPr>
        <w:t>T</w:t>
      </w:r>
      <w:r>
        <w:rPr>
          <w:rFonts w:cs="Calibri"/>
          <w:bCs/>
          <w:szCs w:val="28"/>
        </w:rPr>
        <w:t>he max. outlet water temperature TL is subject to the unit heating operating range envelope.</w:t>
      </w:r>
    </w:p>
    <w:p w14:paraId="4A6EF8CD">
      <w:pPr>
        <w:rPr>
          <w:rFonts w:cs="Calibri"/>
          <w:bCs/>
          <w:szCs w:val="28"/>
        </w:rPr>
      </w:pPr>
    </w:p>
    <w:p w14:paraId="69B86CF2">
      <w:pPr>
        <w:rPr>
          <w:rFonts w:cs="Calibri"/>
          <w:b/>
          <w:bCs/>
          <w:szCs w:val="28"/>
        </w:rPr>
      </w:pPr>
      <w:r>
        <w:rPr>
          <w:rFonts w:cs="Calibri"/>
          <w:b/>
          <w:bCs/>
          <w:szCs w:val="28"/>
        </w:rPr>
        <w:t xml:space="preserve">Auxiliary Electric backup heater control </w:t>
      </w:r>
    </w:p>
    <w:p w14:paraId="2D614EC3">
      <w:r>
        <w:t>Auxiliary backup heater only could be switched on when all of conditions below are met.</w:t>
      </w:r>
    </w:p>
    <w:p w14:paraId="07616DA5">
      <w:r>
        <w:t>1.) Heating mode running and compressor has been running on the maximum workable frequency.；</w:t>
      </w:r>
    </w:p>
    <w:p w14:paraId="7BC7F969">
      <w:r>
        <w:t>2.) Compressor has run over 300s</w:t>
      </w:r>
    </w:p>
    <w:p w14:paraId="7554A727">
      <w:r>
        <w:t xml:space="preserve">3.) OT (Ambient temp.) ≤ST07（Back up heater external setup）； </w:t>
      </w:r>
    </w:p>
    <w:p w14:paraId="2D58029B">
      <w:r>
        <w:t>4.) inlet water temp. ≤T(heating)-ST04(temp. diff. heating)-2；</w:t>
      </w:r>
    </w:p>
    <w:p w14:paraId="03D44555">
      <w:r>
        <w:t>5.) Compressor has run over 5 minutes.</w:t>
      </w:r>
    </w:p>
    <w:p w14:paraId="5DBD78DB">
      <w:pPr>
        <w:ind w:left="720"/>
        <w:rPr>
          <w:rFonts w:cs="Calibri"/>
          <w:szCs w:val="28"/>
        </w:rPr>
      </w:pPr>
    </w:p>
    <w:p w14:paraId="102D8DEE">
      <w:pPr>
        <w:tabs>
          <w:tab w:val="left" w:pos="540"/>
          <w:tab w:val="left" w:pos="720"/>
          <w:tab w:val="left" w:pos="1080"/>
        </w:tabs>
        <w:rPr>
          <w:rFonts w:cs="Calibri"/>
          <w:szCs w:val="28"/>
        </w:rPr>
      </w:pPr>
      <w:r>
        <w:rPr>
          <w:rFonts w:cs="Calibri"/>
          <w:szCs w:val="28"/>
        </w:rPr>
        <w:t>Auxiliary backup heater is switched off when any of conditions below is met.</w:t>
      </w:r>
    </w:p>
    <w:p w14:paraId="3E4E71D5">
      <w:r>
        <w:t>1.) A/C flow alarm.</w:t>
      </w:r>
    </w:p>
    <w:p w14:paraId="756423FB">
      <w:r>
        <w:t>2.) inlet water temp. ≥T(heating) - 2；</w:t>
      </w:r>
    </w:p>
    <w:p w14:paraId="7E5987F7">
      <w:pPr>
        <w:rPr>
          <w:rFonts w:cs="Calibri"/>
        </w:rPr>
      </w:pPr>
    </w:p>
    <w:p w14:paraId="32F8CBB1">
      <w:pPr>
        <w:rPr>
          <w:rFonts w:cs="Calibri"/>
          <w:b/>
          <w:bCs/>
          <w:szCs w:val="28"/>
        </w:rPr>
      </w:pPr>
      <w:r>
        <w:rPr>
          <w:rFonts w:cs="Calibri"/>
          <w:b/>
          <w:bCs/>
          <w:szCs w:val="28"/>
        </w:rPr>
        <w:t>Boiler control</w:t>
      </w:r>
    </w:p>
    <w:p w14:paraId="110EC22C">
      <w:r>
        <w:t xml:space="preserve">If a boiler is set up with the system, parameter SF224 Enable gas boiler should be set to ON.  </w:t>
      </w:r>
    </w:p>
    <w:p w14:paraId="719FDE98">
      <w:r>
        <w:t>After boiler is enabled, it works on hybrid mode or takeover mode as per the ambient temp. and parameter setting:</w:t>
      </w:r>
    </w:p>
    <w:p w14:paraId="3CF610EF">
      <w:pPr>
        <w:pStyle w:val="82"/>
        <w:numPr>
          <w:ilvl w:val="0"/>
          <w:numId w:val="8"/>
        </w:numPr>
        <w:ind w:firstLineChars="0"/>
      </w:pPr>
      <w:r>
        <w:t>Hybrid mode</w:t>
      </w:r>
    </w:p>
    <w:p w14:paraId="67FD4819">
      <w:r>
        <w:t>Boiler only could be switched on when all of conditions below are met.</w:t>
      </w:r>
    </w:p>
    <w:p w14:paraId="2357A900">
      <w:r>
        <w:t>1.) Heating mode running and compressor has been running on the maximum workable frequency.</w:t>
      </w:r>
    </w:p>
    <w:p w14:paraId="3DC983EE">
      <w:r>
        <w:t>2.) Compressor has run over 300s</w:t>
      </w:r>
      <w:r>
        <w:rPr>
          <w:rFonts w:hint="eastAsia"/>
        </w:rPr>
        <w:t>.</w:t>
      </w:r>
    </w:p>
    <w:p w14:paraId="6E637EB6">
      <w:r>
        <w:t>3.) OT≤ST200 (Boiler external temp. setup, default 0℃ )</w:t>
      </w:r>
      <w:r>
        <w:rPr>
          <w:rFonts w:hint="eastAsia"/>
        </w:rPr>
        <w:t>.</w:t>
      </w:r>
      <w:r>
        <w:t xml:space="preserve"> </w:t>
      </w:r>
    </w:p>
    <w:p w14:paraId="576831D3">
      <w:r>
        <w:t>4.) Inlet water temp. ≤T(heating)-ST04 (temp. diff. heating)-2</w:t>
      </w:r>
      <w:r>
        <w:rPr>
          <w:rFonts w:hint="eastAsia"/>
        </w:rPr>
        <w:t>.</w:t>
      </w:r>
    </w:p>
    <w:p w14:paraId="42C27D73">
      <w:pPr>
        <w:rPr>
          <w:rFonts w:cs="Calibri"/>
          <w:szCs w:val="28"/>
        </w:rPr>
      </w:pPr>
    </w:p>
    <w:p w14:paraId="67CC22CB">
      <w:r>
        <w:t>Boiler is switched off when any of conditions below is met.</w:t>
      </w:r>
    </w:p>
    <w:p w14:paraId="0C181A35">
      <w:r>
        <w:t xml:space="preserve">1.) </w:t>
      </w:r>
      <w:r>
        <w:rPr>
          <w:rFonts w:hint="eastAsia"/>
        </w:rPr>
        <w:t>OT≥</w:t>
      </w:r>
      <w:r>
        <w:t>ST200</w:t>
      </w:r>
      <w:r>
        <w:rPr>
          <w:rFonts w:hint="eastAsia"/>
        </w:rPr>
        <w:t>+2℃</w:t>
      </w:r>
    </w:p>
    <w:p w14:paraId="15B3EFE8">
      <w:r>
        <w:t xml:space="preserve">2.) Inlet water temp. </w:t>
      </w:r>
      <w:r>
        <w:rPr>
          <w:rFonts w:hint="eastAsia"/>
        </w:rPr>
        <w:t xml:space="preserve">≥ </w:t>
      </w:r>
      <w:r>
        <w:t>T(heating) – ST04；</w:t>
      </w:r>
    </w:p>
    <w:p w14:paraId="7B914690">
      <w:pPr>
        <w:rPr>
          <w:rFonts w:cs="Calibri"/>
        </w:rPr>
      </w:pPr>
    </w:p>
    <w:p w14:paraId="69A1775E">
      <w:pPr>
        <w:rPr>
          <w:rFonts w:cs="Calibri"/>
        </w:rPr>
      </w:pPr>
    </w:p>
    <w:p w14:paraId="3119AE9C">
      <w:pPr>
        <w:pStyle w:val="82"/>
        <w:numPr>
          <w:ilvl w:val="0"/>
          <w:numId w:val="8"/>
        </w:numPr>
        <w:ind w:firstLineChars="0"/>
      </w:pPr>
      <w:r>
        <w:t>Boiler takeover mode</w:t>
      </w:r>
    </w:p>
    <w:p w14:paraId="18DF1476">
      <w:r>
        <w:t>Boiler takes over heating job and compressor is switched off when all of conditions below are met.</w:t>
      </w:r>
    </w:p>
    <w:p w14:paraId="21B8E3BD">
      <w:r>
        <w:t>1.) OT</w:t>
      </w:r>
      <w:r>
        <w:rPr>
          <w:rFonts w:hint="eastAsia" w:ascii="宋体" w:hAnsi="宋体" w:cs="宋体"/>
        </w:rPr>
        <w:t>≤</w:t>
      </w:r>
      <w:r>
        <w:t xml:space="preserve">ST201 (Boiler takeover external setup, default -10℃ ) ； </w:t>
      </w:r>
    </w:p>
    <w:p w14:paraId="477CC531">
      <w:r>
        <w:t>2.) Compressor is running on heating mode.</w:t>
      </w:r>
    </w:p>
    <w:p w14:paraId="022A0A0B"/>
    <w:p w14:paraId="4A3D656E">
      <w:r>
        <w:t xml:space="preserve">It returns to hybrid mode when </w:t>
      </w:r>
      <w:r>
        <w:rPr>
          <w:rFonts w:hint="eastAsia"/>
        </w:rPr>
        <w:t>OT≥</w:t>
      </w:r>
      <w:r>
        <w:t>ST201</w:t>
      </w:r>
      <w:r>
        <w:rPr>
          <w:rFonts w:hint="eastAsia"/>
        </w:rPr>
        <w:t>+2℃</w:t>
      </w:r>
    </w:p>
    <w:p w14:paraId="04607D7F">
      <w:pPr>
        <w:rPr>
          <w:rFonts w:cs="Calibri"/>
        </w:rPr>
      </w:pPr>
    </w:p>
    <w:p w14:paraId="5439B5CD">
      <w:pPr>
        <w:rPr>
          <w:rFonts w:cs="Calibri"/>
          <w:b/>
          <w:sz w:val="24"/>
        </w:rPr>
      </w:pPr>
      <w:r>
        <w:rPr>
          <w:rFonts w:cs="Calibri"/>
          <w:b/>
          <w:sz w:val="24"/>
        </w:rPr>
        <w:t>Cooling Mode Working Principle:</w:t>
      </w:r>
    </w:p>
    <w:p w14:paraId="7A355958">
      <w:r>
        <w:t>On cooling mode, 3 way valve (VXV) will open AB-A.</w:t>
      </w:r>
    </w:p>
    <w:p w14:paraId="05F8761A">
      <w:r>
        <w:t>Unit On: Inlet water temp.&gt;T(cooling)+ST03(temp. diff. cooling)</w:t>
      </w:r>
    </w:p>
    <w:p w14:paraId="5119CDC2">
      <w:r>
        <w:t>（T(cooling) is the user set control water temperature on cooling mode)</w:t>
      </w:r>
    </w:p>
    <w:p w14:paraId="0E5CDF2B">
      <w:r>
        <w:t>Unit Off: Inlet water temp.＜T(cooling)-1.5℃.</w:t>
      </w:r>
    </w:p>
    <w:p w14:paraId="7350A04E">
      <w:pPr>
        <w:rPr>
          <w:rFonts w:cs="Calibri"/>
          <w:bCs/>
          <w:szCs w:val="28"/>
        </w:rPr>
      </w:pPr>
    </w:p>
    <w:p w14:paraId="03F6D9BC">
      <w:pPr>
        <w:rPr>
          <w:rFonts w:cs="Calibri"/>
          <w:b/>
          <w:bCs/>
          <w:szCs w:val="28"/>
        </w:rPr>
      </w:pPr>
      <w:r>
        <w:rPr>
          <w:rFonts w:cs="Calibri"/>
          <w:b/>
          <w:bCs/>
          <w:szCs w:val="28"/>
        </w:rPr>
        <w:t>T(cooling) calculation:</w:t>
      </w:r>
    </w:p>
    <w:p w14:paraId="274D09AE">
      <w:r>
        <w:t>1.) When SF04 weather compensation=OFF. T(cooling)= user set cooling water temperature.</w:t>
      </w:r>
    </w:p>
    <w:p w14:paraId="4997505E">
      <w:r>
        <w:t xml:space="preserve">2.) When SF04 weather compensation=ON, cooling curve is activated, </w:t>
      </w:r>
    </w:p>
    <w:p w14:paraId="39424CFA">
      <w:r>
        <w:t>T(cooling) ＝calculated control water temperature as per the user menu weather compensation calculation result.</w:t>
      </w:r>
    </w:p>
    <w:p w14:paraId="3DE8AABE">
      <w:pPr>
        <w:rPr>
          <w:rFonts w:cs="Calibri"/>
          <w:b/>
          <w:sz w:val="24"/>
        </w:rPr>
      </w:pPr>
    </w:p>
    <w:p w14:paraId="5239C048">
      <w:pPr>
        <w:rPr>
          <w:rFonts w:cs="Calibri"/>
          <w:szCs w:val="28"/>
        </w:rPr>
      </w:pPr>
      <w:r>
        <w:rPr>
          <w:rFonts w:cs="Calibri"/>
          <w:b/>
          <w:sz w:val="24"/>
        </w:rPr>
        <w:t>Hot water production working principle:</w:t>
      </w:r>
      <w:r>
        <w:rPr>
          <w:rFonts w:cs="Calibri"/>
          <w:sz w:val="24"/>
        </w:rPr>
        <w:br w:type="textWrapping"/>
      </w:r>
    </w:p>
    <w:p w14:paraId="33B95E74">
      <w:r>
        <w:t>On hot water mode, 3 way valve (VXV) will open AB-B.</w:t>
      </w:r>
    </w:p>
    <w:p w14:paraId="4D03FA09"/>
    <w:p w14:paraId="7C7451AF">
      <w:pPr>
        <w:widowControl/>
        <w:shd w:val="clear" w:color="auto" w:fill="FFFFFF"/>
        <w:jc w:val="both"/>
        <w:rPr>
          <w:rFonts w:cs="Calibri"/>
          <w:color w:val="000000"/>
          <w:szCs w:val="28"/>
        </w:rPr>
      </w:pPr>
      <w:r>
        <w:rPr>
          <w:rFonts w:cs="Calibri"/>
          <w:color w:val="000000"/>
          <w:szCs w:val="28"/>
        </w:rPr>
        <w:t>TL - the max. operating outlet water temperature as per compressor heating operating range envelope.</w:t>
      </w:r>
    </w:p>
    <w:p w14:paraId="507CCCFC">
      <w:pPr>
        <w:widowControl/>
        <w:shd w:val="clear" w:color="auto" w:fill="FFFFFF"/>
        <w:rPr>
          <w:rFonts w:cs="Calibri"/>
          <w:color w:val="000000"/>
          <w:szCs w:val="28"/>
        </w:rPr>
      </w:pPr>
      <w:r>
        <w:rPr>
          <w:rFonts w:cs="Calibri"/>
          <w:color w:val="000000"/>
          <w:szCs w:val="28"/>
        </w:rPr>
        <w:t>On DHW mode, compressor runs with ST=ST09+5 as outlet water temperature target PID compressor speed control. If ST09+5 &gt; TL, then TL is the target PID control outlet water temp.</w:t>
      </w:r>
    </w:p>
    <w:p w14:paraId="4556D5A9">
      <w:pPr>
        <w:widowControl/>
        <w:shd w:val="clear" w:color="auto" w:fill="FFFFFF"/>
        <w:rPr>
          <w:rFonts w:cs="Calibri"/>
          <w:color w:val="000000"/>
          <w:szCs w:val="28"/>
        </w:rPr>
      </w:pPr>
      <w:r>
        <w:rPr>
          <w:rFonts w:cs="Calibri"/>
          <w:color w:val="000000"/>
          <w:szCs w:val="28"/>
        </w:rPr>
        <w:t>1.) Compressor On: HT≤ST09 (DHW set point)-ST10</w:t>
      </w:r>
    </w:p>
    <w:p w14:paraId="188370BD">
      <w:pPr>
        <w:widowControl/>
        <w:shd w:val="clear" w:color="auto" w:fill="FFFFFF"/>
        <w:rPr>
          <w:rFonts w:cs="Calibri"/>
          <w:color w:val="000000"/>
          <w:szCs w:val="28"/>
        </w:rPr>
      </w:pPr>
      <w:r>
        <w:rPr>
          <w:rFonts w:cs="Calibri"/>
          <w:color w:val="000000"/>
          <w:szCs w:val="28"/>
        </w:rPr>
        <w:t>Compressor Off conditions:</w:t>
      </w:r>
    </w:p>
    <w:p w14:paraId="6CD99A25">
      <w:pPr>
        <w:widowControl/>
        <w:shd w:val="clear" w:color="auto" w:fill="FFFFFF"/>
        <w:ind w:firstLine="420"/>
        <w:rPr>
          <w:rFonts w:cs="Calibri"/>
          <w:color w:val="000000"/>
          <w:szCs w:val="28"/>
        </w:rPr>
      </w:pPr>
      <w:r>
        <w:rPr>
          <w:rFonts w:cs="Calibri"/>
          <w:color w:val="000000"/>
          <w:szCs w:val="28"/>
        </w:rPr>
        <w:t>A.)</w:t>
      </w:r>
      <w:r>
        <w:rPr>
          <w:rFonts w:ascii="Times New Roman" w:hAnsi="Times New Roman"/>
          <w:color w:val="000000"/>
          <w:sz w:val="14"/>
          <w:szCs w:val="14"/>
        </w:rPr>
        <w:t>  </w:t>
      </w:r>
      <w:r>
        <w:rPr>
          <w:rFonts w:cs="Calibri"/>
          <w:color w:val="000000"/>
          <w:szCs w:val="28"/>
        </w:rPr>
        <w:t>HT</w:t>
      </w:r>
      <w:r>
        <w:rPr>
          <w:rFonts w:hint="eastAsia" w:ascii="宋体" w:hAnsi="宋体" w:cs="Calibri"/>
          <w:color w:val="000000"/>
          <w:szCs w:val="28"/>
        </w:rPr>
        <w:t>＞</w:t>
      </w:r>
      <w:r>
        <w:rPr>
          <w:rFonts w:cs="Calibri"/>
          <w:color w:val="000000"/>
          <w:szCs w:val="28"/>
        </w:rPr>
        <w:t>ST09</w:t>
      </w:r>
    </w:p>
    <w:p w14:paraId="6CC36712">
      <w:pPr>
        <w:widowControl/>
        <w:shd w:val="clear" w:color="auto" w:fill="FFFFFF"/>
        <w:ind w:firstLine="420"/>
        <w:rPr>
          <w:rFonts w:cs="Calibri"/>
          <w:color w:val="000000"/>
          <w:szCs w:val="28"/>
        </w:rPr>
      </w:pPr>
      <w:r>
        <w:rPr>
          <w:rFonts w:cs="Calibri"/>
          <w:color w:val="000000"/>
          <w:szCs w:val="28"/>
        </w:rPr>
        <w:t>B.)</w:t>
      </w:r>
      <w:r>
        <w:rPr>
          <w:rFonts w:ascii="Times New Roman" w:hAnsi="Times New Roman"/>
          <w:color w:val="000000"/>
          <w:sz w:val="14"/>
          <w:szCs w:val="14"/>
        </w:rPr>
        <w:t>  </w:t>
      </w:r>
      <w:r>
        <w:rPr>
          <w:rFonts w:cs="Calibri"/>
          <w:color w:val="000000"/>
          <w:szCs w:val="28"/>
        </w:rPr>
        <w:t>HT&lt;ST09 but outlet water ST </w:t>
      </w:r>
      <w:r>
        <w:rPr>
          <w:rFonts w:hint="eastAsia" w:ascii="宋体" w:hAnsi="宋体" w:cs="Calibri"/>
          <w:color w:val="000000"/>
          <w:szCs w:val="28"/>
        </w:rPr>
        <w:t>≥</w:t>
      </w:r>
      <w:r>
        <w:rPr>
          <w:rFonts w:cs="Calibri"/>
          <w:color w:val="000000"/>
          <w:szCs w:val="28"/>
        </w:rPr>
        <w:t> TL+2 .It records HT1 – the instant HT when the compressor off and will restart to heat DHW when HT1&lt;HT1-ST10. If DHW heater is installed, it is switched on to heat DHW up to ST09 when compressor stops.</w:t>
      </w:r>
    </w:p>
    <w:p w14:paraId="3D2F5AEF">
      <w:pPr>
        <w:rPr>
          <w:rFonts w:cs="Calibri"/>
          <w:sz w:val="24"/>
        </w:rPr>
      </w:pPr>
    </w:p>
    <w:p w14:paraId="7105AB6F">
      <w:pPr>
        <w:rPr>
          <w:rFonts w:cs="Calibri"/>
          <w:sz w:val="24"/>
        </w:rPr>
      </w:pPr>
    </w:p>
    <w:p w14:paraId="6B6E518A">
      <w:pPr>
        <w:rPr>
          <w:rFonts w:cs="Calibri"/>
          <w:sz w:val="24"/>
        </w:rPr>
      </w:pPr>
    </w:p>
    <w:p w14:paraId="515E55D2">
      <w:pPr>
        <w:pStyle w:val="2"/>
        <w:rPr>
          <w:rFonts w:cs="Calibri"/>
        </w:rPr>
      </w:pPr>
      <w:bookmarkStart w:id="148" w:name="_Toc24458"/>
      <w:bookmarkStart w:id="149" w:name="_Toc18451"/>
      <w:r>
        <w:rPr>
          <w:rFonts w:hint="eastAsia" w:cs="Calibri"/>
        </w:rPr>
        <w:t>5</w:t>
      </w:r>
      <w:r>
        <w:rPr>
          <w:rFonts w:cs="Calibri"/>
        </w:rPr>
        <w:t xml:space="preserve"> </w:t>
      </w:r>
      <w:r>
        <w:rPr>
          <w:rFonts w:hint="eastAsia" w:cs="Calibri"/>
        </w:rPr>
        <w:t xml:space="preserve">  </w:t>
      </w:r>
      <w:r>
        <w:rPr>
          <w:rFonts w:cs="Calibri"/>
        </w:rPr>
        <w:t>Electrical Connections</w:t>
      </w:r>
      <w:bookmarkEnd w:id="148"/>
      <w:bookmarkEnd w:id="149"/>
    </w:p>
    <w:p w14:paraId="4DB5BD66">
      <w:pPr>
        <w:pStyle w:val="4"/>
      </w:pPr>
      <w:bookmarkStart w:id="150" w:name="_Toc30591"/>
      <w:bookmarkStart w:id="151" w:name="_Toc13262"/>
      <w:r>
        <w:rPr>
          <w:rFonts w:hint="eastAsia"/>
        </w:rPr>
        <w:t>5.1 Terminal diagram</w:t>
      </w:r>
      <w:bookmarkEnd w:id="150"/>
      <w:bookmarkEnd w:id="151"/>
    </w:p>
    <w:p w14:paraId="6FD35345"/>
    <w:p w14:paraId="7FC18C8A">
      <w:pPr>
        <w:rPr>
          <w:color w:val="FF0000"/>
        </w:rPr>
      </w:pPr>
      <w:r>
        <w:t xml:space="preserve">5.1.2 </w:t>
      </w:r>
      <w:r>
        <w:rPr>
          <w:rFonts w:hint="eastAsia"/>
          <w:color w:val="FF0000"/>
          <w:lang w:val="en-US" w:eastAsia="zh-CN"/>
        </w:rPr>
        <w:t>3-</w:t>
      </w:r>
      <w:r>
        <w:rPr>
          <w:color w:val="FF0000"/>
        </w:rPr>
        <w:t>phase outdoor unit and hydraulic station DSK09-DPVTSG wiring</w:t>
      </w:r>
    </w:p>
    <w:p w14:paraId="1E96FAA8">
      <w:pPr>
        <w:rPr>
          <w:color w:val="FF0000"/>
        </w:rPr>
      </w:pPr>
      <w:r>
        <w:rPr>
          <w:color w:val="FF0000"/>
        </w:rPr>
        <w:t>connection overview:</w:t>
      </w:r>
    </w:p>
    <w:p w14:paraId="41CF7006">
      <w:pPr>
        <w:tabs>
          <w:tab w:val="left" w:pos="540"/>
          <w:tab w:val="left" w:pos="720"/>
          <w:tab w:val="left" w:pos="1080"/>
        </w:tabs>
        <w:rPr>
          <w:rFonts w:cs="Calibri"/>
        </w:rPr>
      </w:pPr>
    </w:p>
    <w:p w14:paraId="3068741C">
      <w:pPr>
        <w:tabs>
          <w:tab w:val="left" w:pos="540"/>
          <w:tab w:val="left" w:pos="720"/>
          <w:tab w:val="left" w:pos="1080"/>
        </w:tabs>
        <w:rPr>
          <w:rFonts w:cs="Calibri"/>
        </w:rPr>
      </w:pPr>
      <w:r>
        <w:drawing>
          <wp:anchor distT="0" distB="0" distL="114300" distR="114300" simplePos="0" relativeHeight="251713536" behindDoc="0" locked="0" layoutInCell="1" allowOverlap="1">
            <wp:simplePos x="0" y="0"/>
            <wp:positionH relativeFrom="column">
              <wp:posOffset>352425</wp:posOffset>
            </wp:positionH>
            <wp:positionV relativeFrom="paragraph">
              <wp:posOffset>161925</wp:posOffset>
            </wp:positionV>
            <wp:extent cx="5695950" cy="2540000"/>
            <wp:effectExtent l="0" t="0" r="0" b="3175"/>
            <wp:wrapSquare wrapText="bothSides"/>
            <wp:docPr id="58"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87"/>
                    <pic:cNvPicPr>
                      <a:picLocks noChangeAspect="1"/>
                    </pic:cNvPicPr>
                  </pic:nvPicPr>
                  <pic:blipFill>
                    <a:blip r:embed="rId73"/>
                    <a:stretch>
                      <a:fillRect/>
                    </a:stretch>
                  </pic:blipFill>
                  <pic:spPr>
                    <a:xfrm>
                      <a:off x="0" y="0"/>
                      <a:ext cx="5695950" cy="2540000"/>
                    </a:xfrm>
                    <a:prstGeom prst="rect">
                      <a:avLst/>
                    </a:prstGeom>
                    <a:noFill/>
                    <a:ln>
                      <a:noFill/>
                    </a:ln>
                  </pic:spPr>
                </pic:pic>
              </a:graphicData>
            </a:graphic>
          </wp:anchor>
        </w:drawing>
      </w:r>
    </w:p>
    <w:p w14:paraId="7C8205D0">
      <w:pPr>
        <w:jc w:val="both"/>
        <w:rPr>
          <w:b/>
          <w:bCs/>
        </w:rPr>
      </w:pPr>
      <w:r>
        <w:rPr>
          <w:b/>
          <w:bCs/>
        </w:rPr>
        <w:t>Remark:L1 L2 L3 does not need to connect if no need to connect to an AC heater.</w:t>
      </w:r>
    </w:p>
    <w:p w14:paraId="36E1DB8D">
      <w:pPr>
        <w:tabs>
          <w:tab w:val="left" w:pos="540"/>
          <w:tab w:val="left" w:pos="720"/>
          <w:tab w:val="left" w:pos="1080"/>
        </w:tabs>
        <w:rPr>
          <w:rFonts w:cs="Calibri"/>
        </w:rPr>
      </w:pPr>
    </w:p>
    <w:p w14:paraId="4F203FE3"/>
    <w:p w14:paraId="36D28F6F">
      <w:r>
        <w:t xml:space="preserve">5.1.4 </w:t>
      </w:r>
      <w:r>
        <w:rPr>
          <w:rFonts w:hint="eastAsia"/>
          <w:lang w:val="en-US" w:eastAsia="zh-CN"/>
        </w:rPr>
        <w:t>3-</w:t>
      </w:r>
      <w:r>
        <w:t>pha</w:t>
      </w:r>
      <w:r>
        <w:rPr>
          <w:color w:val="FF0000"/>
        </w:rPr>
        <w:t>se outdoor unit and hydraulic tower D</w:t>
      </w:r>
      <w:r>
        <w:t>SK0</w:t>
      </w:r>
      <w:r>
        <w:rPr>
          <w:rFonts w:hint="eastAsia"/>
          <w:lang w:val="en-US" w:eastAsia="zh-CN"/>
        </w:rPr>
        <w:t>6</w:t>
      </w:r>
      <w:r>
        <w:t xml:space="preserve">-DPVTSL200 wiring  </w:t>
      </w:r>
    </w:p>
    <w:p w14:paraId="1118BB8E">
      <w:r>
        <w:t>connection overview:</w:t>
      </w:r>
    </w:p>
    <w:p w14:paraId="4B948B5D">
      <w:pPr>
        <w:tabs>
          <w:tab w:val="left" w:pos="540"/>
          <w:tab w:val="left" w:pos="720"/>
          <w:tab w:val="left" w:pos="1080"/>
        </w:tabs>
        <w:rPr>
          <w:rFonts w:cs="Calibri"/>
        </w:rPr>
      </w:pPr>
    </w:p>
    <w:p w14:paraId="7659DDCE">
      <w:pPr>
        <w:tabs>
          <w:tab w:val="left" w:pos="540"/>
          <w:tab w:val="left" w:pos="720"/>
          <w:tab w:val="left" w:pos="1080"/>
        </w:tabs>
        <w:ind w:firstLine="1120" w:firstLineChars="400"/>
        <w:rPr>
          <w:rFonts w:cs="Calibri"/>
        </w:rPr>
      </w:pPr>
    </w:p>
    <w:p w14:paraId="627BF372">
      <w:pPr>
        <w:tabs>
          <w:tab w:val="left" w:pos="540"/>
          <w:tab w:val="left" w:pos="720"/>
          <w:tab w:val="left" w:pos="1080"/>
        </w:tabs>
        <w:ind w:firstLine="1120" w:firstLineChars="400"/>
        <w:rPr>
          <w:rFonts w:cs="Calibri"/>
        </w:rPr>
      </w:pPr>
      <w:r>
        <w:rPr>
          <w:rFonts w:hint="eastAsia" w:eastAsia="宋体" w:cs="Calibri"/>
          <w:lang w:eastAsia="zh-CN"/>
        </w:rPr>
        <w:drawing>
          <wp:anchor distT="0" distB="0" distL="114300" distR="114300" simplePos="0" relativeHeight="251714560" behindDoc="0" locked="0" layoutInCell="1" allowOverlap="1">
            <wp:simplePos x="0" y="0"/>
            <wp:positionH relativeFrom="column">
              <wp:posOffset>252730</wp:posOffset>
            </wp:positionH>
            <wp:positionV relativeFrom="paragraph">
              <wp:posOffset>92710</wp:posOffset>
            </wp:positionV>
            <wp:extent cx="5835015" cy="2582545"/>
            <wp:effectExtent l="0" t="0" r="3810" b="8255"/>
            <wp:wrapSquare wrapText="bothSides"/>
            <wp:docPr id="60" name="图片 60" descr="1741147457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1741147457009"/>
                    <pic:cNvPicPr>
                      <a:picLocks noChangeAspect="1"/>
                    </pic:cNvPicPr>
                  </pic:nvPicPr>
                  <pic:blipFill>
                    <a:blip r:embed="rId74"/>
                    <a:stretch>
                      <a:fillRect/>
                    </a:stretch>
                  </pic:blipFill>
                  <pic:spPr>
                    <a:xfrm>
                      <a:off x="0" y="0"/>
                      <a:ext cx="5835015" cy="2582545"/>
                    </a:xfrm>
                    <a:prstGeom prst="rect">
                      <a:avLst/>
                    </a:prstGeom>
                  </pic:spPr>
                </pic:pic>
              </a:graphicData>
            </a:graphic>
          </wp:anchor>
        </w:drawing>
      </w:r>
    </w:p>
    <w:p w14:paraId="4E5FC34B">
      <w:pPr>
        <w:tabs>
          <w:tab w:val="left" w:pos="540"/>
          <w:tab w:val="left" w:pos="720"/>
          <w:tab w:val="left" w:pos="1080"/>
        </w:tabs>
        <w:ind w:firstLine="1120" w:firstLineChars="400"/>
        <w:rPr>
          <w:rFonts w:hint="eastAsia" w:eastAsia="宋体" w:cs="Calibri"/>
          <w:lang w:eastAsia="zh-CN"/>
        </w:rPr>
      </w:pPr>
    </w:p>
    <w:p w14:paraId="2DBE01A6">
      <w:pPr>
        <w:tabs>
          <w:tab w:val="left" w:pos="540"/>
          <w:tab w:val="left" w:pos="720"/>
          <w:tab w:val="left" w:pos="1080"/>
        </w:tabs>
        <w:ind w:firstLine="1120" w:firstLineChars="400"/>
        <w:rPr>
          <w:rFonts w:cs="Calibri"/>
        </w:rPr>
      </w:pPr>
    </w:p>
    <w:p w14:paraId="352645E4">
      <w:pPr>
        <w:tabs>
          <w:tab w:val="left" w:pos="540"/>
          <w:tab w:val="left" w:pos="720"/>
          <w:tab w:val="left" w:pos="1080"/>
        </w:tabs>
        <w:ind w:firstLine="1120" w:firstLineChars="400"/>
        <w:rPr>
          <w:rFonts w:cs="Calibri"/>
        </w:rPr>
      </w:pPr>
    </w:p>
    <w:p w14:paraId="03B0C5FC">
      <w:pPr>
        <w:tabs>
          <w:tab w:val="left" w:pos="540"/>
          <w:tab w:val="left" w:pos="720"/>
          <w:tab w:val="left" w:pos="1080"/>
        </w:tabs>
        <w:ind w:firstLine="1120" w:firstLineChars="400"/>
        <w:rPr>
          <w:rFonts w:cs="Calibri"/>
        </w:rPr>
      </w:pPr>
    </w:p>
    <w:p w14:paraId="77BE2A84">
      <w:pPr>
        <w:tabs>
          <w:tab w:val="left" w:pos="540"/>
          <w:tab w:val="left" w:pos="720"/>
          <w:tab w:val="left" w:pos="1080"/>
        </w:tabs>
        <w:ind w:firstLine="1120" w:firstLineChars="400"/>
        <w:rPr>
          <w:rFonts w:cs="Calibri"/>
        </w:rPr>
      </w:pPr>
    </w:p>
    <w:p w14:paraId="2D81F75A">
      <w:pPr>
        <w:tabs>
          <w:tab w:val="left" w:pos="540"/>
          <w:tab w:val="left" w:pos="720"/>
          <w:tab w:val="left" w:pos="1080"/>
        </w:tabs>
        <w:ind w:firstLine="1120" w:firstLineChars="400"/>
        <w:rPr>
          <w:rFonts w:cs="Calibri"/>
        </w:rPr>
      </w:pPr>
    </w:p>
    <w:p w14:paraId="4D6C2D38">
      <w:pPr>
        <w:tabs>
          <w:tab w:val="left" w:pos="540"/>
          <w:tab w:val="left" w:pos="720"/>
          <w:tab w:val="left" w:pos="1080"/>
        </w:tabs>
        <w:ind w:firstLine="1120" w:firstLineChars="400"/>
        <w:rPr>
          <w:rFonts w:cs="Calibri"/>
        </w:rPr>
      </w:pPr>
    </w:p>
    <w:p w14:paraId="1B9F609A">
      <w:pPr>
        <w:tabs>
          <w:tab w:val="left" w:pos="540"/>
          <w:tab w:val="left" w:pos="720"/>
          <w:tab w:val="left" w:pos="1080"/>
        </w:tabs>
        <w:ind w:firstLine="1120" w:firstLineChars="400"/>
        <w:rPr>
          <w:rFonts w:cs="Calibri"/>
        </w:rPr>
      </w:pPr>
    </w:p>
    <w:p w14:paraId="2A43D0A9">
      <w:pPr>
        <w:tabs>
          <w:tab w:val="left" w:pos="540"/>
          <w:tab w:val="left" w:pos="720"/>
          <w:tab w:val="left" w:pos="1080"/>
        </w:tabs>
        <w:ind w:firstLine="1120" w:firstLineChars="400"/>
        <w:rPr>
          <w:rFonts w:cs="Calibri"/>
        </w:rPr>
      </w:pPr>
    </w:p>
    <w:p w14:paraId="54F16D39">
      <w:pPr>
        <w:tabs>
          <w:tab w:val="left" w:pos="540"/>
          <w:tab w:val="left" w:pos="720"/>
          <w:tab w:val="left" w:pos="1080"/>
        </w:tabs>
        <w:ind w:firstLine="1120" w:firstLineChars="400"/>
        <w:rPr>
          <w:rFonts w:cs="Calibri"/>
        </w:rPr>
      </w:pPr>
    </w:p>
    <w:p w14:paraId="37BD8310">
      <w:pPr>
        <w:tabs>
          <w:tab w:val="left" w:pos="540"/>
          <w:tab w:val="left" w:pos="720"/>
          <w:tab w:val="left" w:pos="1080"/>
        </w:tabs>
        <w:ind w:firstLine="1120" w:firstLineChars="400"/>
        <w:rPr>
          <w:rFonts w:cs="Calibri"/>
        </w:rPr>
      </w:pPr>
    </w:p>
    <w:p w14:paraId="61B74006">
      <w:pPr>
        <w:tabs>
          <w:tab w:val="left" w:pos="540"/>
          <w:tab w:val="left" w:pos="720"/>
          <w:tab w:val="left" w:pos="1080"/>
        </w:tabs>
        <w:ind w:firstLine="1120" w:firstLineChars="400"/>
        <w:rPr>
          <w:rFonts w:cs="Calibri"/>
        </w:rPr>
      </w:pPr>
    </w:p>
    <w:p w14:paraId="3C8BE13B">
      <w:pPr>
        <w:tabs>
          <w:tab w:val="left" w:pos="540"/>
          <w:tab w:val="left" w:pos="720"/>
          <w:tab w:val="left" w:pos="1080"/>
        </w:tabs>
        <w:ind w:firstLine="1120" w:firstLineChars="400"/>
        <w:rPr>
          <w:rFonts w:cs="Calibri"/>
        </w:rPr>
      </w:pPr>
    </w:p>
    <w:p w14:paraId="29440CBB">
      <w:pPr>
        <w:rPr>
          <w:b/>
          <w:bCs/>
        </w:rPr>
      </w:pPr>
      <w:r>
        <w:rPr>
          <w:b/>
          <w:bCs/>
        </w:rPr>
        <w:t>Remark: L1 L2 L3 does not need to connect if no need to connect to an AC heater.</w:t>
      </w:r>
    </w:p>
    <w:p w14:paraId="7E4C1771">
      <w:pPr>
        <w:rPr>
          <w:b/>
          <w:bCs/>
        </w:rPr>
      </w:pPr>
    </w:p>
    <w:p w14:paraId="4EAB8752">
      <w:pPr>
        <w:widowControl/>
        <w:rPr>
          <w:rFonts w:eastAsia="等线" w:cs="Calibri"/>
          <w:color w:val="000000"/>
          <w:szCs w:val="28"/>
        </w:rPr>
      </w:pPr>
    </w:p>
    <w:p w14:paraId="0F9EC432">
      <w:pPr>
        <w:widowControl/>
        <w:rPr>
          <w:rFonts w:eastAsia="等线" w:cs="Calibri"/>
          <w:color w:val="000000"/>
          <w:szCs w:val="28"/>
        </w:rPr>
      </w:pPr>
      <w:r>
        <w:rPr>
          <w:rFonts w:eastAsia="等线" w:cs="Calibri"/>
          <w:color w:val="000000"/>
          <w:szCs w:val="28"/>
        </w:rPr>
        <w:t>5</w:t>
      </w:r>
      <w:r>
        <w:rPr>
          <w:rFonts w:hint="eastAsia" w:eastAsia="等线" w:cs="Calibri"/>
          <w:color w:val="000000"/>
          <w:szCs w:val="28"/>
        </w:rPr>
        <w:t>.</w:t>
      </w:r>
      <w:r>
        <w:rPr>
          <w:rFonts w:eastAsia="等线" w:cs="Calibri"/>
          <w:color w:val="000000"/>
          <w:szCs w:val="28"/>
        </w:rPr>
        <w:t>1.5</w:t>
      </w:r>
      <w:r>
        <w:rPr>
          <w:rFonts w:hint="eastAsia" w:eastAsia="等线" w:cs="Calibri"/>
          <w:color w:val="000000"/>
          <w:szCs w:val="28"/>
        </w:rPr>
        <w:t xml:space="preserve"> IO board function description</w:t>
      </w:r>
    </w:p>
    <w:p w14:paraId="4B032AC0">
      <w:pPr>
        <w:widowControl/>
        <w:rPr>
          <w:rFonts w:eastAsia="等线" w:cs="Calibri"/>
          <w:color w:val="000000"/>
          <w:szCs w:val="28"/>
        </w:rPr>
      </w:pPr>
    </w:p>
    <w:p w14:paraId="0F4FEA18">
      <w:pPr>
        <w:rPr>
          <w:rFonts w:cs="Calibri"/>
          <w:szCs w:val="28"/>
        </w:rPr>
      </w:pPr>
    </w:p>
    <w:p w14:paraId="15D228BD">
      <w:pPr>
        <w:rPr>
          <w:rFonts w:cs="Calibri"/>
          <w:szCs w:val="28"/>
        </w:rPr>
      </w:pPr>
      <w:r>
        <w:drawing>
          <wp:anchor distT="0" distB="0" distL="114300" distR="114300" simplePos="0" relativeHeight="251664384" behindDoc="0" locked="0" layoutInCell="1" allowOverlap="1">
            <wp:simplePos x="0" y="0"/>
            <wp:positionH relativeFrom="column">
              <wp:posOffset>454025</wp:posOffset>
            </wp:positionH>
            <wp:positionV relativeFrom="paragraph">
              <wp:posOffset>-173990</wp:posOffset>
            </wp:positionV>
            <wp:extent cx="5738495" cy="4238625"/>
            <wp:effectExtent l="0" t="0" r="0" b="9525"/>
            <wp:wrapSquare wrapText="bothSides"/>
            <wp:docPr id="15" name="图片 15" descr="f703c5806fc3643ec2b46da47ed4c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703c5806fc3643ec2b46da47ed4cbb"/>
                    <pic:cNvPicPr>
                      <a:picLocks noChangeAspect="1" noChangeArrowheads="1"/>
                    </pic:cNvPicPr>
                  </pic:nvPicPr>
                  <pic:blipFill>
                    <a:blip r:embed="rId75">
                      <a:extLst>
                        <a:ext uri="{28A0092B-C50C-407E-A947-70E740481C1C}">
                          <a14:useLocalDpi xmlns:a14="http://schemas.microsoft.com/office/drawing/2010/main" val="0"/>
                        </a:ext>
                      </a:extLst>
                    </a:blip>
                    <a:srcRect l="4391" t="14049" r="7010" b="7439"/>
                    <a:stretch>
                      <a:fillRect/>
                    </a:stretch>
                  </pic:blipFill>
                  <pic:spPr>
                    <a:xfrm>
                      <a:off x="0" y="0"/>
                      <a:ext cx="5738495" cy="4238625"/>
                    </a:xfrm>
                    <a:prstGeom prst="rect">
                      <a:avLst/>
                    </a:prstGeom>
                    <a:noFill/>
                    <a:ln>
                      <a:noFill/>
                    </a:ln>
                  </pic:spPr>
                </pic:pic>
              </a:graphicData>
            </a:graphic>
          </wp:anchor>
        </w:drawing>
      </w:r>
    </w:p>
    <w:p w14:paraId="35EBBFEF">
      <w:pPr>
        <w:rPr>
          <w:rFonts w:cs="Calibri"/>
          <w:szCs w:val="28"/>
        </w:rPr>
      </w:pPr>
    </w:p>
    <w:p w14:paraId="47CAEAE9">
      <w:pPr>
        <w:rPr>
          <w:rFonts w:cs="Calibri"/>
          <w:szCs w:val="28"/>
        </w:rPr>
      </w:pPr>
    </w:p>
    <w:p w14:paraId="09F43900">
      <w:pPr>
        <w:rPr>
          <w:rFonts w:cs="Calibri"/>
          <w:szCs w:val="28"/>
        </w:rPr>
      </w:pPr>
    </w:p>
    <w:p w14:paraId="3FA673C2">
      <w:pPr>
        <w:rPr>
          <w:rFonts w:cs="Calibri"/>
          <w:szCs w:val="28"/>
        </w:rPr>
      </w:pPr>
    </w:p>
    <w:p w14:paraId="245B7294">
      <w:pPr>
        <w:rPr>
          <w:rFonts w:cs="Calibri"/>
          <w:szCs w:val="28"/>
        </w:rPr>
      </w:pPr>
    </w:p>
    <w:p w14:paraId="17D3C54E">
      <w:pPr>
        <w:rPr>
          <w:rFonts w:cs="Calibri"/>
          <w:szCs w:val="28"/>
        </w:rPr>
      </w:pPr>
    </w:p>
    <w:p w14:paraId="22908A4F">
      <w:pPr>
        <w:rPr>
          <w:rFonts w:cs="Calibri"/>
          <w:szCs w:val="28"/>
        </w:rPr>
      </w:pPr>
    </w:p>
    <w:p w14:paraId="571A5F61">
      <w:pPr>
        <w:rPr>
          <w:rFonts w:cs="Calibri"/>
          <w:szCs w:val="28"/>
        </w:rPr>
      </w:pPr>
    </w:p>
    <w:p w14:paraId="17E0797E">
      <w:pPr>
        <w:rPr>
          <w:rFonts w:cs="Calibri"/>
          <w:szCs w:val="28"/>
        </w:rPr>
      </w:pPr>
    </w:p>
    <w:p w14:paraId="7ED70A67">
      <w:pPr>
        <w:rPr>
          <w:rFonts w:cs="Calibri"/>
          <w:szCs w:val="28"/>
        </w:rPr>
      </w:pPr>
    </w:p>
    <w:p w14:paraId="069524F4">
      <w:pPr>
        <w:rPr>
          <w:rFonts w:cs="Calibri"/>
          <w:szCs w:val="28"/>
        </w:rPr>
      </w:pPr>
    </w:p>
    <w:p w14:paraId="3075C835">
      <w:pPr>
        <w:rPr>
          <w:rFonts w:cs="Calibri"/>
          <w:szCs w:val="28"/>
        </w:rPr>
      </w:pPr>
    </w:p>
    <w:p w14:paraId="799C2E18">
      <w:pPr>
        <w:rPr>
          <w:rFonts w:cs="Calibri"/>
          <w:szCs w:val="28"/>
        </w:rPr>
      </w:pPr>
    </w:p>
    <w:p w14:paraId="32AFF97B">
      <w:pPr>
        <w:rPr>
          <w:rFonts w:cs="Calibri"/>
          <w:szCs w:val="28"/>
        </w:rPr>
      </w:pPr>
    </w:p>
    <w:p w14:paraId="66702FF1">
      <w:pPr>
        <w:rPr>
          <w:rFonts w:cs="Calibri"/>
          <w:szCs w:val="28"/>
        </w:rPr>
      </w:pPr>
    </w:p>
    <w:p w14:paraId="017F0054">
      <w:pPr>
        <w:rPr>
          <w:rFonts w:cs="Calibri"/>
          <w:szCs w:val="28"/>
        </w:rPr>
      </w:pPr>
    </w:p>
    <w:p w14:paraId="1D917093">
      <w:pPr>
        <w:rPr>
          <w:rFonts w:cs="Calibri"/>
          <w:szCs w:val="28"/>
        </w:rPr>
      </w:pPr>
    </w:p>
    <w:p w14:paraId="30314B54">
      <w:pPr>
        <w:rPr>
          <w:rFonts w:cs="Calibri"/>
          <w:szCs w:val="28"/>
        </w:rPr>
      </w:pPr>
    </w:p>
    <w:p w14:paraId="6C3F1C9E">
      <w:pPr>
        <w:rPr>
          <w:rFonts w:cs="Calibri"/>
          <w:szCs w:val="28"/>
        </w:rPr>
      </w:pPr>
    </w:p>
    <w:p w14:paraId="37F80A4E">
      <w:pPr>
        <w:rPr>
          <w:rFonts w:cs="Calibri"/>
          <w:szCs w:val="28"/>
        </w:rPr>
      </w:pPr>
      <w:r>
        <w:rPr>
          <w:rFonts w:hint="eastAsia" w:cs="Calibri"/>
          <w:szCs w:val="28"/>
        </w:rPr>
        <w:t>A: Switch signal output point;</w:t>
      </w:r>
    </w:p>
    <w:p w14:paraId="76917787">
      <w:pPr>
        <w:rPr>
          <w:rFonts w:cs="Calibri"/>
          <w:szCs w:val="28"/>
        </w:rPr>
      </w:pPr>
      <w:r>
        <w:rPr>
          <w:rFonts w:hint="eastAsia" w:cs="Calibri"/>
          <w:szCs w:val="28"/>
        </w:rPr>
        <w:t>B: WIFI chip;</w:t>
      </w:r>
    </w:p>
    <w:p w14:paraId="557D9495">
      <w:pPr>
        <w:rPr>
          <w:rFonts w:cs="Calibri"/>
          <w:szCs w:val="28"/>
        </w:rPr>
      </w:pPr>
      <w:r>
        <w:rPr>
          <w:rFonts w:hint="eastAsia" w:cs="Calibri"/>
          <w:szCs w:val="28"/>
        </w:rPr>
        <w:t>C: Analog signal input point;</w:t>
      </w:r>
    </w:p>
    <w:p w14:paraId="364E7C2E">
      <w:pPr>
        <w:rPr>
          <w:rFonts w:cs="Calibri"/>
          <w:szCs w:val="28"/>
        </w:rPr>
      </w:pPr>
      <w:r>
        <w:rPr>
          <w:rFonts w:hint="eastAsia" w:cs="Calibri"/>
          <w:szCs w:val="28"/>
        </w:rPr>
        <w:t>D: Analog signal output point;</w:t>
      </w:r>
    </w:p>
    <w:p w14:paraId="10007BBA">
      <w:pPr>
        <w:rPr>
          <w:rFonts w:cs="Calibri"/>
          <w:szCs w:val="28"/>
        </w:rPr>
      </w:pPr>
      <w:r>
        <w:rPr>
          <w:rFonts w:hint="eastAsia" w:cs="Calibri"/>
          <w:szCs w:val="28"/>
        </w:rPr>
        <w:t>E: Switch signal input point;</w:t>
      </w:r>
    </w:p>
    <w:p w14:paraId="38AF72E7">
      <w:pPr>
        <w:rPr>
          <w:rFonts w:cs="Calibri"/>
          <w:szCs w:val="28"/>
        </w:rPr>
      </w:pPr>
      <w:r>
        <w:rPr>
          <w:rFonts w:hint="eastAsia" w:cs="Calibri"/>
          <w:szCs w:val="28"/>
        </w:rPr>
        <w:t>F: power supply input point;</w:t>
      </w:r>
    </w:p>
    <w:p w14:paraId="5E70C414">
      <w:pPr>
        <w:rPr>
          <w:rFonts w:cs="Calibri"/>
          <w:szCs w:val="28"/>
        </w:rPr>
      </w:pPr>
    </w:p>
    <w:p w14:paraId="7C0A84FA">
      <w:pPr>
        <w:tabs>
          <w:tab w:val="left" w:pos="540"/>
          <w:tab w:val="left" w:pos="720"/>
          <w:tab w:val="left" w:pos="1080"/>
        </w:tabs>
        <w:rPr>
          <w:rFonts w:cs="Calibri"/>
          <w:bCs/>
          <w:szCs w:val="28"/>
        </w:rPr>
      </w:pPr>
      <w:r>
        <w:drawing>
          <wp:inline distT="0" distB="0" distL="114300" distR="114300">
            <wp:extent cx="6474460" cy="4269105"/>
            <wp:effectExtent l="0" t="0" r="2540" b="7620"/>
            <wp:docPr id="5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85"/>
                    <pic:cNvPicPr>
                      <a:picLocks noChangeAspect="1"/>
                    </pic:cNvPicPr>
                  </pic:nvPicPr>
                  <pic:blipFill>
                    <a:blip r:embed="rId76"/>
                    <a:stretch>
                      <a:fillRect/>
                    </a:stretch>
                  </pic:blipFill>
                  <pic:spPr>
                    <a:xfrm>
                      <a:off x="0" y="0"/>
                      <a:ext cx="6474460" cy="4269105"/>
                    </a:xfrm>
                    <a:prstGeom prst="rect">
                      <a:avLst/>
                    </a:prstGeom>
                    <a:noFill/>
                    <a:ln>
                      <a:noFill/>
                    </a:ln>
                  </pic:spPr>
                </pic:pic>
              </a:graphicData>
            </a:graphic>
          </wp:inline>
        </w:drawing>
      </w:r>
    </w:p>
    <w:p w14:paraId="47766EF1">
      <w:pPr>
        <w:pStyle w:val="4"/>
      </w:pPr>
    </w:p>
    <w:p w14:paraId="14CE7E91">
      <w:pPr>
        <w:pStyle w:val="4"/>
      </w:pPr>
      <w:bookmarkStart w:id="152" w:name="_Toc3964"/>
      <w:r>
        <w:rPr>
          <w:rFonts w:hint="eastAsia"/>
        </w:rPr>
        <w:t xml:space="preserve">5.2 </w:t>
      </w:r>
      <w:r>
        <w:t>Recommended power cables and fuse</w:t>
      </w:r>
      <w:bookmarkEnd w:id="152"/>
    </w:p>
    <w:p w14:paraId="07FFE49B">
      <w:pPr>
        <w:pStyle w:val="5"/>
      </w:pPr>
      <w:bookmarkStart w:id="153" w:name="_Toc20656"/>
      <w:r>
        <w:rPr>
          <w:rFonts w:hint="eastAsia"/>
        </w:rPr>
        <w:t>5.2.1 F</w:t>
      </w:r>
      <w:r>
        <w:t>or heat pump outdoor units:</w:t>
      </w:r>
      <w:bookmarkEnd w:id="153"/>
    </w:p>
    <w:tbl>
      <w:tblPr>
        <w:tblStyle w:val="28"/>
        <w:tblpPr w:leftFromText="180" w:rightFromText="180" w:vertAnchor="text" w:horzAnchor="page" w:tblpX="955" w:tblpY="314"/>
        <w:tblOverlap w:val="never"/>
        <w:tblW w:w="0" w:type="auto"/>
        <w:tblInd w:w="0" w:type="dxa"/>
        <w:tblLayout w:type="fixed"/>
        <w:tblCellMar>
          <w:top w:w="0" w:type="dxa"/>
          <w:left w:w="108" w:type="dxa"/>
          <w:bottom w:w="0" w:type="dxa"/>
          <w:right w:w="108" w:type="dxa"/>
        </w:tblCellMar>
      </w:tblPr>
      <w:tblGrid>
        <w:gridCol w:w="2235"/>
        <w:gridCol w:w="861"/>
        <w:gridCol w:w="981"/>
        <w:gridCol w:w="1336"/>
        <w:gridCol w:w="1134"/>
        <w:gridCol w:w="1675"/>
        <w:gridCol w:w="1581"/>
      </w:tblGrid>
      <w:tr w14:paraId="65C9479F">
        <w:tblPrEx>
          <w:tblCellMar>
            <w:top w:w="0" w:type="dxa"/>
            <w:left w:w="108" w:type="dxa"/>
            <w:bottom w:w="0" w:type="dxa"/>
            <w:right w:w="108" w:type="dxa"/>
          </w:tblCellMar>
        </w:tblPrEx>
        <w:trPr>
          <w:trHeight w:val="567" w:hRule="exact"/>
        </w:trPr>
        <w:tc>
          <w:tcPr>
            <w:tcW w:w="22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71F56C">
            <w:pPr>
              <w:widowControl/>
              <w:rPr>
                <w:rFonts w:eastAsia="等线" w:cs="Calibri"/>
                <w:color w:val="000000"/>
                <w:sz w:val="24"/>
                <w:szCs w:val="24"/>
              </w:rPr>
            </w:pPr>
            <w:r>
              <w:rPr>
                <w:rFonts w:eastAsia="等线" w:cs="Calibri"/>
                <w:color w:val="000000"/>
                <w:sz w:val="24"/>
                <w:szCs w:val="24"/>
              </w:rPr>
              <w:t>Model</w:t>
            </w:r>
          </w:p>
        </w:tc>
        <w:tc>
          <w:tcPr>
            <w:tcW w:w="861" w:type="dxa"/>
            <w:tcBorders>
              <w:top w:val="single" w:color="auto" w:sz="4" w:space="0"/>
              <w:left w:val="nil"/>
              <w:bottom w:val="single" w:color="auto" w:sz="4" w:space="0"/>
              <w:right w:val="single" w:color="auto" w:sz="4" w:space="0"/>
            </w:tcBorders>
            <w:shd w:val="clear" w:color="auto" w:fill="auto"/>
            <w:noWrap/>
            <w:vAlign w:val="center"/>
          </w:tcPr>
          <w:p w14:paraId="17C8BAC7">
            <w:pPr>
              <w:widowControl/>
              <w:jc w:val="center"/>
              <w:rPr>
                <w:rFonts w:eastAsia="等线" w:cs="Calibri"/>
                <w:color w:val="000000"/>
                <w:sz w:val="24"/>
                <w:szCs w:val="24"/>
              </w:rPr>
            </w:pPr>
            <w:r>
              <w:rPr>
                <w:rFonts w:eastAsia="等线" w:cs="Calibri"/>
                <w:color w:val="000000"/>
                <w:sz w:val="24"/>
                <w:szCs w:val="24"/>
              </w:rPr>
              <w:t>　</w:t>
            </w:r>
          </w:p>
        </w:tc>
        <w:tc>
          <w:tcPr>
            <w:tcW w:w="981" w:type="dxa"/>
            <w:tcBorders>
              <w:top w:val="single" w:color="auto" w:sz="4" w:space="0"/>
              <w:left w:val="nil"/>
              <w:bottom w:val="single" w:color="auto" w:sz="4" w:space="0"/>
              <w:right w:val="single" w:color="auto" w:sz="4" w:space="0"/>
            </w:tcBorders>
            <w:shd w:val="clear" w:color="auto" w:fill="auto"/>
            <w:noWrap/>
            <w:vAlign w:val="center"/>
          </w:tcPr>
          <w:p w14:paraId="20F13C33">
            <w:pPr>
              <w:widowControl/>
              <w:jc w:val="center"/>
              <w:rPr>
                <w:rFonts w:eastAsia="等线" w:cs="Calibri"/>
                <w:color w:val="000000"/>
                <w:sz w:val="24"/>
                <w:szCs w:val="24"/>
              </w:rPr>
            </w:pPr>
          </w:p>
        </w:tc>
        <w:tc>
          <w:tcPr>
            <w:tcW w:w="1336" w:type="dxa"/>
            <w:tcBorders>
              <w:top w:val="single" w:color="auto" w:sz="4" w:space="0"/>
              <w:left w:val="nil"/>
              <w:bottom w:val="single" w:color="auto" w:sz="4" w:space="0"/>
              <w:right w:val="single" w:color="auto" w:sz="4" w:space="0"/>
            </w:tcBorders>
            <w:shd w:val="clear" w:color="auto" w:fill="auto"/>
            <w:noWrap/>
            <w:vAlign w:val="center"/>
          </w:tcPr>
          <w:p w14:paraId="34071A91">
            <w:pPr>
              <w:widowControl/>
              <w:jc w:val="center"/>
              <w:rPr>
                <w:rFonts w:eastAsia="等线" w:cs="Calibri"/>
                <w:color w:val="000000"/>
                <w:sz w:val="24"/>
                <w:szCs w:val="24"/>
              </w:rPr>
            </w:pPr>
            <w:r>
              <w:rPr>
                <w:rFonts w:eastAsia="等线" w:cs="Calibri"/>
                <w:color w:val="000000"/>
                <w:sz w:val="24"/>
                <w:szCs w:val="24"/>
              </w:rPr>
              <w:t>HS</w:t>
            </w:r>
            <w:r>
              <w:rPr>
                <w:rFonts w:hint="eastAsia" w:eastAsia="等线" w:cs="Calibri"/>
                <w:color w:val="000000"/>
                <w:sz w:val="24"/>
                <w:szCs w:val="24"/>
              </w:rPr>
              <w:t>L08</w:t>
            </w:r>
            <w:r>
              <w:rPr>
                <w:rFonts w:eastAsia="等线" w:cs="Calibri"/>
                <w:color w:val="000000"/>
                <w:sz w:val="24"/>
                <w:szCs w:val="24"/>
              </w:rPr>
              <w:t>V</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0A305120">
            <w:pPr>
              <w:widowControl/>
              <w:jc w:val="center"/>
              <w:rPr>
                <w:rFonts w:eastAsia="等线" w:cs="Calibri"/>
                <w:color w:val="000000"/>
                <w:sz w:val="24"/>
                <w:szCs w:val="24"/>
              </w:rPr>
            </w:pPr>
            <w:r>
              <w:rPr>
                <w:rFonts w:eastAsia="等线" w:cs="Calibri"/>
                <w:color w:val="000000"/>
                <w:sz w:val="24"/>
                <w:szCs w:val="24"/>
              </w:rPr>
              <w:t>HS</w:t>
            </w:r>
            <w:r>
              <w:rPr>
                <w:rFonts w:hint="eastAsia" w:eastAsia="等线" w:cs="Calibri"/>
                <w:color w:val="000000"/>
                <w:sz w:val="24"/>
                <w:szCs w:val="24"/>
              </w:rPr>
              <w:t>L10</w:t>
            </w:r>
            <w:r>
              <w:rPr>
                <w:rFonts w:eastAsia="等线" w:cs="Calibri"/>
                <w:color w:val="000000"/>
                <w:sz w:val="24"/>
                <w:szCs w:val="24"/>
              </w:rPr>
              <w:t>V</w:t>
            </w:r>
          </w:p>
        </w:tc>
        <w:tc>
          <w:tcPr>
            <w:tcW w:w="1675" w:type="dxa"/>
            <w:tcBorders>
              <w:top w:val="single" w:color="auto" w:sz="4" w:space="0"/>
              <w:left w:val="nil"/>
              <w:bottom w:val="single" w:color="auto" w:sz="4" w:space="0"/>
              <w:right w:val="single" w:color="auto" w:sz="4" w:space="0"/>
            </w:tcBorders>
            <w:shd w:val="clear" w:color="auto" w:fill="auto"/>
            <w:noWrap/>
            <w:vAlign w:val="center"/>
          </w:tcPr>
          <w:p w14:paraId="3B4B3BA0">
            <w:pPr>
              <w:widowControl/>
              <w:jc w:val="center"/>
              <w:rPr>
                <w:rFonts w:eastAsia="等线" w:cs="Calibri"/>
                <w:color w:val="000000"/>
                <w:sz w:val="24"/>
                <w:szCs w:val="24"/>
              </w:rPr>
            </w:pPr>
            <w:r>
              <w:rPr>
                <w:rFonts w:eastAsia="等线" w:cs="Calibri"/>
                <w:color w:val="000000"/>
                <w:sz w:val="24"/>
                <w:szCs w:val="24"/>
              </w:rPr>
              <w:t>HS</w:t>
            </w:r>
            <w:r>
              <w:rPr>
                <w:rFonts w:hint="eastAsia" w:eastAsia="等线" w:cs="Calibri"/>
                <w:color w:val="000000"/>
                <w:sz w:val="24"/>
                <w:szCs w:val="24"/>
              </w:rPr>
              <w:t>L12</w:t>
            </w:r>
            <w:r>
              <w:rPr>
                <w:rFonts w:eastAsia="等线" w:cs="Calibri"/>
                <w:color w:val="000000"/>
                <w:sz w:val="24"/>
                <w:szCs w:val="24"/>
              </w:rPr>
              <w:t>V-Q</w:t>
            </w:r>
          </w:p>
        </w:tc>
        <w:tc>
          <w:tcPr>
            <w:tcW w:w="1581" w:type="dxa"/>
            <w:tcBorders>
              <w:top w:val="single" w:color="auto" w:sz="4" w:space="0"/>
              <w:left w:val="nil"/>
              <w:bottom w:val="single" w:color="auto" w:sz="4" w:space="0"/>
              <w:right w:val="single" w:color="auto" w:sz="4" w:space="0"/>
            </w:tcBorders>
            <w:shd w:val="clear" w:color="auto" w:fill="auto"/>
            <w:noWrap/>
            <w:vAlign w:val="center"/>
          </w:tcPr>
          <w:p w14:paraId="500738E1">
            <w:pPr>
              <w:widowControl/>
              <w:jc w:val="center"/>
              <w:rPr>
                <w:rFonts w:eastAsia="等线" w:cs="Calibri"/>
                <w:color w:val="000000"/>
                <w:sz w:val="24"/>
                <w:szCs w:val="24"/>
              </w:rPr>
            </w:pPr>
            <w:r>
              <w:rPr>
                <w:rFonts w:eastAsia="等线" w:cs="Calibri"/>
                <w:color w:val="000000"/>
                <w:sz w:val="24"/>
                <w:szCs w:val="24"/>
              </w:rPr>
              <w:t>HS</w:t>
            </w:r>
            <w:r>
              <w:rPr>
                <w:rFonts w:hint="eastAsia" w:eastAsia="等线" w:cs="Calibri"/>
                <w:color w:val="000000"/>
                <w:sz w:val="24"/>
                <w:szCs w:val="24"/>
              </w:rPr>
              <w:t>L15</w:t>
            </w:r>
            <w:r>
              <w:rPr>
                <w:rFonts w:eastAsia="等线" w:cs="Calibri"/>
                <w:color w:val="000000"/>
                <w:sz w:val="24"/>
                <w:szCs w:val="24"/>
              </w:rPr>
              <w:t>V-Q</w:t>
            </w:r>
          </w:p>
        </w:tc>
      </w:tr>
      <w:tr w14:paraId="3D3076C3">
        <w:tblPrEx>
          <w:tblCellMar>
            <w:top w:w="0" w:type="dxa"/>
            <w:left w:w="108" w:type="dxa"/>
            <w:bottom w:w="0" w:type="dxa"/>
            <w:right w:w="108" w:type="dxa"/>
          </w:tblCellMar>
        </w:tblPrEx>
        <w:trPr>
          <w:trHeight w:val="567" w:hRule="exact"/>
        </w:trPr>
        <w:tc>
          <w:tcPr>
            <w:tcW w:w="2235" w:type="dxa"/>
            <w:tcBorders>
              <w:top w:val="nil"/>
              <w:left w:val="single" w:color="auto" w:sz="4" w:space="0"/>
              <w:bottom w:val="single" w:color="auto" w:sz="4" w:space="0"/>
              <w:right w:val="single" w:color="auto" w:sz="4" w:space="0"/>
            </w:tcBorders>
            <w:shd w:val="clear" w:color="auto" w:fill="auto"/>
            <w:noWrap/>
            <w:vAlign w:val="center"/>
          </w:tcPr>
          <w:p w14:paraId="2AACC319">
            <w:pPr>
              <w:widowControl/>
              <w:rPr>
                <w:rFonts w:eastAsia="等线" w:cs="Calibri"/>
                <w:color w:val="000000"/>
                <w:sz w:val="24"/>
                <w:szCs w:val="24"/>
              </w:rPr>
            </w:pPr>
            <w:r>
              <w:rPr>
                <w:rFonts w:eastAsia="等线" w:cs="Calibri"/>
                <w:color w:val="000000"/>
                <w:sz w:val="24"/>
                <w:szCs w:val="24"/>
              </w:rPr>
              <w:t>Rated voltage</w:t>
            </w:r>
          </w:p>
        </w:tc>
        <w:tc>
          <w:tcPr>
            <w:tcW w:w="861" w:type="dxa"/>
            <w:tcBorders>
              <w:top w:val="nil"/>
              <w:left w:val="nil"/>
              <w:bottom w:val="single" w:color="auto" w:sz="4" w:space="0"/>
              <w:right w:val="single" w:color="auto" w:sz="4" w:space="0"/>
            </w:tcBorders>
            <w:shd w:val="clear" w:color="auto" w:fill="auto"/>
            <w:noWrap/>
            <w:vAlign w:val="center"/>
          </w:tcPr>
          <w:p w14:paraId="3B4F9218">
            <w:pPr>
              <w:widowControl/>
              <w:jc w:val="center"/>
              <w:rPr>
                <w:rFonts w:eastAsia="等线" w:cs="Calibri"/>
                <w:color w:val="000000"/>
                <w:sz w:val="24"/>
                <w:szCs w:val="24"/>
              </w:rPr>
            </w:pPr>
            <w:r>
              <w:rPr>
                <w:rFonts w:eastAsia="等线" w:cs="Calibri"/>
                <w:color w:val="000000"/>
                <w:sz w:val="24"/>
                <w:szCs w:val="24"/>
              </w:rPr>
              <w:t>V</w:t>
            </w:r>
          </w:p>
        </w:tc>
        <w:tc>
          <w:tcPr>
            <w:tcW w:w="6707" w:type="dxa"/>
            <w:gridSpan w:val="5"/>
            <w:tcBorders>
              <w:top w:val="nil"/>
              <w:left w:val="nil"/>
              <w:bottom w:val="single" w:color="auto" w:sz="4" w:space="0"/>
              <w:right w:val="single" w:color="auto" w:sz="4" w:space="0"/>
            </w:tcBorders>
            <w:shd w:val="clear" w:color="auto" w:fill="auto"/>
            <w:noWrap/>
            <w:vAlign w:val="center"/>
          </w:tcPr>
          <w:p w14:paraId="1DED2BEB">
            <w:pPr>
              <w:widowControl/>
              <w:jc w:val="center"/>
              <w:rPr>
                <w:rFonts w:eastAsia="等线" w:cs="Calibri"/>
                <w:color w:val="000000"/>
                <w:sz w:val="24"/>
                <w:szCs w:val="24"/>
              </w:rPr>
            </w:pPr>
            <w:r>
              <w:rPr>
                <w:rFonts w:hint="eastAsia" w:eastAsia="等线" w:cs="Calibri"/>
                <w:color w:val="000000"/>
                <w:sz w:val="24"/>
                <w:szCs w:val="24"/>
                <w:lang w:val="en-US" w:eastAsia="zh-CN"/>
              </w:rPr>
              <w:t>400</w:t>
            </w:r>
            <w:r>
              <w:rPr>
                <w:rFonts w:eastAsia="等线" w:cs="Calibri"/>
                <w:color w:val="000000"/>
                <w:sz w:val="24"/>
                <w:szCs w:val="24"/>
              </w:rPr>
              <w:t>V/50Hz</w:t>
            </w:r>
            <w:r>
              <w:rPr>
                <w:rFonts w:hint="eastAsia" w:eastAsia="等线" w:cs="Calibri"/>
                <w:color w:val="000000"/>
                <w:sz w:val="24"/>
                <w:szCs w:val="24"/>
                <w:lang w:val="en-US" w:eastAsia="zh-CN"/>
              </w:rPr>
              <w:t xml:space="preserve"> </w:t>
            </w:r>
            <w:r>
              <w:rPr>
                <w:rFonts w:eastAsia="等线" w:cs="Calibri"/>
                <w:color w:val="000000"/>
                <w:sz w:val="24"/>
                <w:szCs w:val="24"/>
              </w:rPr>
              <w:t xml:space="preserve"> </w:t>
            </w:r>
            <w:r>
              <w:rPr>
                <w:rFonts w:hint="eastAsia" w:eastAsia="等线" w:cs="Calibri"/>
                <w:color w:val="000000"/>
                <w:sz w:val="24"/>
                <w:szCs w:val="24"/>
                <w:lang w:val="en-US" w:eastAsia="zh-CN"/>
              </w:rPr>
              <w:t>3</w:t>
            </w:r>
            <w:r>
              <w:rPr>
                <w:rFonts w:eastAsia="等线" w:cs="Calibri"/>
                <w:color w:val="000000"/>
                <w:sz w:val="24"/>
                <w:szCs w:val="24"/>
              </w:rPr>
              <w:t>~/N/PE</w:t>
            </w:r>
          </w:p>
        </w:tc>
      </w:tr>
      <w:tr w14:paraId="4A2CB58E">
        <w:tblPrEx>
          <w:tblCellMar>
            <w:top w:w="0" w:type="dxa"/>
            <w:left w:w="108" w:type="dxa"/>
            <w:bottom w:w="0" w:type="dxa"/>
            <w:right w:w="108" w:type="dxa"/>
          </w:tblCellMar>
        </w:tblPrEx>
        <w:trPr>
          <w:trHeight w:val="567" w:hRule="exact"/>
        </w:trPr>
        <w:tc>
          <w:tcPr>
            <w:tcW w:w="2235" w:type="dxa"/>
            <w:tcBorders>
              <w:top w:val="nil"/>
              <w:left w:val="single" w:color="auto" w:sz="4" w:space="0"/>
              <w:bottom w:val="single" w:color="auto" w:sz="4" w:space="0"/>
              <w:right w:val="single" w:color="auto" w:sz="4" w:space="0"/>
            </w:tcBorders>
            <w:shd w:val="clear" w:color="auto" w:fill="auto"/>
            <w:noWrap/>
            <w:vAlign w:val="center"/>
          </w:tcPr>
          <w:p w14:paraId="6AD9A324">
            <w:pPr>
              <w:widowControl/>
              <w:rPr>
                <w:rFonts w:eastAsia="等线" w:cs="Calibri"/>
                <w:color w:val="000000"/>
                <w:sz w:val="24"/>
                <w:szCs w:val="24"/>
              </w:rPr>
            </w:pPr>
            <w:r>
              <w:rPr>
                <w:rFonts w:eastAsia="等线" w:cs="Calibri"/>
                <w:color w:val="000000"/>
                <w:sz w:val="24"/>
                <w:szCs w:val="24"/>
              </w:rPr>
              <w:t>Rated power, Max</w:t>
            </w:r>
          </w:p>
        </w:tc>
        <w:tc>
          <w:tcPr>
            <w:tcW w:w="861" w:type="dxa"/>
            <w:tcBorders>
              <w:top w:val="nil"/>
              <w:left w:val="nil"/>
              <w:bottom w:val="single" w:color="auto" w:sz="4" w:space="0"/>
              <w:right w:val="single" w:color="auto" w:sz="4" w:space="0"/>
            </w:tcBorders>
            <w:shd w:val="clear" w:color="auto" w:fill="auto"/>
            <w:noWrap/>
            <w:vAlign w:val="center"/>
          </w:tcPr>
          <w:p w14:paraId="3694F7E4">
            <w:pPr>
              <w:widowControl/>
              <w:jc w:val="center"/>
              <w:rPr>
                <w:rFonts w:eastAsia="等线" w:cs="Calibri"/>
                <w:color w:val="000000"/>
                <w:sz w:val="24"/>
                <w:szCs w:val="24"/>
              </w:rPr>
            </w:pPr>
            <w:r>
              <w:rPr>
                <w:rFonts w:eastAsia="等线" w:cs="Calibri"/>
                <w:color w:val="000000"/>
                <w:sz w:val="24"/>
                <w:szCs w:val="24"/>
              </w:rPr>
              <w:t>KW</w:t>
            </w:r>
          </w:p>
        </w:tc>
        <w:tc>
          <w:tcPr>
            <w:tcW w:w="981" w:type="dxa"/>
            <w:tcBorders>
              <w:top w:val="nil"/>
              <w:left w:val="nil"/>
              <w:bottom w:val="single" w:color="auto" w:sz="4" w:space="0"/>
              <w:right w:val="single" w:color="auto" w:sz="4" w:space="0"/>
            </w:tcBorders>
            <w:shd w:val="clear" w:color="auto" w:fill="auto"/>
            <w:noWrap/>
            <w:vAlign w:val="center"/>
          </w:tcPr>
          <w:p w14:paraId="36457B93">
            <w:pPr>
              <w:widowControl/>
              <w:jc w:val="center"/>
              <w:rPr>
                <w:rFonts w:eastAsia="等线" w:cs="Calibri"/>
                <w:color w:val="000000"/>
                <w:sz w:val="24"/>
                <w:szCs w:val="24"/>
              </w:rPr>
            </w:pPr>
          </w:p>
        </w:tc>
        <w:tc>
          <w:tcPr>
            <w:tcW w:w="1336" w:type="dxa"/>
            <w:tcBorders>
              <w:top w:val="nil"/>
              <w:left w:val="nil"/>
              <w:bottom w:val="single" w:color="auto" w:sz="4" w:space="0"/>
              <w:right w:val="single" w:color="auto" w:sz="4" w:space="0"/>
            </w:tcBorders>
            <w:shd w:val="clear" w:color="auto" w:fill="auto"/>
            <w:noWrap/>
            <w:vAlign w:val="center"/>
          </w:tcPr>
          <w:p w14:paraId="4E1F3030">
            <w:pPr>
              <w:widowControl/>
              <w:jc w:val="center"/>
              <w:rPr>
                <w:rFonts w:eastAsia="等线" w:cs="Calibri"/>
                <w:color w:val="000000"/>
                <w:sz w:val="24"/>
                <w:szCs w:val="24"/>
              </w:rPr>
            </w:pPr>
            <w:r>
              <w:rPr>
                <w:rFonts w:eastAsia="等线" w:cs="Calibri"/>
                <w:color w:val="000000"/>
                <w:sz w:val="24"/>
                <w:szCs w:val="24"/>
              </w:rPr>
              <w:t>2.86</w:t>
            </w:r>
          </w:p>
        </w:tc>
        <w:tc>
          <w:tcPr>
            <w:tcW w:w="1134" w:type="dxa"/>
            <w:tcBorders>
              <w:top w:val="nil"/>
              <w:left w:val="nil"/>
              <w:bottom w:val="single" w:color="auto" w:sz="4" w:space="0"/>
              <w:right w:val="single" w:color="auto" w:sz="4" w:space="0"/>
            </w:tcBorders>
            <w:shd w:val="clear" w:color="auto" w:fill="auto"/>
            <w:noWrap/>
            <w:vAlign w:val="center"/>
          </w:tcPr>
          <w:p w14:paraId="2888DF13">
            <w:pPr>
              <w:widowControl/>
              <w:jc w:val="center"/>
              <w:rPr>
                <w:rFonts w:eastAsia="等线" w:cs="Calibri"/>
                <w:color w:val="000000"/>
                <w:sz w:val="24"/>
                <w:szCs w:val="24"/>
              </w:rPr>
            </w:pPr>
            <w:r>
              <w:rPr>
                <w:rFonts w:eastAsia="等线" w:cs="Calibri"/>
                <w:color w:val="000000"/>
                <w:sz w:val="24"/>
                <w:szCs w:val="24"/>
              </w:rPr>
              <w:t>3.22</w:t>
            </w:r>
          </w:p>
        </w:tc>
        <w:tc>
          <w:tcPr>
            <w:tcW w:w="1675" w:type="dxa"/>
            <w:tcBorders>
              <w:top w:val="nil"/>
              <w:left w:val="nil"/>
              <w:bottom w:val="single" w:color="auto" w:sz="4" w:space="0"/>
              <w:right w:val="single" w:color="auto" w:sz="4" w:space="0"/>
            </w:tcBorders>
            <w:shd w:val="clear" w:color="auto" w:fill="auto"/>
            <w:noWrap/>
            <w:vAlign w:val="center"/>
          </w:tcPr>
          <w:p w14:paraId="5949CA03">
            <w:pPr>
              <w:widowControl/>
              <w:jc w:val="center"/>
              <w:rPr>
                <w:rFonts w:eastAsia="等线" w:cs="Calibri"/>
                <w:color w:val="000000"/>
                <w:sz w:val="24"/>
                <w:szCs w:val="24"/>
              </w:rPr>
            </w:pPr>
            <w:r>
              <w:rPr>
                <w:rFonts w:eastAsia="等线" w:cs="Calibri"/>
                <w:color w:val="000000"/>
                <w:sz w:val="24"/>
                <w:szCs w:val="24"/>
              </w:rPr>
              <w:t>4.15</w:t>
            </w:r>
          </w:p>
        </w:tc>
        <w:tc>
          <w:tcPr>
            <w:tcW w:w="1581" w:type="dxa"/>
            <w:tcBorders>
              <w:top w:val="nil"/>
              <w:left w:val="nil"/>
              <w:bottom w:val="single" w:color="auto" w:sz="4" w:space="0"/>
              <w:right w:val="single" w:color="auto" w:sz="4" w:space="0"/>
            </w:tcBorders>
            <w:shd w:val="clear" w:color="auto" w:fill="auto"/>
            <w:noWrap/>
            <w:vAlign w:val="center"/>
          </w:tcPr>
          <w:p w14:paraId="5C4B92ED">
            <w:pPr>
              <w:widowControl/>
              <w:jc w:val="center"/>
              <w:rPr>
                <w:rFonts w:eastAsia="等线" w:cs="Calibri"/>
                <w:color w:val="000000"/>
                <w:sz w:val="24"/>
                <w:szCs w:val="24"/>
              </w:rPr>
            </w:pPr>
            <w:r>
              <w:rPr>
                <w:rFonts w:eastAsia="等线" w:cs="Calibri"/>
                <w:color w:val="000000"/>
                <w:sz w:val="24"/>
                <w:szCs w:val="24"/>
              </w:rPr>
              <w:t>7.10</w:t>
            </w:r>
          </w:p>
        </w:tc>
      </w:tr>
      <w:tr w14:paraId="7FB86F10">
        <w:tblPrEx>
          <w:tblCellMar>
            <w:top w:w="0" w:type="dxa"/>
            <w:left w:w="108" w:type="dxa"/>
            <w:bottom w:w="0" w:type="dxa"/>
            <w:right w:w="108" w:type="dxa"/>
          </w:tblCellMar>
        </w:tblPrEx>
        <w:trPr>
          <w:trHeight w:val="567" w:hRule="exact"/>
        </w:trPr>
        <w:tc>
          <w:tcPr>
            <w:tcW w:w="2235" w:type="dxa"/>
            <w:tcBorders>
              <w:top w:val="nil"/>
              <w:left w:val="single" w:color="auto" w:sz="4" w:space="0"/>
              <w:bottom w:val="single" w:color="auto" w:sz="4" w:space="0"/>
              <w:right w:val="single" w:color="auto" w:sz="4" w:space="0"/>
            </w:tcBorders>
            <w:shd w:val="clear" w:color="auto" w:fill="auto"/>
            <w:noWrap/>
            <w:vAlign w:val="center"/>
          </w:tcPr>
          <w:p w14:paraId="53F1BFF9">
            <w:pPr>
              <w:widowControl/>
              <w:rPr>
                <w:rFonts w:eastAsia="等线" w:cs="Calibri"/>
                <w:color w:val="000000"/>
                <w:sz w:val="24"/>
                <w:szCs w:val="24"/>
              </w:rPr>
            </w:pPr>
            <w:r>
              <w:rPr>
                <w:rFonts w:eastAsia="等线" w:cs="Calibri"/>
                <w:color w:val="000000"/>
                <w:sz w:val="24"/>
                <w:szCs w:val="24"/>
              </w:rPr>
              <w:t>Rated current ,Max.</w:t>
            </w:r>
          </w:p>
        </w:tc>
        <w:tc>
          <w:tcPr>
            <w:tcW w:w="861" w:type="dxa"/>
            <w:tcBorders>
              <w:top w:val="nil"/>
              <w:left w:val="nil"/>
              <w:bottom w:val="single" w:color="auto" w:sz="4" w:space="0"/>
              <w:right w:val="single" w:color="auto" w:sz="4" w:space="0"/>
            </w:tcBorders>
            <w:shd w:val="clear" w:color="auto" w:fill="auto"/>
            <w:noWrap/>
            <w:vAlign w:val="center"/>
          </w:tcPr>
          <w:p w14:paraId="71D7FE40">
            <w:pPr>
              <w:widowControl/>
              <w:jc w:val="center"/>
              <w:rPr>
                <w:rFonts w:eastAsia="等线" w:cs="Calibri"/>
                <w:color w:val="000000"/>
                <w:sz w:val="24"/>
                <w:szCs w:val="24"/>
              </w:rPr>
            </w:pPr>
            <w:r>
              <w:rPr>
                <w:rFonts w:eastAsia="等线" w:cs="Calibri"/>
                <w:color w:val="000000"/>
                <w:sz w:val="24"/>
                <w:szCs w:val="24"/>
              </w:rPr>
              <w:t>A</w:t>
            </w:r>
          </w:p>
        </w:tc>
        <w:tc>
          <w:tcPr>
            <w:tcW w:w="981" w:type="dxa"/>
            <w:tcBorders>
              <w:top w:val="nil"/>
              <w:left w:val="nil"/>
              <w:bottom w:val="single" w:color="auto" w:sz="4" w:space="0"/>
              <w:right w:val="single" w:color="auto" w:sz="4" w:space="0"/>
            </w:tcBorders>
            <w:shd w:val="clear" w:color="auto" w:fill="auto"/>
            <w:noWrap/>
            <w:vAlign w:val="center"/>
          </w:tcPr>
          <w:p w14:paraId="346A7371">
            <w:pPr>
              <w:widowControl/>
              <w:jc w:val="center"/>
              <w:rPr>
                <w:rFonts w:eastAsia="等线" w:cs="Calibri"/>
                <w:color w:val="000000"/>
                <w:sz w:val="24"/>
                <w:szCs w:val="24"/>
              </w:rPr>
            </w:pPr>
          </w:p>
        </w:tc>
        <w:tc>
          <w:tcPr>
            <w:tcW w:w="1336" w:type="dxa"/>
            <w:tcBorders>
              <w:top w:val="nil"/>
              <w:left w:val="nil"/>
              <w:bottom w:val="single" w:color="auto" w:sz="4" w:space="0"/>
              <w:right w:val="single" w:color="auto" w:sz="4" w:space="0"/>
            </w:tcBorders>
            <w:shd w:val="clear" w:color="auto" w:fill="auto"/>
            <w:noWrap/>
            <w:vAlign w:val="center"/>
          </w:tcPr>
          <w:p w14:paraId="2F646D9C">
            <w:pPr>
              <w:widowControl/>
              <w:jc w:val="center"/>
              <w:rPr>
                <w:rFonts w:eastAsia="等线" w:cs="Calibri"/>
                <w:color w:val="000000"/>
                <w:sz w:val="24"/>
                <w:szCs w:val="24"/>
              </w:rPr>
            </w:pPr>
            <w:r>
              <w:rPr>
                <w:rFonts w:eastAsia="等线" w:cs="Calibri"/>
                <w:color w:val="000000"/>
                <w:sz w:val="24"/>
                <w:szCs w:val="24"/>
              </w:rPr>
              <w:t>12.5</w:t>
            </w:r>
          </w:p>
        </w:tc>
        <w:tc>
          <w:tcPr>
            <w:tcW w:w="1134" w:type="dxa"/>
            <w:tcBorders>
              <w:top w:val="nil"/>
              <w:left w:val="nil"/>
              <w:bottom w:val="single" w:color="auto" w:sz="4" w:space="0"/>
              <w:right w:val="single" w:color="auto" w:sz="4" w:space="0"/>
            </w:tcBorders>
            <w:shd w:val="clear" w:color="auto" w:fill="auto"/>
            <w:noWrap/>
            <w:vAlign w:val="center"/>
          </w:tcPr>
          <w:p w14:paraId="48A594EA">
            <w:pPr>
              <w:widowControl/>
              <w:jc w:val="center"/>
              <w:rPr>
                <w:rFonts w:eastAsia="等线" w:cs="Calibri"/>
                <w:color w:val="000000"/>
                <w:sz w:val="24"/>
                <w:szCs w:val="24"/>
              </w:rPr>
            </w:pPr>
            <w:r>
              <w:rPr>
                <w:rFonts w:eastAsia="等线" w:cs="Calibri"/>
                <w:color w:val="000000"/>
                <w:sz w:val="24"/>
                <w:szCs w:val="24"/>
              </w:rPr>
              <w:t>14</w:t>
            </w:r>
          </w:p>
        </w:tc>
        <w:tc>
          <w:tcPr>
            <w:tcW w:w="1675" w:type="dxa"/>
            <w:tcBorders>
              <w:top w:val="nil"/>
              <w:left w:val="nil"/>
              <w:bottom w:val="single" w:color="auto" w:sz="4" w:space="0"/>
              <w:right w:val="single" w:color="auto" w:sz="4" w:space="0"/>
            </w:tcBorders>
            <w:shd w:val="clear" w:color="auto" w:fill="auto"/>
            <w:noWrap/>
            <w:vAlign w:val="center"/>
          </w:tcPr>
          <w:p w14:paraId="3F6F8C56">
            <w:pPr>
              <w:widowControl/>
              <w:jc w:val="center"/>
              <w:rPr>
                <w:rFonts w:eastAsia="等线" w:cs="Calibri"/>
                <w:color w:val="000000"/>
                <w:sz w:val="24"/>
                <w:szCs w:val="24"/>
              </w:rPr>
            </w:pPr>
            <w:r>
              <w:rPr>
                <w:rFonts w:eastAsia="等线" w:cs="Calibri"/>
                <w:color w:val="000000"/>
                <w:sz w:val="24"/>
                <w:szCs w:val="24"/>
              </w:rPr>
              <w:t>18</w:t>
            </w:r>
          </w:p>
        </w:tc>
        <w:tc>
          <w:tcPr>
            <w:tcW w:w="1581" w:type="dxa"/>
            <w:tcBorders>
              <w:top w:val="nil"/>
              <w:left w:val="nil"/>
              <w:bottom w:val="single" w:color="auto" w:sz="4" w:space="0"/>
              <w:right w:val="single" w:color="auto" w:sz="4" w:space="0"/>
            </w:tcBorders>
            <w:shd w:val="clear" w:color="auto" w:fill="auto"/>
            <w:noWrap/>
            <w:vAlign w:val="center"/>
          </w:tcPr>
          <w:p w14:paraId="599E226B">
            <w:pPr>
              <w:widowControl/>
              <w:jc w:val="center"/>
              <w:rPr>
                <w:rFonts w:eastAsia="等线" w:cs="Calibri"/>
                <w:color w:val="000000"/>
                <w:sz w:val="24"/>
                <w:szCs w:val="24"/>
              </w:rPr>
            </w:pPr>
            <w:r>
              <w:rPr>
                <w:rFonts w:eastAsia="等线" w:cs="Calibri"/>
                <w:color w:val="000000"/>
                <w:sz w:val="24"/>
                <w:szCs w:val="24"/>
              </w:rPr>
              <w:t>32</w:t>
            </w:r>
          </w:p>
        </w:tc>
      </w:tr>
      <w:tr w14:paraId="21D32542">
        <w:tblPrEx>
          <w:tblCellMar>
            <w:top w:w="0" w:type="dxa"/>
            <w:left w:w="108" w:type="dxa"/>
            <w:bottom w:w="0" w:type="dxa"/>
            <w:right w:w="108" w:type="dxa"/>
          </w:tblCellMar>
        </w:tblPrEx>
        <w:trPr>
          <w:trHeight w:val="567" w:hRule="exact"/>
        </w:trPr>
        <w:tc>
          <w:tcPr>
            <w:tcW w:w="2235" w:type="dxa"/>
            <w:tcBorders>
              <w:top w:val="nil"/>
              <w:left w:val="single" w:color="auto" w:sz="4" w:space="0"/>
              <w:bottom w:val="single" w:color="auto" w:sz="4" w:space="0"/>
              <w:right w:val="single" w:color="auto" w:sz="4" w:space="0"/>
            </w:tcBorders>
            <w:shd w:val="clear" w:color="auto" w:fill="auto"/>
            <w:noWrap/>
            <w:vAlign w:val="center"/>
          </w:tcPr>
          <w:p w14:paraId="3302A468">
            <w:pPr>
              <w:widowControl/>
              <w:rPr>
                <w:rFonts w:eastAsia="等线" w:cs="Calibri"/>
                <w:color w:val="000000"/>
                <w:sz w:val="24"/>
                <w:szCs w:val="24"/>
              </w:rPr>
            </w:pPr>
            <w:r>
              <w:rPr>
                <w:rFonts w:eastAsia="等线" w:cs="Calibri"/>
                <w:color w:val="000000"/>
                <w:sz w:val="24"/>
                <w:szCs w:val="24"/>
              </w:rPr>
              <w:t>Fuse</w:t>
            </w:r>
          </w:p>
        </w:tc>
        <w:tc>
          <w:tcPr>
            <w:tcW w:w="861" w:type="dxa"/>
            <w:tcBorders>
              <w:top w:val="nil"/>
              <w:left w:val="nil"/>
              <w:bottom w:val="single" w:color="auto" w:sz="4" w:space="0"/>
              <w:right w:val="single" w:color="auto" w:sz="4" w:space="0"/>
            </w:tcBorders>
            <w:shd w:val="clear" w:color="auto" w:fill="auto"/>
            <w:noWrap/>
            <w:vAlign w:val="center"/>
          </w:tcPr>
          <w:p w14:paraId="2F33C507">
            <w:pPr>
              <w:widowControl/>
              <w:jc w:val="center"/>
              <w:rPr>
                <w:rFonts w:eastAsia="等线" w:cs="Calibri"/>
                <w:color w:val="000000"/>
                <w:sz w:val="24"/>
                <w:szCs w:val="24"/>
              </w:rPr>
            </w:pPr>
            <w:r>
              <w:rPr>
                <w:rFonts w:eastAsia="等线" w:cs="Calibri"/>
                <w:color w:val="000000"/>
                <w:sz w:val="24"/>
                <w:szCs w:val="24"/>
              </w:rPr>
              <w:t>A</w:t>
            </w:r>
          </w:p>
        </w:tc>
        <w:tc>
          <w:tcPr>
            <w:tcW w:w="981" w:type="dxa"/>
            <w:tcBorders>
              <w:top w:val="nil"/>
              <w:left w:val="nil"/>
              <w:bottom w:val="single" w:color="auto" w:sz="4" w:space="0"/>
              <w:right w:val="single" w:color="auto" w:sz="4" w:space="0"/>
            </w:tcBorders>
            <w:shd w:val="clear" w:color="auto" w:fill="auto"/>
            <w:noWrap/>
            <w:vAlign w:val="center"/>
          </w:tcPr>
          <w:p w14:paraId="6E89135E">
            <w:pPr>
              <w:widowControl/>
              <w:jc w:val="center"/>
              <w:rPr>
                <w:rFonts w:eastAsia="等线" w:cs="Calibri"/>
                <w:color w:val="000000"/>
                <w:sz w:val="24"/>
                <w:szCs w:val="24"/>
              </w:rPr>
            </w:pPr>
          </w:p>
        </w:tc>
        <w:tc>
          <w:tcPr>
            <w:tcW w:w="1336" w:type="dxa"/>
            <w:tcBorders>
              <w:top w:val="nil"/>
              <w:left w:val="nil"/>
              <w:bottom w:val="single" w:color="auto" w:sz="4" w:space="0"/>
              <w:right w:val="single" w:color="auto" w:sz="4" w:space="0"/>
            </w:tcBorders>
            <w:shd w:val="clear" w:color="auto" w:fill="auto"/>
            <w:noWrap/>
            <w:vAlign w:val="center"/>
          </w:tcPr>
          <w:p w14:paraId="1D690CC7">
            <w:pPr>
              <w:widowControl/>
              <w:jc w:val="center"/>
              <w:rPr>
                <w:rFonts w:hint="eastAsia" w:eastAsia="等线" w:cs="Calibri"/>
                <w:color w:val="000000"/>
                <w:sz w:val="24"/>
                <w:szCs w:val="24"/>
                <w:lang w:eastAsia="zh-CN"/>
              </w:rPr>
            </w:pPr>
            <w:r>
              <w:rPr>
                <w:rFonts w:hint="eastAsia" w:eastAsia="等线" w:cs="Calibri"/>
                <w:color w:val="000000"/>
                <w:sz w:val="24"/>
                <w:szCs w:val="24"/>
                <w:lang w:val="en-US" w:eastAsia="zh-CN"/>
              </w:rPr>
              <w:t>4</w:t>
            </w:r>
          </w:p>
        </w:tc>
        <w:tc>
          <w:tcPr>
            <w:tcW w:w="1134" w:type="dxa"/>
            <w:tcBorders>
              <w:top w:val="nil"/>
              <w:left w:val="nil"/>
              <w:bottom w:val="single" w:color="auto" w:sz="4" w:space="0"/>
              <w:right w:val="single" w:color="auto" w:sz="4" w:space="0"/>
            </w:tcBorders>
            <w:shd w:val="clear" w:color="auto" w:fill="auto"/>
            <w:noWrap/>
            <w:vAlign w:val="center"/>
          </w:tcPr>
          <w:p w14:paraId="5FDA9FD1">
            <w:pPr>
              <w:widowControl/>
              <w:jc w:val="center"/>
              <w:rPr>
                <w:rFonts w:hint="eastAsia" w:eastAsia="等线" w:cs="Calibri"/>
                <w:color w:val="000000"/>
                <w:sz w:val="24"/>
                <w:szCs w:val="24"/>
                <w:lang w:eastAsia="zh-CN"/>
              </w:rPr>
            </w:pPr>
            <w:r>
              <w:rPr>
                <w:rFonts w:hint="eastAsia" w:eastAsia="等线" w:cs="Calibri"/>
                <w:color w:val="000000"/>
                <w:sz w:val="24"/>
                <w:szCs w:val="24"/>
                <w:lang w:val="en-US" w:eastAsia="zh-CN"/>
              </w:rPr>
              <w:t>5</w:t>
            </w:r>
          </w:p>
        </w:tc>
        <w:tc>
          <w:tcPr>
            <w:tcW w:w="1675" w:type="dxa"/>
            <w:tcBorders>
              <w:top w:val="nil"/>
              <w:left w:val="nil"/>
              <w:bottom w:val="single" w:color="auto" w:sz="4" w:space="0"/>
              <w:right w:val="single" w:color="auto" w:sz="4" w:space="0"/>
            </w:tcBorders>
            <w:shd w:val="clear" w:color="auto" w:fill="auto"/>
            <w:noWrap/>
            <w:vAlign w:val="center"/>
          </w:tcPr>
          <w:p w14:paraId="79AFA3E9">
            <w:pPr>
              <w:widowControl/>
              <w:jc w:val="center"/>
              <w:rPr>
                <w:rFonts w:hint="default" w:eastAsia="等线" w:cs="Calibri"/>
                <w:color w:val="000000"/>
                <w:sz w:val="24"/>
                <w:szCs w:val="24"/>
                <w:lang w:val="en-US" w:eastAsia="zh-CN"/>
              </w:rPr>
            </w:pPr>
            <w:r>
              <w:rPr>
                <w:rFonts w:hint="eastAsia" w:eastAsia="等线" w:cs="Calibri"/>
                <w:color w:val="000000"/>
                <w:sz w:val="24"/>
                <w:szCs w:val="24"/>
                <w:lang w:val="en-US" w:eastAsia="zh-CN"/>
              </w:rPr>
              <w:t>8.5</w:t>
            </w:r>
          </w:p>
        </w:tc>
        <w:tc>
          <w:tcPr>
            <w:tcW w:w="1581" w:type="dxa"/>
            <w:tcBorders>
              <w:top w:val="nil"/>
              <w:left w:val="nil"/>
              <w:bottom w:val="single" w:color="auto" w:sz="4" w:space="0"/>
              <w:right w:val="single" w:color="auto" w:sz="4" w:space="0"/>
            </w:tcBorders>
            <w:shd w:val="clear" w:color="auto" w:fill="auto"/>
            <w:noWrap/>
            <w:vAlign w:val="center"/>
          </w:tcPr>
          <w:p w14:paraId="2626570F">
            <w:pPr>
              <w:widowControl/>
              <w:jc w:val="center"/>
              <w:rPr>
                <w:rFonts w:hint="default" w:eastAsia="等线" w:cs="Calibri"/>
                <w:color w:val="000000"/>
                <w:sz w:val="24"/>
                <w:szCs w:val="24"/>
                <w:lang w:val="en-US" w:eastAsia="zh-CN"/>
              </w:rPr>
            </w:pPr>
            <w:r>
              <w:rPr>
                <w:rFonts w:hint="eastAsia" w:eastAsia="等线" w:cs="Calibri"/>
                <w:color w:val="000000"/>
                <w:sz w:val="24"/>
                <w:szCs w:val="24"/>
                <w:lang w:val="en-US" w:eastAsia="zh-CN"/>
              </w:rPr>
              <w:t>11.5</w:t>
            </w:r>
          </w:p>
        </w:tc>
      </w:tr>
      <w:tr w14:paraId="51B8CA73">
        <w:tblPrEx>
          <w:tblCellMar>
            <w:top w:w="0" w:type="dxa"/>
            <w:left w:w="108" w:type="dxa"/>
            <w:bottom w:w="0" w:type="dxa"/>
            <w:right w:w="108" w:type="dxa"/>
          </w:tblCellMar>
        </w:tblPrEx>
        <w:trPr>
          <w:trHeight w:val="285" w:hRule="atLeast"/>
        </w:trPr>
        <w:tc>
          <w:tcPr>
            <w:tcW w:w="2235" w:type="dxa"/>
            <w:tcBorders>
              <w:top w:val="nil"/>
              <w:left w:val="single" w:color="auto" w:sz="4" w:space="0"/>
              <w:bottom w:val="single" w:color="auto" w:sz="4" w:space="0"/>
              <w:right w:val="single" w:color="auto" w:sz="4" w:space="0"/>
            </w:tcBorders>
            <w:shd w:val="clear" w:color="auto" w:fill="auto"/>
            <w:noWrap/>
            <w:vAlign w:val="center"/>
          </w:tcPr>
          <w:p w14:paraId="39EE3D8F">
            <w:pPr>
              <w:widowControl/>
              <w:rPr>
                <w:rFonts w:eastAsia="等线" w:cs="Calibri"/>
                <w:color w:val="000000"/>
                <w:sz w:val="24"/>
                <w:szCs w:val="24"/>
              </w:rPr>
            </w:pPr>
            <w:r>
              <w:rPr>
                <w:rFonts w:eastAsia="等线" w:cs="Calibri"/>
                <w:color w:val="000000"/>
                <w:sz w:val="24"/>
                <w:szCs w:val="24"/>
              </w:rPr>
              <w:t>power cable with temperature resistance of 90 °C</w:t>
            </w:r>
          </w:p>
        </w:tc>
        <w:tc>
          <w:tcPr>
            <w:tcW w:w="861" w:type="dxa"/>
            <w:tcBorders>
              <w:top w:val="nil"/>
              <w:left w:val="nil"/>
              <w:bottom w:val="single" w:color="auto" w:sz="4" w:space="0"/>
              <w:right w:val="single" w:color="auto" w:sz="4" w:space="0"/>
            </w:tcBorders>
            <w:shd w:val="clear" w:color="auto" w:fill="auto"/>
            <w:noWrap/>
            <w:vAlign w:val="center"/>
          </w:tcPr>
          <w:p w14:paraId="0DA15EA8">
            <w:pPr>
              <w:widowControl/>
              <w:jc w:val="center"/>
              <w:rPr>
                <w:rFonts w:eastAsia="等线" w:cs="Calibri"/>
                <w:color w:val="000000"/>
                <w:sz w:val="24"/>
                <w:szCs w:val="24"/>
              </w:rPr>
            </w:pPr>
            <w:r>
              <w:rPr>
                <w:rFonts w:eastAsia="等线" w:cs="Calibri"/>
                <w:color w:val="000000"/>
                <w:sz w:val="24"/>
                <w:szCs w:val="24"/>
              </w:rPr>
              <w:t>mm</w:t>
            </w:r>
            <w:r>
              <w:rPr>
                <w:rFonts w:eastAsia="等线" w:cs="Calibri"/>
                <w:color w:val="000000"/>
                <w:sz w:val="24"/>
                <w:szCs w:val="24"/>
                <w:vertAlign w:val="superscript"/>
              </w:rPr>
              <w:t>2</w:t>
            </w:r>
          </w:p>
        </w:tc>
        <w:tc>
          <w:tcPr>
            <w:tcW w:w="6707" w:type="dxa"/>
            <w:gridSpan w:val="5"/>
            <w:tcBorders>
              <w:top w:val="nil"/>
              <w:left w:val="nil"/>
              <w:bottom w:val="single" w:color="auto" w:sz="4" w:space="0"/>
              <w:right w:val="single" w:color="auto" w:sz="4" w:space="0"/>
            </w:tcBorders>
            <w:shd w:val="clear" w:color="auto" w:fill="auto"/>
            <w:noWrap/>
            <w:vAlign w:val="center"/>
          </w:tcPr>
          <w:p w14:paraId="69B79AAA">
            <w:pPr>
              <w:widowControl/>
              <w:jc w:val="center"/>
              <w:rPr>
                <w:rFonts w:eastAsia="等线" w:cs="Calibri"/>
                <w:color w:val="000000"/>
                <w:sz w:val="24"/>
                <w:szCs w:val="24"/>
              </w:rPr>
            </w:pPr>
            <w:r>
              <w:rPr>
                <w:rFonts w:hint="eastAsia" w:eastAsia="等线" w:cs="Calibri"/>
                <w:color w:val="000000"/>
                <w:sz w:val="24"/>
                <w:szCs w:val="24"/>
                <w:lang w:val="en-US" w:eastAsia="zh-CN"/>
              </w:rPr>
              <w:t>5</w:t>
            </w:r>
            <w:r>
              <w:rPr>
                <w:rFonts w:eastAsia="等线" w:cs="Calibri"/>
                <w:color w:val="000000"/>
                <w:sz w:val="24"/>
                <w:szCs w:val="24"/>
              </w:rPr>
              <w:t>X4</w:t>
            </w:r>
          </w:p>
        </w:tc>
      </w:tr>
      <w:tr w14:paraId="0909DD82">
        <w:trPr>
          <w:trHeight w:val="285" w:hRule="atLeast"/>
        </w:trPr>
        <w:tc>
          <w:tcPr>
            <w:tcW w:w="2235" w:type="dxa"/>
            <w:tcBorders>
              <w:top w:val="nil"/>
              <w:left w:val="single" w:color="auto" w:sz="4" w:space="0"/>
              <w:bottom w:val="single" w:color="auto" w:sz="4" w:space="0"/>
              <w:right w:val="single" w:color="auto" w:sz="4" w:space="0"/>
            </w:tcBorders>
            <w:shd w:val="clear" w:color="auto" w:fill="auto"/>
            <w:noWrap/>
            <w:vAlign w:val="center"/>
          </w:tcPr>
          <w:p w14:paraId="62366EED">
            <w:pPr>
              <w:widowControl/>
              <w:rPr>
                <w:rFonts w:eastAsia="等线" w:cs="Calibri"/>
                <w:color w:val="000000"/>
                <w:sz w:val="24"/>
                <w:szCs w:val="24"/>
              </w:rPr>
            </w:pPr>
            <w:r>
              <w:rPr>
                <w:rFonts w:eastAsia="等线" w:cs="Calibri"/>
                <w:color w:val="000000"/>
                <w:sz w:val="24"/>
                <w:szCs w:val="24"/>
              </w:rPr>
              <w:t>indoor/outdoor unit communication cable （A+ B-）</w:t>
            </w:r>
          </w:p>
        </w:tc>
        <w:tc>
          <w:tcPr>
            <w:tcW w:w="861" w:type="dxa"/>
            <w:tcBorders>
              <w:top w:val="nil"/>
              <w:left w:val="nil"/>
              <w:bottom w:val="single" w:color="auto" w:sz="4" w:space="0"/>
              <w:right w:val="single" w:color="auto" w:sz="4" w:space="0"/>
            </w:tcBorders>
            <w:shd w:val="clear" w:color="auto" w:fill="auto"/>
            <w:noWrap/>
            <w:vAlign w:val="center"/>
          </w:tcPr>
          <w:p w14:paraId="4311ACA2">
            <w:pPr>
              <w:widowControl/>
              <w:jc w:val="center"/>
              <w:rPr>
                <w:rFonts w:eastAsia="等线" w:cs="Calibri"/>
                <w:color w:val="000000"/>
                <w:sz w:val="24"/>
                <w:szCs w:val="24"/>
              </w:rPr>
            </w:pPr>
            <w:r>
              <w:rPr>
                <w:rFonts w:eastAsia="等线" w:cs="Calibri"/>
                <w:color w:val="000000"/>
                <w:sz w:val="24"/>
                <w:szCs w:val="24"/>
              </w:rPr>
              <w:t>mm</w:t>
            </w:r>
            <w:r>
              <w:rPr>
                <w:rFonts w:eastAsia="等线" w:cs="Calibri"/>
                <w:color w:val="000000"/>
                <w:sz w:val="24"/>
                <w:szCs w:val="24"/>
                <w:vertAlign w:val="superscript"/>
              </w:rPr>
              <w:t>2</w:t>
            </w:r>
          </w:p>
        </w:tc>
        <w:tc>
          <w:tcPr>
            <w:tcW w:w="6707" w:type="dxa"/>
            <w:gridSpan w:val="5"/>
            <w:tcBorders>
              <w:top w:val="nil"/>
              <w:left w:val="nil"/>
              <w:bottom w:val="single" w:color="auto" w:sz="4" w:space="0"/>
              <w:right w:val="single" w:color="auto" w:sz="4" w:space="0"/>
            </w:tcBorders>
            <w:shd w:val="clear" w:color="auto" w:fill="auto"/>
            <w:noWrap/>
            <w:vAlign w:val="center"/>
          </w:tcPr>
          <w:p w14:paraId="59C5A873">
            <w:pPr>
              <w:widowControl/>
              <w:jc w:val="center"/>
              <w:rPr>
                <w:rFonts w:eastAsia="等线" w:cs="Calibri"/>
                <w:color w:val="000000"/>
                <w:sz w:val="24"/>
                <w:szCs w:val="24"/>
              </w:rPr>
            </w:pPr>
            <w:r>
              <w:rPr>
                <w:rFonts w:eastAsia="等线" w:cs="Calibri"/>
                <w:color w:val="000000"/>
                <w:sz w:val="24"/>
                <w:szCs w:val="24"/>
              </w:rPr>
              <w:t>2X0.5</w:t>
            </w:r>
          </w:p>
        </w:tc>
      </w:tr>
      <w:tr w14:paraId="153BCF10">
        <w:tblPrEx>
          <w:tblCellMar>
            <w:top w:w="0" w:type="dxa"/>
            <w:left w:w="108" w:type="dxa"/>
            <w:bottom w:w="0" w:type="dxa"/>
            <w:right w:w="108" w:type="dxa"/>
          </w:tblCellMar>
        </w:tblPrEx>
        <w:trPr>
          <w:trHeight w:val="285" w:hRule="atLeast"/>
        </w:trPr>
        <w:tc>
          <w:tcPr>
            <w:tcW w:w="2235" w:type="dxa"/>
            <w:tcBorders>
              <w:top w:val="nil"/>
              <w:left w:val="single" w:color="auto" w:sz="4" w:space="0"/>
              <w:bottom w:val="single" w:color="auto" w:sz="4" w:space="0"/>
              <w:right w:val="single" w:color="auto" w:sz="4" w:space="0"/>
            </w:tcBorders>
            <w:shd w:val="clear" w:color="auto" w:fill="auto"/>
            <w:noWrap/>
            <w:vAlign w:val="center"/>
          </w:tcPr>
          <w:p w14:paraId="068B1FD0">
            <w:pPr>
              <w:widowControl/>
              <w:rPr>
                <w:rFonts w:eastAsia="等线" w:cs="Calibri"/>
                <w:color w:val="000000"/>
                <w:sz w:val="24"/>
                <w:szCs w:val="24"/>
              </w:rPr>
            </w:pPr>
            <w:r>
              <w:rPr>
                <w:rFonts w:eastAsia="等线" w:cs="Calibri"/>
                <w:color w:val="000000"/>
                <w:sz w:val="24"/>
                <w:szCs w:val="24"/>
              </w:rPr>
              <w:t>Other control device Modbus communication A1-B1</w:t>
            </w:r>
          </w:p>
        </w:tc>
        <w:tc>
          <w:tcPr>
            <w:tcW w:w="861" w:type="dxa"/>
            <w:tcBorders>
              <w:top w:val="nil"/>
              <w:left w:val="nil"/>
              <w:bottom w:val="single" w:color="auto" w:sz="4" w:space="0"/>
              <w:right w:val="single" w:color="auto" w:sz="4" w:space="0"/>
            </w:tcBorders>
            <w:shd w:val="clear" w:color="auto" w:fill="auto"/>
            <w:noWrap/>
            <w:vAlign w:val="center"/>
          </w:tcPr>
          <w:p w14:paraId="16A9D5A0">
            <w:pPr>
              <w:widowControl/>
              <w:jc w:val="center"/>
              <w:rPr>
                <w:rFonts w:eastAsia="等线" w:cs="Calibri"/>
                <w:color w:val="000000"/>
                <w:sz w:val="24"/>
                <w:szCs w:val="24"/>
              </w:rPr>
            </w:pPr>
            <w:r>
              <w:rPr>
                <w:rFonts w:eastAsia="等线" w:cs="Calibri"/>
                <w:color w:val="000000"/>
                <w:sz w:val="24"/>
                <w:szCs w:val="24"/>
              </w:rPr>
              <w:t>mm</w:t>
            </w:r>
            <w:r>
              <w:rPr>
                <w:rFonts w:eastAsia="等线" w:cs="Calibri"/>
                <w:color w:val="000000"/>
                <w:sz w:val="24"/>
                <w:szCs w:val="24"/>
                <w:vertAlign w:val="superscript"/>
              </w:rPr>
              <w:t>2</w:t>
            </w:r>
          </w:p>
        </w:tc>
        <w:tc>
          <w:tcPr>
            <w:tcW w:w="6707" w:type="dxa"/>
            <w:gridSpan w:val="5"/>
            <w:tcBorders>
              <w:top w:val="nil"/>
              <w:left w:val="nil"/>
              <w:bottom w:val="single" w:color="auto" w:sz="4" w:space="0"/>
              <w:right w:val="single" w:color="auto" w:sz="4" w:space="0"/>
            </w:tcBorders>
            <w:shd w:val="clear" w:color="auto" w:fill="auto"/>
            <w:noWrap/>
            <w:vAlign w:val="center"/>
          </w:tcPr>
          <w:p w14:paraId="04438C57">
            <w:pPr>
              <w:widowControl/>
              <w:jc w:val="center"/>
              <w:rPr>
                <w:rFonts w:eastAsia="等线" w:cs="Calibri"/>
                <w:color w:val="000000"/>
                <w:sz w:val="24"/>
                <w:szCs w:val="24"/>
              </w:rPr>
            </w:pPr>
            <w:r>
              <w:rPr>
                <w:rFonts w:eastAsia="等线" w:cs="Calibri"/>
                <w:color w:val="000000"/>
                <w:sz w:val="24"/>
                <w:szCs w:val="24"/>
              </w:rPr>
              <w:t>2X0.5</w:t>
            </w:r>
          </w:p>
        </w:tc>
      </w:tr>
      <w:tr w14:paraId="2B3ADBBD">
        <w:tblPrEx>
          <w:tblCellMar>
            <w:top w:w="0" w:type="dxa"/>
            <w:left w:w="108" w:type="dxa"/>
            <w:bottom w:w="0" w:type="dxa"/>
            <w:right w:w="108" w:type="dxa"/>
          </w:tblCellMar>
        </w:tblPrEx>
        <w:trPr>
          <w:trHeight w:val="681" w:hRule="atLeast"/>
        </w:trPr>
        <w:tc>
          <w:tcPr>
            <w:tcW w:w="22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B1CCD">
            <w:pPr>
              <w:widowControl/>
              <w:rPr>
                <w:rFonts w:eastAsia="等线" w:cs="Calibri"/>
                <w:color w:val="000000"/>
                <w:sz w:val="24"/>
                <w:szCs w:val="24"/>
              </w:rPr>
            </w:pPr>
            <w:r>
              <w:rPr>
                <w:rFonts w:eastAsia="等线" w:cs="Calibri"/>
                <w:color w:val="000000"/>
                <w:sz w:val="24"/>
                <w:szCs w:val="24"/>
              </w:rPr>
              <w:t>fuse type</w:t>
            </w:r>
          </w:p>
        </w:tc>
        <w:tc>
          <w:tcPr>
            <w:tcW w:w="861" w:type="dxa"/>
            <w:tcBorders>
              <w:top w:val="single" w:color="auto" w:sz="4" w:space="0"/>
              <w:left w:val="nil"/>
              <w:bottom w:val="single" w:color="auto" w:sz="4" w:space="0"/>
              <w:right w:val="single" w:color="auto" w:sz="4" w:space="0"/>
            </w:tcBorders>
            <w:shd w:val="clear" w:color="auto" w:fill="auto"/>
            <w:noWrap/>
            <w:vAlign w:val="center"/>
          </w:tcPr>
          <w:p w14:paraId="375CDB9E">
            <w:pPr>
              <w:widowControl/>
              <w:jc w:val="center"/>
              <w:rPr>
                <w:rFonts w:eastAsia="等线" w:cs="Calibri"/>
                <w:color w:val="000000"/>
                <w:sz w:val="24"/>
                <w:szCs w:val="24"/>
              </w:rPr>
            </w:pPr>
          </w:p>
        </w:tc>
        <w:tc>
          <w:tcPr>
            <w:tcW w:w="6707" w:type="dxa"/>
            <w:gridSpan w:val="5"/>
            <w:tcBorders>
              <w:top w:val="single" w:color="auto" w:sz="4" w:space="0"/>
              <w:left w:val="nil"/>
              <w:bottom w:val="single" w:color="auto" w:sz="4" w:space="0"/>
              <w:right w:val="single" w:color="auto" w:sz="4" w:space="0"/>
            </w:tcBorders>
            <w:shd w:val="clear" w:color="auto" w:fill="auto"/>
            <w:noWrap/>
            <w:vAlign w:val="center"/>
          </w:tcPr>
          <w:p w14:paraId="3E4ED5B0">
            <w:pPr>
              <w:widowControl/>
              <w:jc w:val="center"/>
              <w:rPr>
                <w:rFonts w:eastAsia="等线" w:cs="Calibri"/>
                <w:color w:val="000000"/>
                <w:sz w:val="24"/>
                <w:szCs w:val="24"/>
              </w:rPr>
            </w:pPr>
            <w:r>
              <w:rPr>
                <w:rFonts w:eastAsia="等线" w:cs="Calibri"/>
                <w:color w:val="000000"/>
                <w:sz w:val="24"/>
                <w:szCs w:val="24"/>
              </w:rPr>
              <w:t>C characteristics, slow blow</w:t>
            </w:r>
          </w:p>
        </w:tc>
      </w:tr>
    </w:tbl>
    <w:p w14:paraId="5D614899">
      <w:pPr>
        <w:rPr>
          <w:rFonts w:cs="Calibri"/>
          <w:b/>
          <w:sz w:val="32"/>
          <w:szCs w:val="32"/>
        </w:rPr>
      </w:pPr>
    </w:p>
    <w:p w14:paraId="4AB21E69">
      <w:pPr>
        <w:rPr>
          <w:rFonts w:cs="Calibri"/>
          <w:b/>
          <w:sz w:val="32"/>
          <w:szCs w:val="32"/>
        </w:rPr>
      </w:pPr>
    </w:p>
    <w:p w14:paraId="11DAEE9E">
      <w:pPr>
        <w:rPr>
          <w:rFonts w:cs="Calibri"/>
          <w:b/>
          <w:sz w:val="32"/>
          <w:szCs w:val="32"/>
        </w:rPr>
      </w:pPr>
    </w:p>
    <w:tbl>
      <w:tblPr>
        <w:tblStyle w:val="28"/>
        <w:tblW w:w="10206" w:type="dxa"/>
        <w:tblInd w:w="-5" w:type="dxa"/>
        <w:tblLayout w:type="fixed"/>
        <w:tblCellMar>
          <w:top w:w="0" w:type="dxa"/>
          <w:left w:w="108" w:type="dxa"/>
          <w:bottom w:w="0" w:type="dxa"/>
          <w:right w:w="108" w:type="dxa"/>
        </w:tblCellMar>
      </w:tblPr>
      <w:tblGrid>
        <w:gridCol w:w="4111"/>
        <w:gridCol w:w="1276"/>
        <w:gridCol w:w="2073"/>
        <w:gridCol w:w="2746"/>
      </w:tblGrid>
      <w:tr w14:paraId="13C2EC44">
        <w:tblPrEx>
          <w:tblCellMar>
            <w:top w:w="0" w:type="dxa"/>
            <w:left w:w="108" w:type="dxa"/>
            <w:bottom w:w="0" w:type="dxa"/>
            <w:right w:w="108" w:type="dxa"/>
          </w:tblCellMar>
        </w:tblPrEx>
        <w:trPr>
          <w:trHeight w:val="510" w:hRule="exact"/>
        </w:trPr>
        <w:tc>
          <w:tcPr>
            <w:tcW w:w="411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176B3">
            <w:pPr>
              <w:widowControl/>
              <w:rPr>
                <w:rFonts w:eastAsia="等线"/>
                <w:color w:val="000000"/>
                <w:szCs w:val="28"/>
              </w:rPr>
            </w:pPr>
            <w:r>
              <w:rPr>
                <w:rFonts w:eastAsia="等线"/>
                <w:color w:val="000000"/>
                <w:szCs w:val="28"/>
              </w:rPr>
              <w:t>Model</w:t>
            </w:r>
          </w:p>
        </w:tc>
        <w:tc>
          <w:tcPr>
            <w:tcW w:w="1276" w:type="dxa"/>
            <w:tcBorders>
              <w:top w:val="single" w:color="auto" w:sz="4" w:space="0"/>
              <w:left w:val="nil"/>
              <w:bottom w:val="single" w:color="auto" w:sz="4" w:space="0"/>
              <w:right w:val="single" w:color="auto" w:sz="4" w:space="0"/>
            </w:tcBorders>
            <w:shd w:val="clear" w:color="auto" w:fill="auto"/>
            <w:noWrap/>
            <w:vAlign w:val="center"/>
          </w:tcPr>
          <w:p w14:paraId="733BB4B5">
            <w:pPr>
              <w:widowControl/>
              <w:jc w:val="center"/>
              <w:rPr>
                <w:rFonts w:eastAsia="等线"/>
                <w:color w:val="000000"/>
                <w:szCs w:val="28"/>
              </w:rPr>
            </w:pPr>
            <w:r>
              <w:rPr>
                <w:rFonts w:eastAsia="等线"/>
                <w:color w:val="000000"/>
                <w:szCs w:val="28"/>
              </w:rPr>
              <w:t>　</w:t>
            </w:r>
          </w:p>
        </w:tc>
        <w:tc>
          <w:tcPr>
            <w:tcW w:w="2073" w:type="dxa"/>
            <w:tcBorders>
              <w:top w:val="single" w:color="auto" w:sz="4" w:space="0"/>
              <w:left w:val="nil"/>
              <w:bottom w:val="single" w:color="auto" w:sz="4" w:space="0"/>
              <w:right w:val="single" w:color="auto" w:sz="4" w:space="0"/>
            </w:tcBorders>
            <w:shd w:val="clear" w:color="auto" w:fill="auto"/>
            <w:noWrap/>
            <w:vAlign w:val="center"/>
          </w:tcPr>
          <w:p w14:paraId="52193A71">
            <w:pPr>
              <w:widowControl/>
              <w:jc w:val="center"/>
              <w:rPr>
                <w:rFonts w:eastAsia="等线"/>
                <w:color w:val="000000"/>
                <w:szCs w:val="28"/>
              </w:rPr>
            </w:pPr>
            <w:r>
              <w:rPr>
                <w:rFonts w:eastAsia="等线"/>
                <w:color w:val="000000"/>
                <w:szCs w:val="28"/>
              </w:rPr>
              <w:t>HS</w:t>
            </w:r>
            <w:r>
              <w:rPr>
                <w:rFonts w:hint="eastAsia" w:eastAsia="等线"/>
                <w:color w:val="000000"/>
                <w:szCs w:val="28"/>
              </w:rPr>
              <w:t>L12</w:t>
            </w:r>
            <w:r>
              <w:rPr>
                <w:rFonts w:eastAsia="等线"/>
                <w:color w:val="000000"/>
                <w:szCs w:val="28"/>
              </w:rPr>
              <w:t>V-D</w:t>
            </w:r>
          </w:p>
        </w:tc>
        <w:tc>
          <w:tcPr>
            <w:tcW w:w="2746" w:type="dxa"/>
            <w:tcBorders>
              <w:top w:val="single" w:color="auto" w:sz="4" w:space="0"/>
              <w:left w:val="nil"/>
              <w:bottom w:val="single" w:color="auto" w:sz="4" w:space="0"/>
              <w:right w:val="single" w:color="auto" w:sz="4" w:space="0"/>
            </w:tcBorders>
            <w:shd w:val="clear" w:color="auto" w:fill="auto"/>
            <w:noWrap/>
            <w:vAlign w:val="center"/>
          </w:tcPr>
          <w:p w14:paraId="3A26A4F7">
            <w:pPr>
              <w:widowControl/>
              <w:jc w:val="center"/>
              <w:rPr>
                <w:rFonts w:eastAsia="等线"/>
                <w:color w:val="000000"/>
                <w:szCs w:val="28"/>
              </w:rPr>
            </w:pPr>
            <w:r>
              <w:rPr>
                <w:rFonts w:eastAsia="等线"/>
                <w:color w:val="000000"/>
                <w:szCs w:val="28"/>
              </w:rPr>
              <w:t>HS</w:t>
            </w:r>
            <w:r>
              <w:rPr>
                <w:rFonts w:hint="eastAsia" w:eastAsia="等线"/>
                <w:color w:val="000000"/>
                <w:szCs w:val="28"/>
              </w:rPr>
              <w:t>L15</w:t>
            </w:r>
            <w:r>
              <w:rPr>
                <w:rFonts w:eastAsia="等线"/>
                <w:color w:val="000000"/>
                <w:szCs w:val="28"/>
              </w:rPr>
              <w:t>V-D</w:t>
            </w:r>
          </w:p>
        </w:tc>
      </w:tr>
      <w:tr w14:paraId="25D4E142">
        <w:tblPrEx>
          <w:tblCellMar>
            <w:top w:w="0" w:type="dxa"/>
            <w:left w:w="108" w:type="dxa"/>
            <w:bottom w:w="0" w:type="dxa"/>
            <w:right w:w="108" w:type="dxa"/>
          </w:tblCellMar>
        </w:tblPrEx>
        <w:trPr>
          <w:trHeight w:val="510" w:hRule="exact"/>
        </w:trPr>
        <w:tc>
          <w:tcPr>
            <w:tcW w:w="4111" w:type="dxa"/>
            <w:tcBorders>
              <w:top w:val="nil"/>
              <w:left w:val="single" w:color="auto" w:sz="4" w:space="0"/>
              <w:bottom w:val="single" w:color="auto" w:sz="4" w:space="0"/>
              <w:right w:val="single" w:color="auto" w:sz="4" w:space="0"/>
            </w:tcBorders>
            <w:shd w:val="clear" w:color="auto" w:fill="auto"/>
            <w:noWrap/>
            <w:vAlign w:val="center"/>
          </w:tcPr>
          <w:p w14:paraId="253371B1">
            <w:pPr>
              <w:widowControl/>
              <w:rPr>
                <w:rFonts w:eastAsia="等线"/>
                <w:color w:val="000000"/>
                <w:szCs w:val="28"/>
              </w:rPr>
            </w:pPr>
            <w:r>
              <w:rPr>
                <w:rFonts w:eastAsia="等线"/>
                <w:color w:val="000000"/>
                <w:szCs w:val="28"/>
              </w:rPr>
              <w:t>Rated voltage</w:t>
            </w:r>
          </w:p>
        </w:tc>
        <w:tc>
          <w:tcPr>
            <w:tcW w:w="1276" w:type="dxa"/>
            <w:tcBorders>
              <w:top w:val="nil"/>
              <w:left w:val="nil"/>
              <w:bottom w:val="single" w:color="auto" w:sz="4" w:space="0"/>
              <w:right w:val="single" w:color="auto" w:sz="4" w:space="0"/>
            </w:tcBorders>
            <w:shd w:val="clear" w:color="auto" w:fill="auto"/>
            <w:noWrap/>
            <w:vAlign w:val="center"/>
          </w:tcPr>
          <w:p w14:paraId="1A62BA3A">
            <w:pPr>
              <w:widowControl/>
              <w:jc w:val="center"/>
              <w:rPr>
                <w:rFonts w:eastAsia="等线"/>
                <w:color w:val="000000"/>
                <w:szCs w:val="28"/>
              </w:rPr>
            </w:pPr>
            <w:r>
              <w:rPr>
                <w:rFonts w:eastAsia="等线"/>
                <w:color w:val="000000"/>
                <w:szCs w:val="28"/>
              </w:rPr>
              <w:t>V</w:t>
            </w:r>
          </w:p>
        </w:tc>
        <w:tc>
          <w:tcPr>
            <w:tcW w:w="4819" w:type="dxa"/>
            <w:gridSpan w:val="2"/>
            <w:tcBorders>
              <w:top w:val="nil"/>
              <w:left w:val="nil"/>
              <w:bottom w:val="single" w:color="auto" w:sz="4" w:space="0"/>
              <w:right w:val="single" w:color="auto" w:sz="4" w:space="0"/>
            </w:tcBorders>
            <w:shd w:val="clear" w:color="auto" w:fill="auto"/>
            <w:vAlign w:val="center"/>
          </w:tcPr>
          <w:p w14:paraId="08C5C781">
            <w:pPr>
              <w:widowControl/>
              <w:jc w:val="center"/>
              <w:rPr>
                <w:rFonts w:eastAsia="等线"/>
                <w:color w:val="000000"/>
                <w:szCs w:val="28"/>
              </w:rPr>
            </w:pPr>
            <w:r>
              <w:rPr>
                <w:rFonts w:hint="eastAsia" w:eastAsia="等线"/>
                <w:color w:val="000000"/>
                <w:szCs w:val="28"/>
                <w:lang w:val="en-US" w:eastAsia="zh-CN"/>
              </w:rPr>
              <w:t>400</w:t>
            </w:r>
            <w:r>
              <w:rPr>
                <w:rFonts w:eastAsia="等线"/>
                <w:color w:val="000000"/>
                <w:szCs w:val="28"/>
              </w:rPr>
              <w:t>V/50Hz 3~/N/PE</w:t>
            </w:r>
          </w:p>
        </w:tc>
      </w:tr>
      <w:tr w14:paraId="084EF2DD">
        <w:tblPrEx>
          <w:tblCellMar>
            <w:top w:w="0" w:type="dxa"/>
            <w:left w:w="108" w:type="dxa"/>
            <w:bottom w:w="0" w:type="dxa"/>
            <w:right w:w="108" w:type="dxa"/>
          </w:tblCellMar>
        </w:tblPrEx>
        <w:trPr>
          <w:trHeight w:val="510" w:hRule="exact"/>
        </w:trPr>
        <w:tc>
          <w:tcPr>
            <w:tcW w:w="4111" w:type="dxa"/>
            <w:tcBorders>
              <w:top w:val="nil"/>
              <w:left w:val="single" w:color="auto" w:sz="4" w:space="0"/>
              <w:bottom w:val="single" w:color="auto" w:sz="4" w:space="0"/>
              <w:right w:val="single" w:color="auto" w:sz="4" w:space="0"/>
            </w:tcBorders>
            <w:shd w:val="clear" w:color="auto" w:fill="auto"/>
            <w:noWrap/>
            <w:vAlign w:val="center"/>
          </w:tcPr>
          <w:p w14:paraId="7C60D9C9">
            <w:pPr>
              <w:widowControl/>
              <w:rPr>
                <w:rFonts w:eastAsia="等线"/>
                <w:color w:val="000000"/>
                <w:szCs w:val="28"/>
              </w:rPr>
            </w:pPr>
            <w:r>
              <w:rPr>
                <w:rFonts w:hint="eastAsia" w:eastAsia="等线"/>
                <w:color w:val="000000"/>
                <w:szCs w:val="28"/>
              </w:rPr>
              <w:t>R</w:t>
            </w:r>
            <w:r>
              <w:rPr>
                <w:rFonts w:eastAsia="等线"/>
                <w:color w:val="000000"/>
                <w:szCs w:val="28"/>
              </w:rPr>
              <w:t>ated power, Max</w:t>
            </w:r>
          </w:p>
        </w:tc>
        <w:tc>
          <w:tcPr>
            <w:tcW w:w="1276" w:type="dxa"/>
            <w:tcBorders>
              <w:top w:val="nil"/>
              <w:left w:val="nil"/>
              <w:bottom w:val="single" w:color="auto" w:sz="4" w:space="0"/>
              <w:right w:val="single" w:color="auto" w:sz="4" w:space="0"/>
            </w:tcBorders>
            <w:shd w:val="clear" w:color="auto" w:fill="auto"/>
            <w:noWrap/>
            <w:vAlign w:val="center"/>
          </w:tcPr>
          <w:p w14:paraId="6A191BAD">
            <w:pPr>
              <w:widowControl/>
              <w:jc w:val="center"/>
              <w:rPr>
                <w:rFonts w:eastAsia="等线"/>
                <w:color w:val="000000"/>
                <w:szCs w:val="28"/>
              </w:rPr>
            </w:pPr>
            <w:r>
              <w:rPr>
                <w:rFonts w:hint="eastAsia" w:eastAsia="等线"/>
                <w:color w:val="000000"/>
                <w:szCs w:val="28"/>
              </w:rPr>
              <w:t>K</w:t>
            </w:r>
            <w:r>
              <w:rPr>
                <w:rFonts w:eastAsia="等线"/>
                <w:color w:val="000000"/>
                <w:szCs w:val="28"/>
              </w:rPr>
              <w:t>W</w:t>
            </w:r>
          </w:p>
        </w:tc>
        <w:tc>
          <w:tcPr>
            <w:tcW w:w="2073" w:type="dxa"/>
            <w:tcBorders>
              <w:top w:val="nil"/>
              <w:left w:val="nil"/>
              <w:bottom w:val="single" w:color="auto" w:sz="4" w:space="0"/>
              <w:right w:val="single" w:color="auto" w:sz="4" w:space="0"/>
            </w:tcBorders>
            <w:shd w:val="clear" w:color="auto" w:fill="auto"/>
            <w:noWrap/>
            <w:vAlign w:val="center"/>
          </w:tcPr>
          <w:p w14:paraId="1C743B08">
            <w:pPr>
              <w:widowControl/>
              <w:jc w:val="center"/>
              <w:rPr>
                <w:rFonts w:eastAsia="等线"/>
                <w:color w:val="000000"/>
                <w:szCs w:val="28"/>
              </w:rPr>
            </w:pPr>
            <w:r>
              <w:rPr>
                <w:rFonts w:eastAsia="等线"/>
                <w:color w:val="000000"/>
                <w:szCs w:val="28"/>
              </w:rPr>
              <w:t>5.30</w:t>
            </w:r>
          </w:p>
        </w:tc>
        <w:tc>
          <w:tcPr>
            <w:tcW w:w="2746" w:type="dxa"/>
            <w:tcBorders>
              <w:top w:val="nil"/>
              <w:left w:val="nil"/>
              <w:bottom w:val="single" w:color="auto" w:sz="4" w:space="0"/>
              <w:right w:val="single" w:color="auto" w:sz="4" w:space="0"/>
            </w:tcBorders>
            <w:shd w:val="clear" w:color="auto" w:fill="auto"/>
            <w:noWrap/>
            <w:vAlign w:val="center"/>
          </w:tcPr>
          <w:p w14:paraId="2F7895E3">
            <w:pPr>
              <w:widowControl/>
              <w:jc w:val="center"/>
              <w:rPr>
                <w:rFonts w:eastAsia="等线"/>
                <w:color w:val="000000"/>
                <w:szCs w:val="28"/>
              </w:rPr>
            </w:pPr>
            <w:r>
              <w:rPr>
                <w:rFonts w:hint="eastAsia" w:eastAsia="等线"/>
                <w:color w:val="000000"/>
                <w:szCs w:val="28"/>
              </w:rPr>
              <w:t>6</w:t>
            </w:r>
            <w:r>
              <w:rPr>
                <w:rFonts w:eastAsia="等线"/>
                <w:color w:val="000000"/>
                <w:szCs w:val="28"/>
              </w:rPr>
              <w:t>.50</w:t>
            </w:r>
          </w:p>
        </w:tc>
      </w:tr>
      <w:tr w14:paraId="3DDAE90A">
        <w:tblPrEx>
          <w:tblCellMar>
            <w:top w:w="0" w:type="dxa"/>
            <w:left w:w="108" w:type="dxa"/>
            <w:bottom w:w="0" w:type="dxa"/>
            <w:right w:w="108" w:type="dxa"/>
          </w:tblCellMar>
        </w:tblPrEx>
        <w:trPr>
          <w:trHeight w:val="510" w:hRule="exact"/>
        </w:trPr>
        <w:tc>
          <w:tcPr>
            <w:tcW w:w="4111" w:type="dxa"/>
            <w:tcBorders>
              <w:top w:val="nil"/>
              <w:left w:val="single" w:color="auto" w:sz="4" w:space="0"/>
              <w:bottom w:val="single" w:color="auto" w:sz="4" w:space="0"/>
              <w:right w:val="single" w:color="auto" w:sz="4" w:space="0"/>
            </w:tcBorders>
            <w:shd w:val="clear" w:color="auto" w:fill="auto"/>
            <w:noWrap/>
            <w:vAlign w:val="center"/>
          </w:tcPr>
          <w:p w14:paraId="3CC24714">
            <w:pPr>
              <w:widowControl/>
              <w:rPr>
                <w:rFonts w:eastAsia="等线"/>
                <w:color w:val="000000"/>
                <w:szCs w:val="28"/>
              </w:rPr>
            </w:pPr>
            <w:r>
              <w:rPr>
                <w:rFonts w:eastAsia="等线"/>
                <w:color w:val="000000"/>
                <w:szCs w:val="28"/>
              </w:rPr>
              <w:t>Rated current , Max.</w:t>
            </w:r>
          </w:p>
        </w:tc>
        <w:tc>
          <w:tcPr>
            <w:tcW w:w="1276" w:type="dxa"/>
            <w:tcBorders>
              <w:top w:val="nil"/>
              <w:left w:val="nil"/>
              <w:bottom w:val="single" w:color="auto" w:sz="4" w:space="0"/>
              <w:right w:val="single" w:color="auto" w:sz="4" w:space="0"/>
            </w:tcBorders>
            <w:shd w:val="clear" w:color="auto" w:fill="auto"/>
            <w:noWrap/>
            <w:vAlign w:val="center"/>
          </w:tcPr>
          <w:p w14:paraId="4CAF1907">
            <w:pPr>
              <w:widowControl/>
              <w:jc w:val="center"/>
              <w:rPr>
                <w:rFonts w:eastAsia="等线"/>
                <w:color w:val="000000"/>
                <w:szCs w:val="28"/>
              </w:rPr>
            </w:pPr>
            <w:r>
              <w:rPr>
                <w:rFonts w:eastAsia="等线"/>
                <w:color w:val="000000"/>
                <w:szCs w:val="28"/>
              </w:rPr>
              <w:t>A</w:t>
            </w:r>
          </w:p>
        </w:tc>
        <w:tc>
          <w:tcPr>
            <w:tcW w:w="2073" w:type="dxa"/>
            <w:tcBorders>
              <w:top w:val="nil"/>
              <w:left w:val="nil"/>
              <w:bottom w:val="single" w:color="auto" w:sz="4" w:space="0"/>
              <w:right w:val="single" w:color="auto" w:sz="4" w:space="0"/>
            </w:tcBorders>
            <w:shd w:val="clear" w:color="auto" w:fill="auto"/>
            <w:noWrap/>
            <w:vAlign w:val="center"/>
          </w:tcPr>
          <w:p w14:paraId="42F9A2B4">
            <w:pPr>
              <w:widowControl/>
              <w:jc w:val="center"/>
              <w:rPr>
                <w:rFonts w:eastAsia="等线"/>
                <w:color w:val="000000"/>
                <w:szCs w:val="28"/>
              </w:rPr>
            </w:pPr>
            <w:r>
              <w:rPr>
                <w:rFonts w:eastAsia="等线"/>
                <w:color w:val="000000"/>
                <w:szCs w:val="28"/>
              </w:rPr>
              <w:t>9.0</w:t>
            </w:r>
          </w:p>
        </w:tc>
        <w:tc>
          <w:tcPr>
            <w:tcW w:w="2746" w:type="dxa"/>
            <w:tcBorders>
              <w:top w:val="nil"/>
              <w:left w:val="nil"/>
              <w:bottom w:val="single" w:color="auto" w:sz="4" w:space="0"/>
              <w:right w:val="single" w:color="auto" w:sz="4" w:space="0"/>
            </w:tcBorders>
            <w:shd w:val="clear" w:color="auto" w:fill="auto"/>
            <w:noWrap/>
            <w:vAlign w:val="center"/>
          </w:tcPr>
          <w:p w14:paraId="420D20A1">
            <w:pPr>
              <w:widowControl/>
              <w:jc w:val="center"/>
              <w:rPr>
                <w:rFonts w:eastAsia="等线"/>
                <w:color w:val="000000"/>
                <w:szCs w:val="28"/>
              </w:rPr>
            </w:pPr>
            <w:r>
              <w:rPr>
                <w:rFonts w:eastAsia="等线"/>
                <w:color w:val="000000"/>
                <w:szCs w:val="28"/>
              </w:rPr>
              <w:t>11.5</w:t>
            </w:r>
          </w:p>
        </w:tc>
      </w:tr>
      <w:tr w14:paraId="117AA79D">
        <w:tblPrEx>
          <w:tblCellMar>
            <w:top w:w="0" w:type="dxa"/>
            <w:left w:w="108" w:type="dxa"/>
            <w:bottom w:w="0" w:type="dxa"/>
            <w:right w:w="108" w:type="dxa"/>
          </w:tblCellMar>
        </w:tblPrEx>
        <w:trPr>
          <w:trHeight w:val="510" w:hRule="exact"/>
        </w:trPr>
        <w:tc>
          <w:tcPr>
            <w:tcW w:w="4111" w:type="dxa"/>
            <w:tcBorders>
              <w:top w:val="nil"/>
              <w:left w:val="single" w:color="auto" w:sz="4" w:space="0"/>
              <w:bottom w:val="single" w:color="auto" w:sz="4" w:space="0"/>
              <w:right w:val="single" w:color="auto" w:sz="4" w:space="0"/>
            </w:tcBorders>
            <w:shd w:val="clear" w:color="auto" w:fill="auto"/>
            <w:noWrap/>
            <w:vAlign w:val="center"/>
          </w:tcPr>
          <w:p w14:paraId="6A9CD1D2">
            <w:pPr>
              <w:widowControl/>
              <w:rPr>
                <w:rFonts w:eastAsia="等线"/>
                <w:color w:val="000000"/>
                <w:szCs w:val="28"/>
              </w:rPr>
            </w:pPr>
            <w:r>
              <w:rPr>
                <w:rFonts w:eastAsia="等线"/>
                <w:color w:val="000000"/>
                <w:szCs w:val="28"/>
              </w:rPr>
              <w:t>Fuse</w:t>
            </w:r>
          </w:p>
        </w:tc>
        <w:tc>
          <w:tcPr>
            <w:tcW w:w="1276" w:type="dxa"/>
            <w:tcBorders>
              <w:top w:val="nil"/>
              <w:left w:val="nil"/>
              <w:bottom w:val="single" w:color="auto" w:sz="4" w:space="0"/>
              <w:right w:val="single" w:color="auto" w:sz="4" w:space="0"/>
            </w:tcBorders>
            <w:shd w:val="clear" w:color="auto" w:fill="auto"/>
            <w:noWrap/>
            <w:vAlign w:val="center"/>
          </w:tcPr>
          <w:p w14:paraId="3F29B5FE">
            <w:pPr>
              <w:widowControl/>
              <w:jc w:val="center"/>
              <w:rPr>
                <w:rFonts w:eastAsia="等线"/>
                <w:color w:val="000000"/>
                <w:szCs w:val="28"/>
              </w:rPr>
            </w:pPr>
            <w:r>
              <w:rPr>
                <w:rFonts w:eastAsia="等线"/>
                <w:color w:val="000000"/>
                <w:szCs w:val="28"/>
              </w:rPr>
              <w:t>A</w:t>
            </w:r>
          </w:p>
        </w:tc>
        <w:tc>
          <w:tcPr>
            <w:tcW w:w="2073" w:type="dxa"/>
            <w:tcBorders>
              <w:top w:val="nil"/>
              <w:left w:val="nil"/>
              <w:bottom w:val="single" w:color="auto" w:sz="4" w:space="0"/>
              <w:right w:val="single" w:color="auto" w:sz="4" w:space="0"/>
            </w:tcBorders>
            <w:shd w:val="clear" w:color="auto" w:fill="auto"/>
            <w:noWrap/>
            <w:vAlign w:val="center"/>
          </w:tcPr>
          <w:p w14:paraId="413569A9">
            <w:pPr>
              <w:widowControl/>
              <w:jc w:val="center"/>
              <w:rPr>
                <w:rFonts w:eastAsia="等线"/>
                <w:color w:val="000000"/>
                <w:szCs w:val="28"/>
              </w:rPr>
            </w:pPr>
            <w:r>
              <w:rPr>
                <w:rFonts w:eastAsia="等线"/>
                <w:color w:val="000000"/>
                <w:szCs w:val="28"/>
              </w:rPr>
              <w:t>10</w:t>
            </w:r>
          </w:p>
        </w:tc>
        <w:tc>
          <w:tcPr>
            <w:tcW w:w="2746" w:type="dxa"/>
            <w:tcBorders>
              <w:top w:val="nil"/>
              <w:left w:val="nil"/>
              <w:bottom w:val="single" w:color="auto" w:sz="4" w:space="0"/>
              <w:right w:val="single" w:color="auto" w:sz="4" w:space="0"/>
            </w:tcBorders>
            <w:shd w:val="clear" w:color="auto" w:fill="auto"/>
            <w:noWrap/>
            <w:vAlign w:val="center"/>
          </w:tcPr>
          <w:p w14:paraId="3216FC27">
            <w:pPr>
              <w:widowControl/>
              <w:jc w:val="center"/>
              <w:rPr>
                <w:rFonts w:eastAsia="等线"/>
                <w:color w:val="000000"/>
                <w:szCs w:val="28"/>
              </w:rPr>
            </w:pPr>
            <w:r>
              <w:rPr>
                <w:rFonts w:eastAsia="等线"/>
                <w:color w:val="000000"/>
                <w:szCs w:val="28"/>
              </w:rPr>
              <w:t>13</w:t>
            </w:r>
          </w:p>
        </w:tc>
      </w:tr>
      <w:tr w14:paraId="6036751F">
        <w:tblPrEx>
          <w:tblCellMar>
            <w:top w:w="0" w:type="dxa"/>
            <w:left w:w="108" w:type="dxa"/>
            <w:bottom w:w="0" w:type="dxa"/>
            <w:right w:w="108" w:type="dxa"/>
          </w:tblCellMar>
        </w:tblPrEx>
        <w:trPr>
          <w:trHeight w:val="285" w:hRule="atLeast"/>
        </w:trPr>
        <w:tc>
          <w:tcPr>
            <w:tcW w:w="4111" w:type="dxa"/>
            <w:tcBorders>
              <w:top w:val="nil"/>
              <w:left w:val="single" w:color="auto" w:sz="4" w:space="0"/>
              <w:bottom w:val="single" w:color="auto" w:sz="4" w:space="0"/>
              <w:right w:val="single" w:color="auto" w:sz="4" w:space="0"/>
            </w:tcBorders>
            <w:shd w:val="clear" w:color="auto" w:fill="auto"/>
            <w:noWrap/>
            <w:vAlign w:val="center"/>
          </w:tcPr>
          <w:p w14:paraId="4D72B489">
            <w:pPr>
              <w:widowControl/>
              <w:rPr>
                <w:rFonts w:eastAsia="等线"/>
                <w:color w:val="000000"/>
                <w:szCs w:val="28"/>
              </w:rPr>
            </w:pPr>
            <w:r>
              <w:rPr>
                <w:rFonts w:eastAsia="等线"/>
                <w:color w:val="000000"/>
                <w:szCs w:val="28"/>
              </w:rPr>
              <w:t>power cable with temperature resistance of 90 °C</w:t>
            </w:r>
          </w:p>
        </w:tc>
        <w:tc>
          <w:tcPr>
            <w:tcW w:w="1276" w:type="dxa"/>
            <w:tcBorders>
              <w:top w:val="nil"/>
              <w:left w:val="nil"/>
              <w:bottom w:val="single" w:color="auto" w:sz="4" w:space="0"/>
              <w:right w:val="single" w:color="auto" w:sz="4" w:space="0"/>
            </w:tcBorders>
            <w:shd w:val="clear" w:color="auto" w:fill="auto"/>
            <w:noWrap/>
            <w:vAlign w:val="center"/>
          </w:tcPr>
          <w:p w14:paraId="3D560380">
            <w:pPr>
              <w:widowControl/>
              <w:jc w:val="center"/>
              <w:rPr>
                <w:rFonts w:eastAsia="等线"/>
                <w:color w:val="000000"/>
                <w:szCs w:val="28"/>
              </w:rPr>
            </w:pPr>
            <w:r>
              <w:rPr>
                <w:rFonts w:eastAsia="等线"/>
                <w:color w:val="000000"/>
                <w:szCs w:val="28"/>
              </w:rPr>
              <w:t>mm</w:t>
            </w:r>
            <w:r>
              <w:rPr>
                <w:rFonts w:eastAsia="等线"/>
                <w:color w:val="000000"/>
                <w:szCs w:val="28"/>
                <w:vertAlign w:val="superscript"/>
              </w:rPr>
              <w:t>2</w:t>
            </w:r>
          </w:p>
        </w:tc>
        <w:tc>
          <w:tcPr>
            <w:tcW w:w="4819" w:type="dxa"/>
            <w:gridSpan w:val="2"/>
            <w:tcBorders>
              <w:top w:val="nil"/>
              <w:left w:val="nil"/>
              <w:bottom w:val="single" w:color="auto" w:sz="4" w:space="0"/>
              <w:right w:val="single" w:color="auto" w:sz="4" w:space="0"/>
            </w:tcBorders>
            <w:shd w:val="clear" w:color="auto" w:fill="auto"/>
            <w:noWrap/>
            <w:vAlign w:val="center"/>
          </w:tcPr>
          <w:p w14:paraId="2864038E">
            <w:pPr>
              <w:widowControl/>
              <w:jc w:val="center"/>
              <w:rPr>
                <w:rFonts w:eastAsia="等线"/>
                <w:color w:val="000000"/>
                <w:szCs w:val="28"/>
              </w:rPr>
            </w:pPr>
            <w:r>
              <w:rPr>
                <w:rFonts w:eastAsia="等线"/>
                <w:color w:val="000000"/>
                <w:szCs w:val="28"/>
              </w:rPr>
              <w:t>5X4</w:t>
            </w:r>
          </w:p>
        </w:tc>
      </w:tr>
      <w:tr w14:paraId="55F9685F">
        <w:tblPrEx>
          <w:tblCellMar>
            <w:top w:w="0" w:type="dxa"/>
            <w:left w:w="108" w:type="dxa"/>
            <w:bottom w:w="0" w:type="dxa"/>
            <w:right w:w="108" w:type="dxa"/>
          </w:tblCellMar>
        </w:tblPrEx>
        <w:trPr>
          <w:trHeight w:val="285" w:hRule="atLeast"/>
        </w:trPr>
        <w:tc>
          <w:tcPr>
            <w:tcW w:w="4111" w:type="dxa"/>
            <w:tcBorders>
              <w:top w:val="nil"/>
              <w:left w:val="single" w:color="auto" w:sz="4" w:space="0"/>
              <w:bottom w:val="single" w:color="auto" w:sz="4" w:space="0"/>
              <w:right w:val="single" w:color="auto" w:sz="4" w:space="0"/>
            </w:tcBorders>
            <w:shd w:val="clear" w:color="auto" w:fill="auto"/>
            <w:noWrap/>
            <w:vAlign w:val="center"/>
          </w:tcPr>
          <w:p w14:paraId="11627CC9">
            <w:pPr>
              <w:widowControl/>
              <w:rPr>
                <w:rFonts w:eastAsia="等线"/>
                <w:color w:val="000000"/>
                <w:szCs w:val="28"/>
              </w:rPr>
            </w:pPr>
            <w:r>
              <w:rPr>
                <w:rFonts w:eastAsia="等线"/>
                <w:color w:val="000000"/>
                <w:szCs w:val="28"/>
              </w:rPr>
              <w:t xml:space="preserve">indoor/outdoor unit communication cable </w:t>
            </w:r>
            <w:r>
              <w:rPr>
                <w:rFonts w:hint="eastAsia" w:eastAsia="等线"/>
                <w:color w:val="000000"/>
                <w:szCs w:val="28"/>
              </w:rPr>
              <w:t>（A</w:t>
            </w:r>
            <w:r>
              <w:rPr>
                <w:rFonts w:eastAsia="等线"/>
                <w:color w:val="000000"/>
                <w:szCs w:val="28"/>
              </w:rPr>
              <w:t>+ B-</w:t>
            </w:r>
            <w:r>
              <w:rPr>
                <w:rFonts w:hint="eastAsia" w:eastAsia="等线"/>
                <w:color w:val="000000"/>
                <w:szCs w:val="28"/>
              </w:rPr>
              <w:t>）</w:t>
            </w:r>
          </w:p>
        </w:tc>
        <w:tc>
          <w:tcPr>
            <w:tcW w:w="1276" w:type="dxa"/>
            <w:tcBorders>
              <w:top w:val="nil"/>
              <w:left w:val="nil"/>
              <w:bottom w:val="single" w:color="auto" w:sz="4" w:space="0"/>
              <w:right w:val="single" w:color="auto" w:sz="4" w:space="0"/>
            </w:tcBorders>
            <w:shd w:val="clear" w:color="auto" w:fill="auto"/>
            <w:noWrap/>
            <w:vAlign w:val="center"/>
          </w:tcPr>
          <w:p w14:paraId="620BB561">
            <w:pPr>
              <w:widowControl/>
              <w:jc w:val="center"/>
              <w:rPr>
                <w:rFonts w:eastAsia="等线"/>
                <w:color w:val="000000"/>
                <w:szCs w:val="28"/>
              </w:rPr>
            </w:pPr>
            <w:r>
              <w:rPr>
                <w:rFonts w:eastAsia="等线"/>
                <w:color w:val="000000"/>
                <w:szCs w:val="28"/>
              </w:rPr>
              <w:t>mm</w:t>
            </w:r>
            <w:r>
              <w:rPr>
                <w:rFonts w:eastAsia="等线"/>
                <w:color w:val="000000"/>
                <w:szCs w:val="28"/>
                <w:vertAlign w:val="superscript"/>
              </w:rPr>
              <w:t>2</w:t>
            </w:r>
          </w:p>
        </w:tc>
        <w:tc>
          <w:tcPr>
            <w:tcW w:w="4819" w:type="dxa"/>
            <w:gridSpan w:val="2"/>
            <w:tcBorders>
              <w:top w:val="nil"/>
              <w:left w:val="nil"/>
              <w:bottom w:val="single" w:color="auto" w:sz="4" w:space="0"/>
              <w:right w:val="single" w:color="auto" w:sz="4" w:space="0"/>
            </w:tcBorders>
            <w:shd w:val="clear" w:color="auto" w:fill="auto"/>
            <w:vAlign w:val="center"/>
          </w:tcPr>
          <w:p w14:paraId="72247ABF">
            <w:pPr>
              <w:jc w:val="center"/>
              <w:rPr>
                <w:rFonts w:eastAsia="等线"/>
                <w:color w:val="000000"/>
                <w:szCs w:val="28"/>
              </w:rPr>
            </w:pPr>
            <w:r>
              <w:rPr>
                <w:rFonts w:eastAsia="等线"/>
                <w:color w:val="000000"/>
                <w:szCs w:val="28"/>
              </w:rPr>
              <w:t>2X0.5</w:t>
            </w:r>
          </w:p>
        </w:tc>
      </w:tr>
      <w:tr w14:paraId="5ED5EB5D">
        <w:tblPrEx>
          <w:tblCellMar>
            <w:top w:w="0" w:type="dxa"/>
            <w:left w:w="108" w:type="dxa"/>
            <w:bottom w:w="0" w:type="dxa"/>
            <w:right w:w="108" w:type="dxa"/>
          </w:tblCellMar>
        </w:tblPrEx>
        <w:trPr>
          <w:trHeight w:val="285" w:hRule="atLeast"/>
        </w:trPr>
        <w:tc>
          <w:tcPr>
            <w:tcW w:w="4111" w:type="dxa"/>
            <w:tcBorders>
              <w:top w:val="nil"/>
              <w:left w:val="single" w:color="auto" w:sz="4" w:space="0"/>
              <w:bottom w:val="single" w:color="auto" w:sz="4" w:space="0"/>
              <w:right w:val="single" w:color="auto" w:sz="4" w:space="0"/>
            </w:tcBorders>
            <w:shd w:val="clear" w:color="auto" w:fill="auto"/>
            <w:noWrap/>
            <w:vAlign w:val="center"/>
          </w:tcPr>
          <w:p w14:paraId="75F18CAE">
            <w:pPr>
              <w:widowControl/>
              <w:rPr>
                <w:rFonts w:eastAsia="等线"/>
                <w:color w:val="000000"/>
                <w:szCs w:val="28"/>
              </w:rPr>
            </w:pPr>
            <w:r>
              <w:rPr>
                <w:rFonts w:eastAsia="等线"/>
                <w:color w:val="000000"/>
                <w:szCs w:val="28"/>
              </w:rPr>
              <w:t>Other control device Modbus communication A1-B1</w:t>
            </w:r>
          </w:p>
        </w:tc>
        <w:tc>
          <w:tcPr>
            <w:tcW w:w="1276" w:type="dxa"/>
            <w:tcBorders>
              <w:top w:val="nil"/>
              <w:left w:val="nil"/>
              <w:bottom w:val="single" w:color="auto" w:sz="4" w:space="0"/>
              <w:right w:val="single" w:color="auto" w:sz="4" w:space="0"/>
            </w:tcBorders>
            <w:shd w:val="clear" w:color="auto" w:fill="auto"/>
            <w:noWrap/>
            <w:vAlign w:val="center"/>
          </w:tcPr>
          <w:p w14:paraId="064D7EFC">
            <w:pPr>
              <w:widowControl/>
              <w:jc w:val="center"/>
              <w:rPr>
                <w:rFonts w:eastAsia="等线"/>
                <w:color w:val="000000"/>
                <w:szCs w:val="28"/>
              </w:rPr>
            </w:pPr>
            <w:r>
              <w:rPr>
                <w:rFonts w:eastAsia="等线"/>
                <w:color w:val="000000"/>
                <w:szCs w:val="28"/>
              </w:rPr>
              <w:t>mm</w:t>
            </w:r>
            <w:r>
              <w:rPr>
                <w:rFonts w:eastAsia="等线"/>
                <w:color w:val="000000"/>
                <w:szCs w:val="28"/>
                <w:vertAlign w:val="superscript"/>
              </w:rPr>
              <w:t>2</w:t>
            </w:r>
          </w:p>
        </w:tc>
        <w:tc>
          <w:tcPr>
            <w:tcW w:w="4819" w:type="dxa"/>
            <w:gridSpan w:val="2"/>
            <w:tcBorders>
              <w:top w:val="nil"/>
              <w:left w:val="nil"/>
              <w:bottom w:val="single" w:color="auto" w:sz="4" w:space="0"/>
              <w:right w:val="single" w:color="auto" w:sz="4" w:space="0"/>
            </w:tcBorders>
            <w:shd w:val="clear" w:color="auto" w:fill="auto"/>
            <w:vAlign w:val="center"/>
          </w:tcPr>
          <w:p w14:paraId="5DBB94F5">
            <w:pPr>
              <w:jc w:val="center"/>
              <w:rPr>
                <w:rFonts w:eastAsia="等线"/>
                <w:color w:val="000000"/>
                <w:szCs w:val="28"/>
              </w:rPr>
            </w:pPr>
            <w:r>
              <w:rPr>
                <w:rFonts w:eastAsia="等线"/>
                <w:color w:val="000000"/>
                <w:szCs w:val="28"/>
              </w:rPr>
              <w:t>2X0.5</w:t>
            </w:r>
          </w:p>
        </w:tc>
      </w:tr>
      <w:tr w14:paraId="36D331EF">
        <w:tblPrEx>
          <w:tblCellMar>
            <w:top w:w="0" w:type="dxa"/>
            <w:left w:w="108" w:type="dxa"/>
            <w:bottom w:w="0" w:type="dxa"/>
            <w:right w:w="108" w:type="dxa"/>
          </w:tblCellMar>
        </w:tblPrEx>
        <w:trPr>
          <w:trHeight w:val="285" w:hRule="atLeast"/>
        </w:trPr>
        <w:tc>
          <w:tcPr>
            <w:tcW w:w="411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8DBF2">
            <w:pPr>
              <w:widowControl/>
              <w:rPr>
                <w:rFonts w:eastAsia="等线"/>
                <w:color w:val="000000"/>
                <w:szCs w:val="28"/>
              </w:rPr>
            </w:pPr>
            <w:r>
              <w:rPr>
                <w:rFonts w:eastAsia="等线"/>
                <w:color w:val="000000"/>
                <w:szCs w:val="28"/>
              </w:rPr>
              <w:t>fuse type</w:t>
            </w:r>
          </w:p>
        </w:tc>
        <w:tc>
          <w:tcPr>
            <w:tcW w:w="1276" w:type="dxa"/>
            <w:tcBorders>
              <w:top w:val="single" w:color="auto" w:sz="4" w:space="0"/>
              <w:left w:val="nil"/>
              <w:bottom w:val="single" w:color="auto" w:sz="4" w:space="0"/>
              <w:right w:val="single" w:color="auto" w:sz="4" w:space="0"/>
            </w:tcBorders>
            <w:shd w:val="clear" w:color="auto" w:fill="auto"/>
            <w:noWrap/>
            <w:vAlign w:val="center"/>
          </w:tcPr>
          <w:p w14:paraId="3534CA23">
            <w:pPr>
              <w:widowControl/>
              <w:jc w:val="center"/>
              <w:rPr>
                <w:rFonts w:eastAsia="等线"/>
                <w:color w:val="000000"/>
                <w:szCs w:val="28"/>
              </w:rPr>
            </w:pPr>
          </w:p>
        </w:tc>
        <w:tc>
          <w:tcPr>
            <w:tcW w:w="4819" w:type="dxa"/>
            <w:gridSpan w:val="2"/>
            <w:tcBorders>
              <w:top w:val="single" w:color="auto" w:sz="4" w:space="0"/>
              <w:left w:val="nil"/>
              <w:bottom w:val="single" w:color="auto" w:sz="4" w:space="0"/>
              <w:right w:val="single" w:color="auto" w:sz="4" w:space="0"/>
            </w:tcBorders>
            <w:shd w:val="clear" w:color="auto" w:fill="auto"/>
            <w:vAlign w:val="center"/>
          </w:tcPr>
          <w:p w14:paraId="00095615">
            <w:pPr>
              <w:widowControl/>
              <w:jc w:val="center"/>
              <w:rPr>
                <w:rFonts w:eastAsia="等线"/>
                <w:color w:val="000000"/>
                <w:szCs w:val="28"/>
              </w:rPr>
            </w:pPr>
            <w:r>
              <w:rPr>
                <w:rFonts w:eastAsia="等线"/>
                <w:color w:val="000000"/>
                <w:szCs w:val="28"/>
              </w:rPr>
              <w:t>C characteristics (slow blow),</w:t>
            </w:r>
          </w:p>
          <w:p w14:paraId="34C96439">
            <w:pPr>
              <w:widowControl/>
              <w:jc w:val="center"/>
              <w:rPr>
                <w:rFonts w:eastAsia="等线"/>
                <w:color w:val="000000"/>
                <w:szCs w:val="28"/>
              </w:rPr>
            </w:pPr>
            <w:r>
              <w:rPr>
                <w:rFonts w:eastAsia="等线"/>
                <w:color w:val="000000"/>
                <w:szCs w:val="28"/>
              </w:rPr>
              <w:t>3-pole switching</w:t>
            </w:r>
          </w:p>
        </w:tc>
      </w:tr>
    </w:tbl>
    <w:p w14:paraId="433457EA">
      <w:pPr>
        <w:rPr>
          <w:rFonts w:cs="Calibri"/>
          <w:b/>
          <w:sz w:val="32"/>
          <w:szCs w:val="32"/>
        </w:rPr>
      </w:pPr>
    </w:p>
    <w:p w14:paraId="40E30617">
      <w:pPr>
        <w:rPr>
          <w:rFonts w:cs="Calibri"/>
          <w:b/>
          <w:sz w:val="32"/>
          <w:szCs w:val="32"/>
        </w:rPr>
      </w:pPr>
    </w:p>
    <w:p w14:paraId="46E57B6A">
      <w:pPr>
        <w:pStyle w:val="5"/>
      </w:pPr>
      <w:bookmarkStart w:id="154" w:name="_Toc14156"/>
      <w:r>
        <w:rPr>
          <w:rFonts w:hint="eastAsia"/>
        </w:rPr>
        <w:t>5.2.2</w:t>
      </w:r>
      <w:r>
        <w:t xml:space="preserve"> </w:t>
      </w:r>
      <w:r>
        <w:rPr>
          <w:rFonts w:hint="eastAsia"/>
        </w:rPr>
        <w:t>F</w:t>
      </w:r>
      <w:r>
        <w:t>or hydraulic station:</w:t>
      </w:r>
      <w:bookmarkEnd w:id="154"/>
    </w:p>
    <w:tbl>
      <w:tblPr>
        <w:tblStyle w:val="28"/>
        <w:tblpPr w:leftFromText="180" w:rightFromText="180" w:vertAnchor="text" w:horzAnchor="page" w:tblpX="1117" w:tblpY="433"/>
        <w:tblOverlap w:val="never"/>
        <w:tblW w:w="0" w:type="auto"/>
        <w:tblInd w:w="0" w:type="dxa"/>
        <w:tblLayout w:type="fixed"/>
        <w:tblCellMar>
          <w:top w:w="0" w:type="dxa"/>
          <w:left w:w="108" w:type="dxa"/>
          <w:bottom w:w="0" w:type="dxa"/>
          <w:right w:w="108" w:type="dxa"/>
        </w:tblCellMar>
      </w:tblPr>
      <w:tblGrid>
        <w:gridCol w:w="3278"/>
        <w:gridCol w:w="1137"/>
        <w:gridCol w:w="3312"/>
      </w:tblGrid>
      <w:tr w14:paraId="3468E8F8">
        <w:tblPrEx>
          <w:tblCellMar>
            <w:top w:w="0" w:type="dxa"/>
            <w:left w:w="108" w:type="dxa"/>
            <w:bottom w:w="0" w:type="dxa"/>
            <w:right w:w="108" w:type="dxa"/>
          </w:tblCellMar>
        </w:tblPrEx>
        <w:trPr>
          <w:trHeight w:val="285" w:hRule="atLeast"/>
        </w:trPr>
        <w:tc>
          <w:tcPr>
            <w:tcW w:w="3278" w:type="dxa"/>
            <w:tcBorders>
              <w:top w:val="single" w:color="auto" w:sz="4" w:space="0"/>
              <w:left w:val="single" w:color="auto" w:sz="4" w:space="0"/>
              <w:bottom w:val="single" w:color="auto" w:sz="4" w:space="0"/>
              <w:right w:val="single" w:color="auto" w:sz="4" w:space="0"/>
            </w:tcBorders>
            <w:shd w:val="clear" w:color="auto" w:fill="auto"/>
            <w:vAlign w:val="center"/>
          </w:tcPr>
          <w:p w14:paraId="2816C75B">
            <w:pPr>
              <w:widowControl/>
              <w:rPr>
                <w:rFonts w:eastAsia="等线" w:cs="Calibri"/>
                <w:color w:val="000000"/>
                <w:sz w:val="24"/>
                <w:szCs w:val="24"/>
              </w:rPr>
            </w:pPr>
            <w:r>
              <w:rPr>
                <w:rFonts w:eastAsia="等线" w:cs="Calibri"/>
                <w:color w:val="000000"/>
                <w:sz w:val="24"/>
                <w:szCs w:val="24"/>
              </w:rPr>
              <w:t>Model</w:t>
            </w:r>
          </w:p>
        </w:tc>
        <w:tc>
          <w:tcPr>
            <w:tcW w:w="1137" w:type="dxa"/>
            <w:tcBorders>
              <w:top w:val="single" w:color="auto" w:sz="4" w:space="0"/>
              <w:left w:val="nil"/>
              <w:bottom w:val="single" w:color="auto" w:sz="4" w:space="0"/>
              <w:right w:val="single" w:color="auto" w:sz="4" w:space="0"/>
            </w:tcBorders>
            <w:shd w:val="clear" w:color="auto" w:fill="auto"/>
            <w:noWrap/>
            <w:vAlign w:val="center"/>
          </w:tcPr>
          <w:p w14:paraId="1A7E5A54">
            <w:pPr>
              <w:widowControl/>
              <w:jc w:val="center"/>
              <w:rPr>
                <w:rFonts w:eastAsia="等线" w:cs="Calibri"/>
                <w:color w:val="000000"/>
                <w:sz w:val="24"/>
                <w:szCs w:val="24"/>
              </w:rPr>
            </w:pPr>
            <w:r>
              <w:rPr>
                <w:rFonts w:eastAsia="等线" w:cs="Calibri"/>
                <w:color w:val="000000"/>
                <w:sz w:val="24"/>
                <w:szCs w:val="24"/>
              </w:rPr>
              <w:t>　</w:t>
            </w:r>
          </w:p>
        </w:tc>
        <w:tc>
          <w:tcPr>
            <w:tcW w:w="3312" w:type="dxa"/>
            <w:tcBorders>
              <w:top w:val="single" w:color="auto" w:sz="4" w:space="0"/>
              <w:left w:val="nil"/>
              <w:bottom w:val="single" w:color="auto" w:sz="4" w:space="0"/>
              <w:right w:val="nil"/>
            </w:tcBorders>
            <w:shd w:val="clear" w:color="auto" w:fill="auto"/>
            <w:vAlign w:val="center"/>
          </w:tcPr>
          <w:p w14:paraId="48EF94EC">
            <w:pPr>
              <w:widowControl/>
              <w:jc w:val="center"/>
              <w:rPr>
                <w:rFonts w:eastAsia="等线" w:cs="Calibri"/>
                <w:color w:val="000000"/>
                <w:sz w:val="24"/>
                <w:szCs w:val="24"/>
              </w:rPr>
            </w:pPr>
            <w:r>
              <w:rPr>
                <w:rFonts w:eastAsia="等线" w:cs="Calibri"/>
                <w:color w:val="000000"/>
                <w:sz w:val="24"/>
                <w:szCs w:val="24"/>
              </w:rPr>
              <w:t>DSK0</w:t>
            </w:r>
            <w:r>
              <w:rPr>
                <w:rFonts w:hint="eastAsia" w:eastAsia="等线" w:cs="Calibri"/>
                <w:color w:val="000000"/>
                <w:sz w:val="24"/>
                <w:szCs w:val="24"/>
                <w:lang w:val="en-US" w:eastAsia="zh-CN"/>
              </w:rPr>
              <w:t>6</w:t>
            </w:r>
            <w:r>
              <w:rPr>
                <w:rFonts w:eastAsia="等线" w:cs="Calibri"/>
                <w:color w:val="000000"/>
                <w:sz w:val="24"/>
                <w:szCs w:val="24"/>
              </w:rPr>
              <w:t>-</w:t>
            </w:r>
            <w:r>
              <w:rPr>
                <w:rFonts w:hint="eastAsia" w:eastAsia="等线" w:cs="Calibri"/>
                <w:color w:val="000000"/>
                <w:sz w:val="24"/>
                <w:szCs w:val="24"/>
              </w:rPr>
              <w:t>D</w:t>
            </w:r>
            <w:r>
              <w:rPr>
                <w:rFonts w:eastAsia="等线" w:cs="Calibri"/>
                <w:color w:val="000000"/>
                <w:sz w:val="24"/>
                <w:szCs w:val="24"/>
              </w:rPr>
              <w:t>PVTSG</w:t>
            </w:r>
          </w:p>
        </w:tc>
      </w:tr>
      <w:tr w14:paraId="6F6C84EC">
        <w:tblPrEx>
          <w:tblCellMar>
            <w:top w:w="0" w:type="dxa"/>
            <w:left w:w="108" w:type="dxa"/>
            <w:bottom w:w="0" w:type="dxa"/>
            <w:right w:w="108" w:type="dxa"/>
          </w:tblCellMar>
        </w:tblPrEx>
        <w:trPr>
          <w:trHeight w:val="855" w:hRule="atLeast"/>
        </w:trPr>
        <w:tc>
          <w:tcPr>
            <w:tcW w:w="3278" w:type="dxa"/>
            <w:vMerge w:val="restart"/>
            <w:tcBorders>
              <w:top w:val="nil"/>
              <w:left w:val="single" w:color="auto" w:sz="4" w:space="0"/>
              <w:right w:val="single" w:color="auto" w:sz="4" w:space="0"/>
            </w:tcBorders>
            <w:shd w:val="clear" w:color="auto" w:fill="auto"/>
            <w:vAlign w:val="center"/>
          </w:tcPr>
          <w:p w14:paraId="55A19855">
            <w:pPr>
              <w:widowControl/>
              <w:rPr>
                <w:rFonts w:eastAsia="等线" w:cs="Calibri"/>
                <w:color w:val="000000"/>
                <w:sz w:val="24"/>
                <w:szCs w:val="24"/>
              </w:rPr>
            </w:pPr>
            <w:r>
              <w:rPr>
                <w:rFonts w:eastAsia="等线" w:cs="Calibri"/>
                <w:color w:val="000000"/>
                <w:sz w:val="24"/>
                <w:szCs w:val="24"/>
              </w:rPr>
              <w:t>Rated voltage</w:t>
            </w:r>
          </w:p>
        </w:tc>
        <w:tc>
          <w:tcPr>
            <w:tcW w:w="1137" w:type="dxa"/>
            <w:vMerge w:val="restart"/>
            <w:tcBorders>
              <w:top w:val="nil"/>
              <w:left w:val="nil"/>
              <w:right w:val="single" w:color="auto" w:sz="4" w:space="0"/>
            </w:tcBorders>
            <w:shd w:val="clear" w:color="auto" w:fill="auto"/>
            <w:noWrap/>
            <w:vAlign w:val="center"/>
          </w:tcPr>
          <w:p w14:paraId="0C4B0629">
            <w:pPr>
              <w:widowControl/>
              <w:jc w:val="center"/>
              <w:rPr>
                <w:rFonts w:eastAsia="等线" w:cs="Calibri"/>
                <w:color w:val="000000"/>
                <w:sz w:val="24"/>
                <w:szCs w:val="24"/>
              </w:rPr>
            </w:pPr>
            <w:r>
              <w:rPr>
                <w:rFonts w:eastAsia="等线" w:cs="Calibri"/>
                <w:color w:val="000000"/>
                <w:sz w:val="24"/>
                <w:szCs w:val="24"/>
              </w:rPr>
              <w:t>V</w:t>
            </w:r>
          </w:p>
        </w:tc>
        <w:tc>
          <w:tcPr>
            <w:tcW w:w="3312" w:type="dxa"/>
            <w:tcBorders>
              <w:top w:val="single" w:color="auto" w:sz="4" w:space="0"/>
              <w:left w:val="nil"/>
              <w:bottom w:val="single" w:color="auto" w:sz="4" w:space="0"/>
              <w:right w:val="single" w:color="auto" w:sz="4" w:space="0"/>
            </w:tcBorders>
            <w:shd w:val="clear" w:color="auto" w:fill="auto"/>
            <w:vAlign w:val="center"/>
          </w:tcPr>
          <w:p w14:paraId="01BC2FCF">
            <w:pPr>
              <w:widowControl/>
              <w:jc w:val="center"/>
              <w:rPr>
                <w:rFonts w:eastAsia="等线" w:cs="Calibri"/>
                <w:color w:val="000000"/>
                <w:sz w:val="24"/>
                <w:szCs w:val="24"/>
              </w:rPr>
            </w:pPr>
            <w:r>
              <w:rPr>
                <w:rFonts w:eastAsia="等线" w:cs="Calibri"/>
                <w:color w:val="000000"/>
                <w:sz w:val="24"/>
                <w:szCs w:val="24"/>
              </w:rPr>
              <w:t>power supply X1：220-240V/50Hz 1~/N/PE</w:t>
            </w:r>
          </w:p>
        </w:tc>
      </w:tr>
      <w:tr w14:paraId="51A4F466">
        <w:tblPrEx>
          <w:tblCellMar>
            <w:top w:w="0" w:type="dxa"/>
            <w:left w:w="108" w:type="dxa"/>
            <w:bottom w:w="0" w:type="dxa"/>
            <w:right w:w="108" w:type="dxa"/>
          </w:tblCellMar>
        </w:tblPrEx>
        <w:trPr>
          <w:trHeight w:val="855" w:hRule="atLeast"/>
        </w:trPr>
        <w:tc>
          <w:tcPr>
            <w:tcW w:w="3278" w:type="dxa"/>
            <w:vMerge w:val="continue"/>
            <w:tcBorders>
              <w:left w:val="single" w:color="auto" w:sz="4" w:space="0"/>
              <w:bottom w:val="single" w:color="auto" w:sz="4" w:space="0"/>
              <w:right w:val="single" w:color="auto" w:sz="4" w:space="0"/>
            </w:tcBorders>
            <w:shd w:val="clear" w:color="auto" w:fill="auto"/>
            <w:vAlign w:val="center"/>
          </w:tcPr>
          <w:p w14:paraId="219ADF25">
            <w:pPr>
              <w:widowControl/>
              <w:rPr>
                <w:rFonts w:eastAsia="等线" w:cs="Calibri"/>
                <w:color w:val="000000"/>
                <w:sz w:val="24"/>
                <w:szCs w:val="24"/>
              </w:rPr>
            </w:pPr>
          </w:p>
        </w:tc>
        <w:tc>
          <w:tcPr>
            <w:tcW w:w="1137" w:type="dxa"/>
            <w:vMerge w:val="continue"/>
            <w:tcBorders>
              <w:left w:val="nil"/>
              <w:bottom w:val="single" w:color="auto" w:sz="4" w:space="0"/>
              <w:right w:val="single" w:color="auto" w:sz="4" w:space="0"/>
            </w:tcBorders>
            <w:shd w:val="clear" w:color="auto" w:fill="auto"/>
            <w:noWrap/>
            <w:vAlign w:val="center"/>
          </w:tcPr>
          <w:p w14:paraId="3C0A4782">
            <w:pPr>
              <w:widowControl/>
              <w:jc w:val="center"/>
              <w:rPr>
                <w:rFonts w:eastAsia="等线" w:cs="Calibri"/>
                <w:color w:val="000000"/>
                <w:sz w:val="24"/>
                <w:szCs w:val="24"/>
              </w:rPr>
            </w:pPr>
          </w:p>
        </w:tc>
        <w:tc>
          <w:tcPr>
            <w:tcW w:w="3312" w:type="dxa"/>
            <w:tcBorders>
              <w:top w:val="single" w:color="auto" w:sz="4" w:space="0"/>
              <w:left w:val="nil"/>
              <w:bottom w:val="single" w:color="auto" w:sz="4" w:space="0"/>
              <w:right w:val="single" w:color="auto" w:sz="4" w:space="0"/>
            </w:tcBorders>
            <w:shd w:val="clear" w:color="auto" w:fill="auto"/>
            <w:vAlign w:val="center"/>
          </w:tcPr>
          <w:p w14:paraId="474C25D6">
            <w:pPr>
              <w:widowControl/>
              <w:jc w:val="center"/>
              <w:rPr>
                <w:rFonts w:eastAsia="等线" w:cs="Calibri"/>
                <w:color w:val="000000"/>
                <w:sz w:val="24"/>
                <w:szCs w:val="24"/>
              </w:rPr>
            </w:pPr>
            <w:r>
              <w:rPr>
                <w:rFonts w:eastAsia="等线" w:cs="Calibri"/>
                <w:color w:val="000000"/>
                <w:sz w:val="24"/>
                <w:szCs w:val="24"/>
              </w:rPr>
              <w:t>power supply X2:380-415V/50Hz 3~/N/PE</w:t>
            </w:r>
          </w:p>
        </w:tc>
      </w:tr>
      <w:tr w14:paraId="0C401881">
        <w:tblPrEx>
          <w:tblCellMar>
            <w:top w:w="0" w:type="dxa"/>
            <w:left w:w="108" w:type="dxa"/>
            <w:bottom w:w="0" w:type="dxa"/>
            <w:right w:w="108" w:type="dxa"/>
          </w:tblCellMar>
        </w:tblPrEx>
        <w:trPr>
          <w:trHeight w:val="285" w:hRule="atLeast"/>
        </w:trPr>
        <w:tc>
          <w:tcPr>
            <w:tcW w:w="3278" w:type="dxa"/>
            <w:vMerge w:val="restart"/>
            <w:tcBorders>
              <w:top w:val="nil"/>
              <w:left w:val="single" w:color="auto" w:sz="4" w:space="0"/>
              <w:right w:val="single" w:color="auto" w:sz="4" w:space="0"/>
            </w:tcBorders>
            <w:shd w:val="clear" w:color="auto" w:fill="auto"/>
            <w:vAlign w:val="center"/>
          </w:tcPr>
          <w:p w14:paraId="0247E417">
            <w:pPr>
              <w:widowControl/>
              <w:rPr>
                <w:rFonts w:eastAsia="等线" w:cs="Calibri"/>
                <w:color w:val="000000"/>
                <w:sz w:val="24"/>
                <w:szCs w:val="24"/>
              </w:rPr>
            </w:pPr>
            <w:r>
              <w:rPr>
                <w:rFonts w:eastAsia="等线" w:cs="Calibri"/>
                <w:color w:val="000000"/>
                <w:sz w:val="24"/>
                <w:szCs w:val="24"/>
              </w:rPr>
              <w:t>Rated power，Max.</w:t>
            </w:r>
          </w:p>
        </w:tc>
        <w:tc>
          <w:tcPr>
            <w:tcW w:w="1137" w:type="dxa"/>
            <w:vMerge w:val="restart"/>
            <w:tcBorders>
              <w:top w:val="nil"/>
              <w:left w:val="nil"/>
              <w:right w:val="single" w:color="auto" w:sz="4" w:space="0"/>
            </w:tcBorders>
            <w:shd w:val="clear" w:color="auto" w:fill="auto"/>
            <w:noWrap/>
            <w:vAlign w:val="center"/>
          </w:tcPr>
          <w:p w14:paraId="2D0DEF4E">
            <w:pPr>
              <w:widowControl/>
              <w:jc w:val="center"/>
              <w:rPr>
                <w:rFonts w:eastAsia="等线" w:cs="Calibri"/>
                <w:color w:val="000000"/>
                <w:sz w:val="24"/>
                <w:szCs w:val="24"/>
              </w:rPr>
            </w:pPr>
            <w:r>
              <w:rPr>
                <w:rFonts w:eastAsia="等线" w:cs="Calibri"/>
                <w:color w:val="000000"/>
                <w:sz w:val="24"/>
                <w:szCs w:val="24"/>
              </w:rPr>
              <w:t>KW</w:t>
            </w:r>
          </w:p>
        </w:tc>
        <w:tc>
          <w:tcPr>
            <w:tcW w:w="3312" w:type="dxa"/>
            <w:tcBorders>
              <w:top w:val="single" w:color="auto" w:sz="4" w:space="0"/>
              <w:left w:val="nil"/>
              <w:bottom w:val="single" w:color="auto" w:sz="4" w:space="0"/>
              <w:right w:val="single" w:color="auto" w:sz="4" w:space="0"/>
            </w:tcBorders>
            <w:shd w:val="clear" w:color="auto" w:fill="auto"/>
            <w:noWrap/>
            <w:vAlign w:val="center"/>
          </w:tcPr>
          <w:p w14:paraId="7E9C0513">
            <w:pPr>
              <w:widowControl/>
              <w:jc w:val="center"/>
              <w:rPr>
                <w:rFonts w:eastAsia="等线" w:cs="Calibri"/>
                <w:color w:val="000000"/>
                <w:sz w:val="24"/>
                <w:szCs w:val="24"/>
              </w:rPr>
            </w:pPr>
            <w:r>
              <w:rPr>
                <w:rFonts w:eastAsia="等线" w:cs="Calibri"/>
                <w:color w:val="000000"/>
                <w:sz w:val="24"/>
                <w:szCs w:val="24"/>
              </w:rPr>
              <w:t>power supply X1:0.3</w:t>
            </w:r>
          </w:p>
        </w:tc>
      </w:tr>
      <w:tr w14:paraId="1539F00C">
        <w:tblPrEx>
          <w:tblCellMar>
            <w:top w:w="0" w:type="dxa"/>
            <w:left w:w="108" w:type="dxa"/>
            <w:bottom w:w="0" w:type="dxa"/>
            <w:right w:w="108" w:type="dxa"/>
          </w:tblCellMar>
        </w:tblPrEx>
        <w:trPr>
          <w:trHeight w:val="285" w:hRule="atLeast"/>
        </w:trPr>
        <w:tc>
          <w:tcPr>
            <w:tcW w:w="3278" w:type="dxa"/>
            <w:vMerge w:val="continue"/>
            <w:tcBorders>
              <w:left w:val="single" w:color="auto" w:sz="4" w:space="0"/>
              <w:bottom w:val="single" w:color="auto" w:sz="4" w:space="0"/>
              <w:right w:val="single" w:color="auto" w:sz="4" w:space="0"/>
            </w:tcBorders>
            <w:shd w:val="clear" w:color="auto" w:fill="auto"/>
            <w:vAlign w:val="center"/>
          </w:tcPr>
          <w:p w14:paraId="63B84BE8">
            <w:pPr>
              <w:widowControl/>
              <w:rPr>
                <w:rFonts w:eastAsia="等线" w:cs="Calibri"/>
                <w:color w:val="000000"/>
                <w:sz w:val="24"/>
                <w:szCs w:val="24"/>
              </w:rPr>
            </w:pPr>
          </w:p>
        </w:tc>
        <w:tc>
          <w:tcPr>
            <w:tcW w:w="1137" w:type="dxa"/>
            <w:vMerge w:val="continue"/>
            <w:tcBorders>
              <w:left w:val="nil"/>
              <w:bottom w:val="single" w:color="auto" w:sz="4" w:space="0"/>
              <w:right w:val="single" w:color="auto" w:sz="4" w:space="0"/>
            </w:tcBorders>
            <w:shd w:val="clear" w:color="auto" w:fill="auto"/>
            <w:noWrap/>
            <w:vAlign w:val="center"/>
          </w:tcPr>
          <w:p w14:paraId="10EBABDE">
            <w:pPr>
              <w:widowControl/>
              <w:jc w:val="center"/>
              <w:rPr>
                <w:rFonts w:eastAsia="等线" w:cs="Calibri"/>
                <w:color w:val="000000"/>
                <w:sz w:val="24"/>
                <w:szCs w:val="24"/>
              </w:rPr>
            </w:pPr>
          </w:p>
        </w:tc>
        <w:tc>
          <w:tcPr>
            <w:tcW w:w="3312" w:type="dxa"/>
            <w:tcBorders>
              <w:top w:val="single" w:color="auto" w:sz="4" w:space="0"/>
              <w:left w:val="nil"/>
              <w:bottom w:val="single" w:color="auto" w:sz="4" w:space="0"/>
              <w:right w:val="single" w:color="auto" w:sz="4" w:space="0"/>
            </w:tcBorders>
            <w:shd w:val="clear" w:color="auto" w:fill="auto"/>
            <w:noWrap/>
            <w:vAlign w:val="center"/>
          </w:tcPr>
          <w:p w14:paraId="4A7F6DED">
            <w:pPr>
              <w:widowControl/>
              <w:jc w:val="center"/>
              <w:rPr>
                <w:rFonts w:hint="eastAsia" w:eastAsia="等线" w:cs="Calibri"/>
                <w:color w:val="000000"/>
                <w:sz w:val="24"/>
                <w:szCs w:val="24"/>
                <w:lang w:val="en-US" w:eastAsia="zh-CN"/>
              </w:rPr>
            </w:pPr>
            <w:r>
              <w:rPr>
                <w:rFonts w:eastAsia="等线" w:cs="Calibri"/>
                <w:color w:val="000000"/>
                <w:sz w:val="24"/>
                <w:szCs w:val="24"/>
              </w:rPr>
              <w:t>power supply X2:</w:t>
            </w:r>
            <w:r>
              <w:rPr>
                <w:rFonts w:hint="eastAsia" w:eastAsia="等线" w:cs="Calibri"/>
                <w:color w:val="000000"/>
                <w:sz w:val="24"/>
                <w:szCs w:val="24"/>
                <w:lang w:val="en-US" w:eastAsia="zh-CN"/>
              </w:rPr>
              <w:t>6</w:t>
            </w:r>
          </w:p>
        </w:tc>
      </w:tr>
      <w:tr w14:paraId="49E0DB97">
        <w:tblPrEx>
          <w:tblCellMar>
            <w:top w:w="0" w:type="dxa"/>
            <w:left w:w="108" w:type="dxa"/>
            <w:bottom w:w="0" w:type="dxa"/>
            <w:right w:w="108" w:type="dxa"/>
          </w:tblCellMar>
        </w:tblPrEx>
        <w:trPr>
          <w:trHeight w:val="285" w:hRule="atLeast"/>
        </w:trPr>
        <w:tc>
          <w:tcPr>
            <w:tcW w:w="3278" w:type="dxa"/>
            <w:vMerge w:val="restart"/>
            <w:tcBorders>
              <w:top w:val="nil"/>
              <w:left w:val="single" w:color="auto" w:sz="4" w:space="0"/>
              <w:right w:val="single" w:color="auto" w:sz="4" w:space="0"/>
            </w:tcBorders>
            <w:shd w:val="clear" w:color="auto" w:fill="auto"/>
            <w:vAlign w:val="center"/>
          </w:tcPr>
          <w:p w14:paraId="4D1678EF">
            <w:pPr>
              <w:widowControl/>
              <w:rPr>
                <w:rFonts w:eastAsia="等线" w:cs="Calibri"/>
                <w:color w:val="000000"/>
                <w:sz w:val="24"/>
                <w:szCs w:val="24"/>
              </w:rPr>
            </w:pPr>
            <w:r>
              <w:rPr>
                <w:rFonts w:eastAsia="等线" w:cs="Calibri"/>
                <w:color w:val="000000"/>
                <w:sz w:val="24"/>
                <w:szCs w:val="24"/>
              </w:rPr>
              <w:t>Rated current , Max.</w:t>
            </w:r>
          </w:p>
        </w:tc>
        <w:tc>
          <w:tcPr>
            <w:tcW w:w="1137" w:type="dxa"/>
            <w:vMerge w:val="restart"/>
            <w:tcBorders>
              <w:top w:val="nil"/>
              <w:left w:val="nil"/>
              <w:right w:val="single" w:color="auto" w:sz="4" w:space="0"/>
            </w:tcBorders>
            <w:shd w:val="clear" w:color="auto" w:fill="auto"/>
            <w:noWrap/>
            <w:vAlign w:val="center"/>
          </w:tcPr>
          <w:p w14:paraId="782D532B">
            <w:pPr>
              <w:widowControl/>
              <w:jc w:val="center"/>
              <w:rPr>
                <w:rFonts w:eastAsia="等线" w:cs="Calibri"/>
                <w:color w:val="000000"/>
                <w:sz w:val="24"/>
                <w:szCs w:val="24"/>
              </w:rPr>
            </w:pPr>
            <w:r>
              <w:rPr>
                <w:rFonts w:eastAsia="等线" w:cs="Calibri"/>
                <w:color w:val="000000"/>
                <w:sz w:val="24"/>
                <w:szCs w:val="24"/>
              </w:rPr>
              <w:t>A</w:t>
            </w:r>
          </w:p>
        </w:tc>
        <w:tc>
          <w:tcPr>
            <w:tcW w:w="3312" w:type="dxa"/>
            <w:tcBorders>
              <w:top w:val="single" w:color="auto" w:sz="4" w:space="0"/>
              <w:left w:val="nil"/>
              <w:bottom w:val="single" w:color="auto" w:sz="4" w:space="0"/>
              <w:right w:val="single" w:color="auto" w:sz="4" w:space="0"/>
            </w:tcBorders>
            <w:shd w:val="clear" w:color="auto" w:fill="auto"/>
            <w:noWrap/>
            <w:vAlign w:val="center"/>
          </w:tcPr>
          <w:p w14:paraId="737DEC8B">
            <w:pPr>
              <w:widowControl/>
              <w:jc w:val="center"/>
              <w:rPr>
                <w:rFonts w:eastAsia="等线" w:cs="Calibri"/>
                <w:color w:val="000000"/>
                <w:sz w:val="24"/>
                <w:szCs w:val="24"/>
              </w:rPr>
            </w:pPr>
            <w:r>
              <w:rPr>
                <w:rFonts w:eastAsia="等线" w:cs="Calibri"/>
                <w:color w:val="000000"/>
                <w:sz w:val="24"/>
                <w:szCs w:val="24"/>
              </w:rPr>
              <w:t>power supply X1:1.3</w:t>
            </w:r>
          </w:p>
        </w:tc>
      </w:tr>
      <w:tr w14:paraId="57A0AC5A">
        <w:tblPrEx>
          <w:tblCellMar>
            <w:top w:w="0" w:type="dxa"/>
            <w:left w:w="108" w:type="dxa"/>
            <w:bottom w:w="0" w:type="dxa"/>
            <w:right w:w="108" w:type="dxa"/>
          </w:tblCellMar>
        </w:tblPrEx>
        <w:trPr>
          <w:trHeight w:val="285" w:hRule="atLeast"/>
        </w:trPr>
        <w:tc>
          <w:tcPr>
            <w:tcW w:w="3278" w:type="dxa"/>
            <w:vMerge w:val="continue"/>
            <w:tcBorders>
              <w:left w:val="single" w:color="auto" w:sz="4" w:space="0"/>
              <w:bottom w:val="single" w:color="auto" w:sz="4" w:space="0"/>
              <w:right w:val="single" w:color="auto" w:sz="4" w:space="0"/>
            </w:tcBorders>
            <w:shd w:val="clear" w:color="auto" w:fill="auto"/>
            <w:vAlign w:val="center"/>
          </w:tcPr>
          <w:p w14:paraId="13CD7DBC">
            <w:pPr>
              <w:widowControl/>
              <w:rPr>
                <w:rFonts w:eastAsia="等线" w:cs="Calibri"/>
                <w:color w:val="000000"/>
                <w:sz w:val="24"/>
                <w:szCs w:val="24"/>
              </w:rPr>
            </w:pPr>
          </w:p>
        </w:tc>
        <w:tc>
          <w:tcPr>
            <w:tcW w:w="1137" w:type="dxa"/>
            <w:vMerge w:val="continue"/>
            <w:tcBorders>
              <w:left w:val="nil"/>
              <w:bottom w:val="single" w:color="auto" w:sz="4" w:space="0"/>
              <w:right w:val="single" w:color="auto" w:sz="4" w:space="0"/>
            </w:tcBorders>
            <w:shd w:val="clear" w:color="auto" w:fill="auto"/>
            <w:noWrap/>
            <w:vAlign w:val="center"/>
          </w:tcPr>
          <w:p w14:paraId="23C88E24">
            <w:pPr>
              <w:widowControl/>
              <w:jc w:val="center"/>
              <w:rPr>
                <w:rFonts w:eastAsia="等线" w:cs="Calibri"/>
                <w:color w:val="000000"/>
                <w:sz w:val="24"/>
                <w:szCs w:val="24"/>
              </w:rPr>
            </w:pPr>
          </w:p>
        </w:tc>
        <w:tc>
          <w:tcPr>
            <w:tcW w:w="3312" w:type="dxa"/>
            <w:tcBorders>
              <w:top w:val="single" w:color="auto" w:sz="4" w:space="0"/>
              <w:left w:val="nil"/>
              <w:bottom w:val="single" w:color="auto" w:sz="4" w:space="0"/>
              <w:right w:val="single" w:color="auto" w:sz="4" w:space="0"/>
            </w:tcBorders>
            <w:shd w:val="clear" w:color="auto" w:fill="auto"/>
            <w:noWrap/>
            <w:vAlign w:val="center"/>
          </w:tcPr>
          <w:p w14:paraId="24909FCF">
            <w:pPr>
              <w:widowControl/>
              <w:jc w:val="center"/>
              <w:rPr>
                <w:rFonts w:hint="eastAsia" w:eastAsia="等线" w:cs="Calibri"/>
                <w:color w:val="000000"/>
                <w:sz w:val="24"/>
                <w:szCs w:val="24"/>
                <w:lang w:val="en-US" w:eastAsia="zh-CN"/>
              </w:rPr>
            </w:pPr>
            <w:r>
              <w:rPr>
                <w:rFonts w:eastAsia="等线" w:cs="Calibri"/>
                <w:color w:val="000000"/>
                <w:sz w:val="24"/>
                <w:szCs w:val="24"/>
              </w:rPr>
              <w:t>power supply X2:</w:t>
            </w:r>
            <w:r>
              <w:rPr>
                <w:rFonts w:hint="eastAsia" w:eastAsia="等线" w:cs="Calibri"/>
                <w:color w:val="000000"/>
                <w:sz w:val="24"/>
                <w:szCs w:val="24"/>
                <w:lang w:val="en-US" w:eastAsia="zh-CN"/>
              </w:rPr>
              <w:t>9</w:t>
            </w:r>
          </w:p>
        </w:tc>
      </w:tr>
      <w:tr w14:paraId="42196F80">
        <w:tblPrEx>
          <w:tblCellMar>
            <w:top w:w="0" w:type="dxa"/>
            <w:left w:w="108" w:type="dxa"/>
            <w:bottom w:w="0" w:type="dxa"/>
            <w:right w:w="108" w:type="dxa"/>
          </w:tblCellMar>
        </w:tblPrEx>
        <w:trPr>
          <w:trHeight w:val="285" w:hRule="atLeast"/>
        </w:trPr>
        <w:tc>
          <w:tcPr>
            <w:tcW w:w="3278" w:type="dxa"/>
            <w:vMerge w:val="restart"/>
            <w:tcBorders>
              <w:top w:val="nil"/>
              <w:left w:val="single" w:color="auto" w:sz="4" w:space="0"/>
              <w:right w:val="single" w:color="auto" w:sz="4" w:space="0"/>
            </w:tcBorders>
            <w:shd w:val="clear" w:color="auto" w:fill="auto"/>
            <w:vAlign w:val="center"/>
          </w:tcPr>
          <w:p w14:paraId="622D612B">
            <w:pPr>
              <w:widowControl/>
              <w:rPr>
                <w:rFonts w:eastAsia="等线" w:cs="Calibri"/>
                <w:color w:val="000000"/>
                <w:sz w:val="24"/>
                <w:szCs w:val="24"/>
              </w:rPr>
            </w:pPr>
            <w:r>
              <w:rPr>
                <w:rFonts w:eastAsia="等线" w:cs="Calibri"/>
                <w:color w:val="000000"/>
                <w:sz w:val="24"/>
                <w:szCs w:val="24"/>
              </w:rPr>
              <w:t>Fuse</w:t>
            </w:r>
          </w:p>
        </w:tc>
        <w:tc>
          <w:tcPr>
            <w:tcW w:w="1137" w:type="dxa"/>
            <w:vMerge w:val="restart"/>
            <w:tcBorders>
              <w:top w:val="nil"/>
              <w:left w:val="nil"/>
              <w:right w:val="single" w:color="auto" w:sz="4" w:space="0"/>
            </w:tcBorders>
            <w:shd w:val="clear" w:color="auto" w:fill="auto"/>
            <w:noWrap/>
            <w:vAlign w:val="center"/>
          </w:tcPr>
          <w:p w14:paraId="5CD7570C">
            <w:pPr>
              <w:widowControl/>
              <w:jc w:val="center"/>
              <w:rPr>
                <w:rFonts w:eastAsia="等线" w:cs="Calibri"/>
                <w:color w:val="000000"/>
                <w:sz w:val="24"/>
                <w:szCs w:val="24"/>
              </w:rPr>
            </w:pPr>
            <w:r>
              <w:rPr>
                <w:rFonts w:eastAsia="等线" w:cs="Calibri"/>
                <w:color w:val="000000"/>
                <w:sz w:val="24"/>
                <w:szCs w:val="24"/>
              </w:rPr>
              <w:t>A</w:t>
            </w:r>
          </w:p>
        </w:tc>
        <w:tc>
          <w:tcPr>
            <w:tcW w:w="3312" w:type="dxa"/>
            <w:tcBorders>
              <w:top w:val="single" w:color="auto" w:sz="4" w:space="0"/>
              <w:left w:val="nil"/>
              <w:bottom w:val="single" w:color="auto" w:sz="4" w:space="0"/>
              <w:right w:val="single" w:color="auto" w:sz="4" w:space="0"/>
            </w:tcBorders>
            <w:shd w:val="clear" w:color="auto" w:fill="auto"/>
            <w:vAlign w:val="center"/>
          </w:tcPr>
          <w:p w14:paraId="61F85B39">
            <w:pPr>
              <w:widowControl/>
              <w:jc w:val="center"/>
              <w:rPr>
                <w:rFonts w:eastAsia="等线" w:cs="Calibri"/>
                <w:color w:val="000000"/>
                <w:sz w:val="24"/>
                <w:szCs w:val="24"/>
              </w:rPr>
            </w:pPr>
            <w:r>
              <w:rPr>
                <w:rFonts w:eastAsia="等线" w:cs="Calibri"/>
                <w:color w:val="000000"/>
                <w:sz w:val="24"/>
                <w:szCs w:val="24"/>
              </w:rPr>
              <w:t>power supply X1: 5</w:t>
            </w:r>
          </w:p>
        </w:tc>
      </w:tr>
      <w:tr w14:paraId="3D6FCC70">
        <w:tblPrEx>
          <w:tblCellMar>
            <w:top w:w="0" w:type="dxa"/>
            <w:left w:w="108" w:type="dxa"/>
            <w:bottom w:w="0" w:type="dxa"/>
            <w:right w:w="108" w:type="dxa"/>
          </w:tblCellMar>
        </w:tblPrEx>
        <w:trPr>
          <w:trHeight w:val="285" w:hRule="atLeast"/>
        </w:trPr>
        <w:tc>
          <w:tcPr>
            <w:tcW w:w="3278" w:type="dxa"/>
            <w:vMerge w:val="continue"/>
            <w:tcBorders>
              <w:left w:val="single" w:color="auto" w:sz="4" w:space="0"/>
              <w:bottom w:val="single" w:color="auto" w:sz="4" w:space="0"/>
              <w:right w:val="single" w:color="auto" w:sz="4" w:space="0"/>
            </w:tcBorders>
            <w:shd w:val="clear" w:color="auto" w:fill="auto"/>
            <w:vAlign w:val="center"/>
          </w:tcPr>
          <w:p w14:paraId="4258A404">
            <w:pPr>
              <w:widowControl/>
              <w:rPr>
                <w:rFonts w:eastAsia="等线" w:cs="Calibri"/>
                <w:color w:val="000000"/>
                <w:sz w:val="24"/>
                <w:szCs w:val="24"/>
              </w:rPr>
            </w:pPr>
          </w:p>
        </w:tc>
        <w:tc>
          <w:tcPr>
            <w:tcW w:w="1137" w:type="dxa"/>
            <w:vMerge w:val="continue"/>
            <w:tcBorders>
              <w:left w:val="nil"/>
              <w:bottom w:val="single" w:color="auto" w:sz="4" w:space="0"/>
              <w:right w:val="single" w:color="auto" w:sz="4" w:space="0"/>
            </w:tcBorders>
            <w:shd w:val="clear" w:color="auto" w:fill="auto"/>
            <w:noWrap/>
            <w:vAlign w:val="center"/>
          </w:tcPr>
          <w:p w14:paraId="03536002">
            <w:pPr>
              <w:widowControl/>
              <w:jc w:val="center"/>
              <w:rPr>
                <w:rFonts w:eastAsia="等线" w:cs="Calibri"/>
                <w:color w:val="000000"/>
                <w:sz w:val="24"/>
                <w:szCs w:val="24"/>
              </w:rPr>
            </w:pPr>
          </w:p>
        </w:tc>
        <w:tc>
          <w:tcPr>
            <w:tcW w:w="3312" w:type="dxa"/>
            <w:tcBorders>
              <w:top w:val="single" w:color="auto" w:sz="4" w:space="0"/>
              <w:left w:val="nil"/>
              <w:bottom w:val="single" w:color="auto" w:sz="4" w:space="0"/>
              <w:right w:val="single" w:color="auto" w:sz="4" w:space="0"/>
            </w:tcBorders>
            <w:shd w:val="clear" w:color="auto" w:fill="auto"/>
            <w:vAlign w:val="center"/>
          </w:tcPr>
          <w:p w14:paraId="7FADD377">
            <w:pPr>
              <w:widowControl/>
              <w:jc w:val="center"/>
              <w:rPr>
                <w:rFonts w:hint="default" w:eastAsia="等线" w:cs="Calibri"/>
                <w:color w:val="000000"/>
                <w:sz w:val="24"/>
                <w:szCs w:val="24"/>
                <w:lang w:val="en-US" w:eastAsia="zh-CN"/>
              </w:rPr>
            </w:pPr>
            <w:r>
              <w:rPr>
                <w:rFonts w:eastAsia="等线" w:cs="Calibri"/>
                <w:color w:val="000000"/>
                <w:sz w:val="24"/>
                <w:szCs w:val="24"/>
              </w:rPr>
              <w:t>power supply X2:</w:t>
            </w:r>
            <w:r>
              <w:rPr>
                <w:rFonts w:hint="eastAsia" w:eastAsia="等线" w:cs="Calibri"/>
                <w:color w:val="000000"/>
                <w:sz w:val="24"/>
                <w:szCs w:val="24"/>
                <w:lang w:val="en-US" w:eastAsia="zh-CN"/>
              </w:rPr>
              <w:t>10</w:t>
            </w:r>
          </w:p>
        </w:tc>
      </w:tr>
      <w:tr w14:paraId="75A3C482">
        <w:tblPrEx>
          <w:tblCellMar>
            <w:top w:w="0" w:type="dxa"/>
            <w:left w:w="108" w:type="dxa"/>
            <w:bottom w:w="0" w:type="dxa"/>
            <w:right w:w="108" w:type="dxa"/>
          </w:tblCellMar>
        </w:tblPrEx>
        <w:trPr>
          <w:trHeight w:val="570" w:hRule="atLeast"/>
        </w:trPr>
        <w:tc>
          <w:tcPr>
            <w:tcW w:w="3278" w:type="dxa"/>
            <w:vMerge w:val="restart"/>
            <w:tcBorders>
              <w:top w:val="nil"/>
              <w:left w:val="single" w:color="auto" w:sz="4" w:space="0"/>
              <w:right w:val="single" w:color="auto" w:sz="4" w:space="0"/>
            </w:tcBorders>
            <w:shd w:val="clear" w:color="auto" w:fill="auto"/>
            <w:vAlign w:val="center"/>
          </w:tcPr>
          <w:p w14:paraId="4FF3C565">
            <w:pPr>
              <w:widowControl/>
              <w:rPr>
                <w:rFonts w:eastAsia="等线" w:cs="Calibri"/>
                <w:color w:val="000000"/>
                <w:sz w:val="24"/>
                <w:szCs w:val="24"/>
              </w:rPr>
            </w:pPr>
            <w:r>
              <w:rPr>
                <w:rFonts w:eastAsia="等线" w:cs="Calibri"/>
                <w:color w:val="000000"/>
                <w:sz w:val="24"/>
                <w:szCs w:val="24"/>
              </w:rPr>
              <w:t>power cable with temperature resistance of 90 °C</w:t>
            </w:r>
          </w:p>
        </w:tc>
        <w:tc>
          <w:tcPr>
            <w:tcW w:w="1137" w:type="dxa"/>
            <w:vMerge w:val="restart"/>
            <w:tcBorders>
              <w:top w:val="nil"/>
              <w:left w:val="nil"/>
              <w:right w:val="single" w:color="auto" w:sz="4" w:space="0"/>
            </w:tcBorders>
            <w:shd w:val="clear" w:color="auto" w:fill="auto"/>
            <w:noWrap/>
            <w:vAlign w:val="center"/>
          </w:tcPr>
          <w:p w14:paraId="57E706F8">
            <w:pPr>
              <w:widowControl/>
              <w:jc w:val="center"/>
              <w:rPr>
                <w:rFonts w:eastAsia="等线" w:cs="Calibri"/>
                <w:color w:val="000000"/>
                <w:sz w:val="24"/>
                <w:szCs w:val="24"/>
              </w:rPr>
            </w:pPr>
            <w:r>
              <w:rPr>
                <w:rFonts w:eastAsia="等线" w:cs="Calibri"/>
                <w:color w:val="000000"/>
                <w:sz w:val="24"/>
                <w:szCs w:val="24"/>
              </w:rPr>
              <w:t>mm2</w:t>
            </w:r>
          </w:p>
        </w:tc>
        <w:tc>
          <w:tcPr>
            <w:tcW w:w="3312" w:type="dxa"/>
            <w:tcBorders>
              <w:top w:val="single" w:color="auto" w:sz="4" w:space="0"/>
              <w:left w:val="nil"/>
              <w:bottom w:val="single" w:color="auto" w:sz="4" w:space="0"/>
              <w:right w:val="single" w:color="auto" w:sz="4" w:space="0"/>
            </w:tcBorders>
            <w:shd w:val="clear" w:color="auto" w:fill="auto"/>
            <w:noWrap/>
            <w:vAlign w:val="center"/>
          </w:tcPr>
          <w:p w14:paraId="5A4B9221">
            <w:pPr>
              <w:widowControl/>
              <w:jc w:val="center"/>
              <w:rPr>
                <w:rFonts w:eastAsia="等线" w:cs="Calibri"/>
                <w:color w:val="000000"/>
                <w:sz w:val="24"/>
                <w:szCs w:val="24"/>
              </w:rPr>
            </w:pPr>
            <w:r>
              <w:rPr>
                <w:rFonts w:eastAsia="等线" w:cs="Calibri"/>
                <w:color w:val="000000"/>
                <w:sz w:val="24"/>
                <w:szCs w:val="24"/>
              </w:rPr>
              <w:t>power supply X1:3X2.5</w:t>
            </w:r>
          </w:p>
        </w:tc>
      </w:tr>
      <w:tr w14:paraId="50766D96">
        <w:tblPrEx>
          <w:tblCellMar>
            <w:top w:w="0" w:type="dxa"/>
            <w:left w:w="108" w:type="dxa"/>
            <w:bottom w:w="0" w:type="dxa"/>
            <w:right w:w="108" w:type="dxa"/>
          </w:tblCellMar>
        </w:tblPrEx>
        <w:trPr>
          <w:trHeight w:val="570" w:hRule="atLeast"/>
        </w:trPr>
        <w:tc>
          <w:tcPr>
            <w:tcW w:w="3278" w:type="dxa"/>
            <w:vMerge w:val="continue"/>
            <w:tcBorders>
              <w:left w:val="single" w:color="auto" w:sz="4" w:space="0"/>
              <w:bottom w:val="single" w:color="auto" w:sz="4" w:space="0"/>
              <w:right w:val="single" w:color="auto" w:sz="4" w:space="0"/>
            </w:tcBorders>
            <w:shd w:val="clear" w:color="auto" w:fill="auto"/>
            <w:vAlign w:val="center"/>
          </w:tcPr>
          <w:p w14:paraId="74172A17">
            <w:pPr>
              <w:widowControl/>
              <w:rPr>
                <w:rFonts w:eastAsia="等线" w:cs="Calibri"/>
                <w:color w:val="000000"/>
                <w:sz w:val="24"/>
                <w:szCs w:val="24"/>
              </w:rPr>
            </w:pPr>
          </w:p>
        </w:tc>
        <w:tc>
          <w:tcPr>
            <w:tcW w:w="1137" w:type="dxa"/>
            <w:vMerge w:val="continue"/>
            <w:tcBorders>
              <w:left w:val="nil"/>
              <w:bottom w:val="single" w:color="auto" w:sz="4" w:space="0"/>
              <w:right w:val="single" w:color="auto" w:sz="4" w:space="0"/>
            </w:tcBorders>
            <w:shd w:val="clear" w:color="auto" w:fill="auto"/>
            <w:noWrap/>
            <w:vAlign w:val="center"/>
          </w:tcPr>
          <w:p w14:paraId="308343C5">
            <w:pPr>
              <w:widowControl/>
              <w:jc w:val="center"/>
              <w:rPr>
                <w:rFonts w:eastAsia="等线" w:cs="Calibri"/>
                <w:color w:val="000000"/>
                <w:sz w:val="24"/>
                <w:szCs w:val="24"/>
              </w:rPr>
            </w:pPr>
          </w:p>
        </w:tc>
        <w:tc>
          <w:tcPr>
            <w:tcW w:w="3312" w:type="dxa"/>
            <w:tcBorders>
              <w:top w:val="single" w:color="auto" w:sz="4" w:space="0"/>
              <w:left w:val="nil"/>
              <w:bottom w:val="single" w:color="auto" w:sz="4" w:space="0"/>
              <w:right w:val="single" w:color="auto" w:sz="4" w:space="0"/>
            </w:tcBorders>
            <w:shd w:val="clear" w:color="auto" w:fill="auto"/>
            <w:noWrap/>
            <w:vAlign w:val="center"/>
          </w:tcPr>
          <w:p w14:paraId="17847C2A">
            <w:pPr>
              <w:widowControl/>
              <w:jc w:val="center"/>
              <w:rPr>
                <w:rFonts w:eastAsia="等线" w:cs="Calibri"/>
                <w:color w:val="000000"/>
                <w:sz w:val="24"/>
                <w:szCs w:val="24"/>
              </w:rPr>
            </w:pPr>
            <w:r>
              <w:rPr>
                <w:rFonts w:eastAsia="等线" w:cs="Calibri"/>
                <w:color w:val="000000"/>
                <w:sz w:val="24"/>
                <w:szCs w:val="24"/>
              </w:rPr>
              <w:t>power supply X2:3X2.5</w:t>
            </w:r>
          </w:p>
        </w:tc>
      </w:tr>
      <w:tr w14:paraId="56E6C859">
        <w:tblPrEx>
          <w:tblCellMar>
            <w:top w:w="0" w:type="dxa"/>
            <w:left w:w="108" w:type="dxa"/>
            <w:bottom w:w="0" w:type="dxa"/>
            <w:right w:w="108" w:type="dxa"/>
          </w:tblCellMar>
        </w:tblPrEx>
        <w:trPr>
          <w:trHeight w:val="454" w:hRule="exact"/>
        </w:trPr>
        <w:tc>
          <w:tcPr>
            <w:tcW w:w="3278" w:type="dxa"/>
            <w:tcBorders>
              <w:top w:val="nil"/>
              <w:left w:val="single" w:color="auto" w:sz="4" w:space="0"/>
              <w:bottom w:val="single" w:color="auto" w:sz="4" w:space="0"/>
              <w:right w:val="single" w:color="auto" w:sz="4" w:space="0"/>
            </w:tcBorders>
            <w:shd w:val="clear" w:color="auto" w:fill="auto"/>
            <w:vAlign w:val="center"/>
          </w:tcPr>
          <w:p w14:paraId="49BA2980">
            <w:pPr>
              <w:widowControl/>
              <w:rPr>
                <w:rFonts w:eastAsia="等线" w:cs="Calibri"/>
                <w:color w:val="000000"/>
                <w:sz w:val="24"/>
                <w:szCs w:val="24"/>
              </w:rPr>
            </w:pPr>
            <w:r>
              <w:rPr>
                <w:rFonts w:eastAsia="等线" w:cs="Calibri"/>
                <w:color w:val="000000"/>
                <w:sz w:val="24"/>
                <w:szCs w:val="24"/>
              </w:rPr>
              <w:t>Max. cable length</w:t>
            </w:r>
          </w:p>
        </w:tc>
        <w:tc>
          <w:tcPr>
            <w:tcW w:w="1137" w:type="dxa"/>
            <w:tcBorders>
              <w:top w:val="nil"/>
              <w:left w:val="nil"/>
              <w:bottom w:val="single" w:color="auto" w:sz="4" w:space="0"/>
              <w:right w:val="single" w:color="auto" w:sz="4" w:space="0"/>
            </w:tcBorders>
            <w:shd w:val="clear" w:color="auto" w:fill="auto"/>
            <w:noWrap/>
            <w:vAlign w:val="center"/>
          </w:tcPr>
          <w:p w14:paraId="0825C6BE">
            <w:pPr>
              <w:widowControl/>
              <w:jc w:val="center"/>
              <w:rPr>
                <w:rFonts w:eastAsia="等线" w:cs="Calibri"/>
                <w:color w:val="000000"/>
                <w:sz w:val="24"/>
                <w:szCs w:val="24"/>
              </w:rPr>
            </w:pPr>
            <w:r>
              <w:rPr>
                <w:rFonts w:eastAsia="等线" w:cs="Calibri"/>
                <w:color w:val="000000"/>
                <w:sz w:val="24"/>
                <w:szCs w:val="24"/>
              </w:rPr>
              <w:t>m</w:t>
            </w:r>
          </w:p>
        </w:tc>
        <w:tc>
          <w:tcPr>
            <w:tcW w:w="3312" w:type="dxa"/>
            <w:tcBorders>
              <w:top w:val="single" w:color="auto" w:sz="4" w:space="0"/>
              <w:left w:val="nil"/>
              <w:bottom w:val="single" w:color="auto" w:sz="4" w:space="0"/>
              <w:right w:val="single" w:color="auto" w:sz="4" w:space="0"/>
            </w:tcBorders>
            <w:shd w:val="clear" w:color="auto" w:fill="auto"/>
            <w:noWrap/>
            <w:vAlign w:val="center"/>
          </w:tcPr>
          <w:p w14:paraId="363AC4C9">
            <w:pPr>
              <w:widowControl/>
              <w:jc w:val="center"/>
              <w:rPr>
                <w:rFonts w:ascii="Calibri" w:hAnsi="Calibri" w:eastAsia="等线" w:cs="Calibri"/>
                <w:color w:val="000000"/>
                <w:sz w:val="24"/>
                <w:szCs w:val="24"/>
                <w:lang w:val="en-US" w:eastAsia="zh-CN" w:bidi="ar-SA"/>
              </w:rPr>
            </w:pPr>
            <w:r>
              <w:rPr>
                <w:rFonts w:eastAsia="等线" w:cs="Calibri"/>
                <w:color w:val="000000"/>
                <w:sz w:val="24"/>
                <w:szCs w:val="24"/>
              </w:rPr>
              <w:t>30</w:t>
            </w:r>
          </w:p>
        </w:tc>
      </w:tr>
      <w:tr w14:paraId="6E6CDBCE">
        <w:tblPrEx>
          <w:tblCellMar>
            <w:top w:w="0" w:type="dxa"/>
            <w:left w:w="108" w:type="dxa"/>
            <w:bottom w:w="0" w:type="dxa"/>
            <w:right w:w="108" w:type="dxa"/>
          </w:tblCellMar>
        </w:tblPrEx>
        <w:trPr>
          <w:trHeight w:val="454" w:hRule="exact"/>
        </w:trPr>
        <w:tc>
          <w:tcPr>
            <w:tcW w:w="3278" w:type="dxa"/>
            <w:tcBorders>
              <w:top w:val="nil"/>
              <w:left w:val="single" w:color="auto" w:sz="4" w:space="0"/>
              <w:bottom w:val="single" w:color="auto" w:sz="4" w:space="0"/>
              <w:right w:val="single" w:color="auto" w:sz="4" w:space="0"/>
            </w:tcBorders>
            <w:shd w:val="clear" w:color="auto" w:fill="auto"/>
            <w:vAlign w:val="center"/>
          </w:tcPr>
          <w:p w14:paraId="11C5D1EF">
            <w:pPr>
              <w:widowControl/>
              <w:rPr>
                <w:rFonts w:eastAsia="等线" w:cs="Calibri"/>
                <w:color w:val="000000"/>
                <w:sz w:val="24"/>
                <w:szCs w:val="24"/>
              </w:rPr>
            </w:pPr>
            <w:r>
              <w:rPr>
                <w:rFonts w:eastAsia="等线" w:cs="Calibri"/>
                <w:color w:val="000000"/>
                <w:sz w:val="24"/>
                <w:szCs w:val="24"/>
              </w:rPr>
              <w:t>fuse type</w:t>
            </w:r>
          </w:p>
        </w:tc>
        <w:tc>
          <w:tcPr>
            <w:tcW w:w="1137" w:type="dxa"/>
            <w:tcBorders>
              <w:top w:val="nil"/>
              <w:left w:val="nil"/>
              <w:bottom w:val="single" w:color="auto" w:sz="4" w:space="0"/>
              <w:right w:val="single" w:color="auto" w:sz="4" w:space="0"/>
            </w:tcBorders>
            <w:shd w:val="clear" w:color="auto" w:fill="auto"/>
            <w:noWrap/>
            <w:vAlign w:val="center"/>
          </w:tcPr>
          <w:p w14:paraId="40BCCC71">
            <w:pPr>
              <w:widowControl/>
              <w:jc w:val="center"/>
              <w:rPr>
                <w:rFonts w:eastAsia="等线" w:cs="Calibri"/>
                <w:color w:val="000000"/>
                <w:sz w:val="24"/>
                <w:szCs w:val="24"/>
              </w:rPr>
            </w:pPr>
            <w:r>
              <w:rPr>
                <w:rFonts w:eastAsia="等线" w:cs="Calibri"/>
                <w:color w:val="000000"/>
                <w:sz w:val="24"/>
                <w:szCs w:val="24"/>
              </w:rPr>
              <w:t>　</w:t>
            </w:r>
          </w:p>
        </w:tc>
        <w:tc>
          <w:tcPr>
            <w:tcW w:w="3312" w:type="dxa"/>
            <w:tcBorders>
              <w:top w:val="single" w:color="auto" w:sz="4" w:space="0"/>
              <w:left w:val="nil"/>
              <w:bottom w:val="single" w:color="auto" w:sz="4" w:space="0"/>
              <w:right w:val="single" w:color="000000" w:sz="4" w:space="0"/>
            </w:tcBorders>
            <w:shd w:val="clear" w:color="auto" w:fill="auto"/>
            <w:noWrap/>
            <w:vAlign w:val="center"/>
          </w:tcPr>
          <w:p w14:paraId="62B1EAAB">
            <w:pPr>
              <w:widowControl/>
              <w:jc w:val="center"/>
              <w:rPr>
                <w:rFonts w:ascii="Calibri" w:hAnsi="Calibri" w:eastAsia="等线" w:cs="Calibri"/>
                <w:color w:val="000000"/>
                <w:sz w:val="24"/>
                <w:szCs w:val="24"/>
                <w:lang w:val="en-US" w:eastAsia="zh-CN" w:bidi="ar-SA"/>
              </w:rPr>
            </w:pPr>
            <w:r>
              <w:rPr>
                <w:rFonts w:eastAsia="等线" w:cs="Calibri"/>
                <w:color w:val="000000"/>
                <w:sz w:val="24"/>
                <w:szCs w:val="24"/>
              </w:rPr>
              <w:t>B characteristics</w:t>
            </w:r>
          </w:p>
        </w:tc>
      </w:tr>
      <w:tr w14:paraId="214109AC">
        <w:tblPrEx>
          <w:tblCellMar>
            <w:top w:w="0" w:type="dxa"/>
            <w:left w:w="108" w:type="dxa"/>
            <w:bottom w:w="0" w:type="dxa"/>
            <w:right w:w="108" w:type="dxa"/>
          </w:tblCellMar>
        </w:tblPrEx>
        <w:trPr>
          <w:trHeight w:val="454" w:hRule="exact"/>
        </w:trPr>
        <w:tc>
          <w:tcPr>
            <w:tcW w:w="3278" w:type="dxa"/>
            <w:tcBorders>
              <w:top w:val="nil"/>
              <w:left w:val="single" w:color="auto" w:sz="4" w:space="0"/>
              <w:bottom w:val="single" w:color="auto" w:sz="4" w:space="0"/>
              <w:right w:val="single" w:color="auto" w:sz="4" w:space="0"/>
            </w:tcBorders>
            <w:shd w:val="clear" w:color="auto" w:fill="auto"/>
            <w:vAlign w:val="center"/>
          </w:tcPr>
          <w:p w14:paraId="6EF4AA2F">
            <w:pPr>
              <w:widowControl/>
              <w:rPr>
                <w:rFonts w:eastAsia="等线" w:cs="Calibri"/>
                <w:color w:val="000000"/>
                <w:sz w:val="24"/>
                <w:szCs w:val="24"/>
              </w:rPr>
            </w:pPr>
            <w:r>
              <w:rPr>
                <w:rFonts w:eastAsia="等线" w:cs="Calibri"/>
                <w:color w:val="000000"/>
                <w:sz w:val="24"/>
                <w:szCs w:val="24"/>
              </w:rPr>
              <w:t>Connector 1-2,3-4,4-5,6-7</w:t>
            </w:r>
          </w:p>
        </w:tc>
        <w:tc>
          <w:tcPr>
            <w:tcW w:w="1137" w:type="dxa"/>
            <w:tcBorders>
              <w:top w:val="nil"/>
              <w:left w:val="nil"/>
              <w:bottom w:val="single" w:color="auto" w:sz="4" w:space="0"/>
              <w:right w:val="single" w:color="auto" w:sz="4" w:space="0"/>
            </w:tcBorders>
            <w:shd w:val="clear" w:color="auto" w:fill="auto"/>
            <w:noWrap/>
            <w:vAlign w:val="center"/>
          </w:tcPr>
          <w:p w14:paraId="77B036D4">
            <w:pPr>
              <w:widowControl/>
              <w:jc w:val="center"/>
              <w:rPr>
                <w:rFonts w:eastAsia="等线" w:cs="Calibri"/>
                <w:color w:val="000000"/>
                <w:sz w:val="24"/>
                <w:szCs w:val="24"/>
              </w:rPr>
            </w:pPr>
            <w:r>
              <w:rPr>
                <w:rFonts w:eastAsia="等线" w:cs="Calibri"/>
                <w:color w:val="000000"/>
                <w:sz w:val="24"/>
                <w:szCs w:val="24"/>
              </w:rPr>
              <w:t>mm2</w:t>
            </w:r>
          </w:p>
        </w:tc>
        <w:tc>
          <w:tcPr>
            <w:tcW w:w="3312" w:type="dxa"/>
            <w:tcBorders>
              <w:top w:val="single" w:color="auto" w:sz="4" w:space="0"/>
              <w:left w:val="nil"/>
              <w:bottom w:val="single" w:color="auto" w:sz="4" w:space="0"/>
              <w:right w:val="single" w:color="000000" w:sz="4" w:space="0"/>
            </w:tcBorders>
            <w:shd w:val="clear" w:color="auto" w:fill="auto"/>
            <w:noWrap/>
            <w:vAlign w:val="center"/>
          </w:tcPr>
          <w:p w14:paraId="043FCF6C">
            <w:pPr>
              <w:widowControl/>
              <w:jc w:val="center"/>
              <w:rPr>
                <w:rFonts w:ascii="Calibri" w:hAnsi="Calibri" w:eastAsia="等线" w:cs="Calibri"/>
                <w:color w:val="000000"/>
                <w:sz w:val="24"/>
                <w:szCs w:val="24"/>
                <w:lang w:val="en-US" w:eastAsia="zh-CN" w:bidi="ar-SA"/>
              </w:rPr>
            </w:pPr>
            <w:r>
              <w:rPr>
                <w:rFonts w:eastAsia="等线" w:cs="Calibri"/>
                <w:color w:val="000000"/>
                <w:sz w:val="24"/>
                <w:szCs w:val="24"/>
              </w:rPr>
              <w:t>2X1</w:t>
            </w:r>
          </w:p>
        </w:tc>
      </w:tr>
      <w:tr w14:paraId="3AA4F940">
        <w:tblPrEx>
          <w:tblCellMar>
            <w:top w:w="0" w:type="dxa"/>
            <w:left w:w="108" w:type="dxa"/>
            <w:bottom w:w="0" w:type="dxa"/>
            <w:right w:w="108" w:type="dxa"/>
          </w:tblCellMar>
        </w:tblPrEx>
        <w:trPr>
          <w:trHeight w:val="570" w:hRule="atLeast"/>
        </w:trPr>
        <w:tc>
          <w:tcPr>
            <w:tcW w:w="3278" w:type="dxa"/>
            <w:tcBorders>
              <w:top w:val="nil"/>
              <w:left w:val="single" w:color="auto" w:sz="4" w:space="0"/>
              <w:bottom w:val="single" w:color="auto" w:sz="4" w:space="0"/>
              <w:right w:val="single" w:color="auto" w:sz="4" w:space="0"/>
            </w:tcBorders>
            <w:shd w:val="clear" w:color="auto" w:fill="auto"/>
            <w:vAlign w:val="center"/>
          </w:tcPr>
          <w:p w14:paraId="289FC354">
            <w:pPr>
              <w:widowControl/>
              <w:rPr>
                <w:rFonts w:eastAsia="等线" w:cs="Calibri"/>
                <w:color w:val="000000"/>
                <w:sz w:val="24"/>
                <w:szCs w:val="24"/>
              </w:rPr>
            </w:pPr>
            <w:r>
              <w:rPr>
                <w:rFonts w:eastAsia="等线" w:cs="Calibri"/>
                <w:color w:val="000000"/>
                <w:sz w:val="24"/>
                <w:szCs w:val="24"/>
              </w:rPr>
              <w:t>connector D1-M,D2-M,D3-M,D4-M</w:t>
            </w:r>
          </w:p>
        </w:tc>
        <w:tc>
          <w:tcPr>
            <w:tcW w:w="1137" w:type="dxa"/>
            <w:tcBorders>
              <w:top w:val="nil"/>
              <w:left w:val="nil"/>
              <w:bottom w:val="single" w:color="auto" w:sz="4" w:space="0"/>
              <w:right w:val="single" w:color="auto" w:sz="4" w:space="0"/>
            </w:tcBorders>
            <w:shd w:val="clear" w:color="auto" w:fill="auto"/>
            <w:noWrap/>
            <w:vAlign w:val="center"/>
          </w:tcPr>
          <w:p w14:paraId="2200861F">
            <w:pPr>
              <w:widowControl/>
              <w:jc w:val="center"/>
              <w:rPr>
                <w:rFonts w:eastAsia="等线" w:cs="Calibri"/>
                <w:color w:val="000000"/>
                <w:sz w:val="24"/>
                <w:szCs w:val="24"/>
              </w:rPr>
            </w:pPr>
            <w:r>
              <w:rPr>
                <w:rFonts w:eastAsia="等线" w:cs="Calibri"/>
                <w:color w:val="000000"/>
                <w:sz w:val="24"/>
                <w:szCs w:val="24"/>
              </w:rPr>
              <w:t>mm2</w:t>
            </w:r>
          </w:p>
        </w:tc>
        <w:tc>
          <w:tcPr>
            <w:tcW w:w="3312" w:type="dxa"/>
            <w:tcBorders>
              <w:top w:val="single" w:color="auto" w:sz="4" w:space="0"/>
              <w:left w:val="nil"/>
              <w:bottom w:val="single" w:color="auto" w:sz="4" w:space="0"/>
              <w:right w:val="single" w:color="000000" w:sz="4" w:space="0"/>
            </w:tcBorders>
            <w:shd w:val="clear" w:color="auto" w:fill="auto"/>
            <w:noWrap/>
            <w:vAlign w:val="center"/>
          </w:tcPr>
          <w:p w14:paraId="16AC0100">
            <w:pPr>
              <w:widowControl/>
              <w:jc w:val="center"/>
              <w:rPr>
                <w:rFonts w:ascii="Calibri" w:hAnsi="Calibri" w:eastAsia="等线" w:cs="Calibri"/>
                <w:color w:val="000000"/>
                <w:sz w:val="24"/>
                <w:szCs w:val="24"/>
                <w:lang w:val="en-US" w:eastAsia="zh-CN" w:bidi="ar-SA"/>
              </w:rPr>
            </w:pPr>
            <w:r>
              <w:rPr>
                <w:rFonts w:eastAsia="等线" w:cs="Calibri"/>
                <w:color w:val="000000"/>
                <w:sz w:val="24"/>
                <w:szCs w:val="24"/>
              </w:rPr>
              <w:t>2X0.5</w:t>
            </w:r>
          </w:p>
        </w:tc>
      </w:tr>
    </w:tbl>
    <w:p w14:paraId="10209ACA">
      <w:pPr>
        <w:rPr>
          <w:rFonts w:cs="Calibri"/>
          <w:b/>
          <w:sz w:val="32"/>
          <w:szCs w:val="32"/>
        </w:rPr>
      </w:pPr>
    </w:p>
    <w:p w14:paraId="6136C946">
      <w:pPr>
        <w:pStyle w:val="5"/>
      </w:pPr>
    </w:p>
    <w:p w14:paraId="10BE98E7">
      <w:pPr>
        <w:pStyle w:val="5"/>
        <w:rPr>
          <w:rFonts w:hint="eastAsia"/>
        </w:rPr>
      </w:pPr>
      <w:bookmarkStart w:id="155" w:name="_Toc20476"/>
    </w:p>
    <w:p w14:paraId="32696A8A">
      <w:pPr>
        <w:pStyle w:val="5"/>
        <w:rPr>
          <w:rFonts w:hint="eastAsia"/>
        </w:rPr>
      </w:pPr>
    </w:p>
    <w:p w14:paraId="68AA6DAD">
      <w:pPr>
        <w:pStyle w:val="5"/>
      </w:pPr>
      <w:r>
        <w:rPr>
          <w:rFonts w:hint="eastAsia"/>
        </w:rPr>
        <w:t>5.2.3</w:t>
      </w:r>
      <w:r>
        <w:t xml:space="preserve"> </w:t>
      </w:r>
      <w:r>
        <w:rPr>
          <w:rFonts w:hint="eastAsia"/>
        </w:rPr>
        <w:t>F</w:t>
      </w:r>
      <w:r>
        <w:t>or hydraulic tower:</w:t>
      </w:r>
      <w:bookmarkEnd w:id="155"/>
    </w:p>
    <w:tbl>
      <w:tblPr>
        <w:tblStyle w:val="28"/>
        <w:tblpPr w:leftFromText="180" w:rightFromText="180" w:vertAnchor="text" w:horzAnchor="page" w:tblpX="1092" w:tblpY="392"/>
        <w:tblOverlap w:val="never"/>
        <w:tblW w:w="0" w:type="auto"/>
        <w:tblInd w:w="0" w:type="dxa"/>
        <w:tblLayout w:type="fixed"/>
        <w:tblCellMar>
          <w:top w:w="0" w:type="dxa"/>
          <w:left w:w="108" w:type="dxa"/>
          <w:bottom w:w="0" w:type="dxa"/>
          <w:right w:w="108" w:type="dxa"/>
        </w:tblCellMar>
      </w:tblPr>
      <w:tblGrid>
        <w:gridCol w:w="2902"/>
        <w:gridCol w:w="856"/>
        <w:gridCol w:w="1507"/>
        <w:gridCol w:w="1450"/>
      </w:tblGrid>
      <w:tr w14:paraId="6324840A">
        <w:tblPrEx>
          <w:tblCellMar>
            <w:top w:w="0" w:type="dxa"/>
            <w:left w:w="108" w:type="dxa"/>
            <w:bottom w:w="0" w:type="dxa"/>
            <w:right w:w="108" w:type="dxa"/>
          </w:tblCellMar>
        </w:tblPrEx>
        <w:trPr>
          <w:trHeight w:val="285" w:hRule="atLeast"/>
        </w:trPr>
        <w:tc>
          <w:tcPr>
            <w:tcW w:w="2902" w:type="dxa"/>
            <w:tcBorders>
              <w:top w:val="single" w:color="auto" w:sz="4" w:space="0"/>
              <w:left w:val="single" w:color="auto" w:sz="4" w:space="0"/>
              <w:bottom w:val="single" w:color="auto" w:sz="4" w:space="0"/>
              <w:right w:val="single" w:color="auto" w:sz="4" w:space="0"/>
            </w:tcBorders>
            <w:shd w:val="clear" w:color="auto" w:fill="auto"/>
            <w:vAlign w:val="center"/>
          </w:tcPr>
          <w:p w14:paraId="2F347338">
            <w:pPr>
              <w:widowControl/>
              <w:rPr>
                <w:rFonts w:eastAsia="等线" w:cs="Calibri"/>
                <w:color w:val="000000"/>
                <w:sz w:val="24"/>
                <w:szCs w:val="24"/>
              </w:rPr>
            </w:pPr>
            <w:r>
              <w:rPr>
                <w:rFonts w:eastAsia="等线" w:cs="Calibri"/>
                <w:color w:val="000000"/>
                <w:sz w:val="24"/>
                <w:szCs w:val="24"/>
              </w:rPr>
              <w:t>Model</w:t>
            </w:r>
          </w:p>
        </w:tc>
        <w:tc>
          <w:tcPr>
            <w:tcW w:w="856" w:type="dxa"/>
            <w:tcBorders>
              <w:top w:val="single" w:color="auto" w:sz="4" w:space="0"/>
              <w:left w:val="nil"/>
              <w:bottom w:val="single" w:color="auto" w:sz="4" w:space="0"/>
              <w:right w:val="single" w:color="auto" w:sz="4" w:space="0"/>
            </w:tcBorders>
            <w:shd w:val="clear" w:color="auto" w:fill="auto"/>
            <w:noWrap/>
            <w:vAlign w:val="center"/>
          </w:tcPr>
          <w:p w14:paraId="37676E38">
            <w:pPr>
              <w:widowControl/>
              <w:jc w:val="center"/>
              <w:rPr>
                <w:rFonts w:eastAsia="等线" w:cs="Calibri"/>
                <w:color w:val="000000"/>
                <w:sz w:val="24"/>
                <w:szCs w:val="24"/>
              </w:rPr>
            </w:pPr>
            <w:r>
              <w:rPr>
                <w:rFonts w:eastAsia="等线" w:cs="Calibri"/>
                <w:color w:val="000000"/>
                <w:sz w:val="24"/>
                <w:szCs w:val="24"/>
              </w:rPr>
              <w:t>　</w:t>
            </w:r>
          </w:p>
        </w:tc>
        <w:tc>
          <w:tcPr>
            <w:tcW w:w="2957" w:type="dxa"/>
            <w:gridSpan w:val="2"/>
            <w:tcBorders>
              <w:top w:val="single" w:color="auto" w:sz="4" w:space="0"/>
              <w:left w:val="nil"/>
              <w:bottom w:val="single" w:color="auto" w:sz="4" w:space="0"/>
              <w:right w:val="single" w:color="000000" w:sz="4" w:space="0"/>
            </w:tcBorders>
            <w:shd w:val="clear" w:color="auto" w:fill="auto"/>
            <w:vAlign w:val="center"/>
          </w:tcPr>
          <w:p w14:paraId="10DDF16F">
            <w:pPr>
              <w:widowControl/>
              <w:jc w:val="center"/>
              <w:rPr>
                <w:rFonts w:eastAsia="等线" w:cs="Calibri"/>
                <w:color w:val="000000"/>
                <w:sz w:val="24"/>
                <w:szCs w:val="24"/>
              </w:rPr>
            </w:pPr>
            <w:r>
              <w:rPr>
                <w:rFonts w:eastAsia="等线" w:cs="Calibri"/>
                <w:color w:val="000000"/>
                <w:sz w:val="24"/>
                <w:szCs w:val="24"/>
              </w:rPr>
              <w:t>DSK0</w:t>
            </w:r>
            <w:r>
              <w:rPr>
                <w:rFonts w:hint="eastAsia" w:eastAsia="等线" w:cs="Calibri"/>
                <w:color w:val="000000"/>
                <w:sz w:val="24"/>
                <w:szCs w:val="24"/>
                <w:lang w:val="en-US" w:eastAsia="zh-CN"/>
              </w:rPr>
              <w:t>6</w:t>
            </w:r>
            <w:r>
              <w:rPr>
                <w:rFonts w:eastAsia="等线" w:cs="Calibri"/>
                <w:color w:val="000000"/>
                <w:sz w:val="24"/>
                <w:szCs w:val="24"/>
              </w:rPr>
              <w:t>-</w:t>
            </w:r>
            <w:r>
              <w:rPr>
                <w:rFonts w:hint="eastAsia" w:eastAsia="等线" w:cs="Calibri"/>
                <w:color w:val="000000"/>
                <w:sz w:val="24"/>
                <w:szCs w:val="24"/>
                <w:lang w:val="en-US" w:eastAsia="zh-CN"/>
              </w:rPr>
              <w:t>D</w:t>
            </w:r>
            <w:r>
              <w:rPr>
                <w:rFonts w:eastAsia="等线" w:cs="Calibri"/>
                <w:color w:val="000000"/>
                <w:sz w:val="24"/>
                <w:szCs w:val="24"/>
              </w:rPr>
              <w:t>PVTSL200</w:t>
            </w:r>
          </w:p>
        </w:tc>
      </w:tr>
      <w:tr w14:paraId="0616A633">
        <w:tblPrEx>
          <w:tblCellMar>
            <w:top w:w="0" w:type="dxa"/>
            <w:left w:w="108" w:type="dxa"/>
            <w:bottom w:w="0" w:type="dxa"/>
            <w:right w:w="108" w:type="dxa"/>
          </w:tblCellMar>
        </w:tblPrEx>
        <w:trPr>
          <w:trHeight w:val="285" w:hRule="atLeast"/>
        </w:trPr>
        <w:tc>
          <w:tcPr>
            <w:tcW w:w="2902" w:type="dxa"/>
            <w:tcBorders>
              <w:top w:val="nil"/>
              <w:left w:val="single" w:color="auto" w:sz="4" w:space="0"/>
              <w:bottom w:val="single" w:color="auto" w:sz="4" w:space="0"/>
              <w:right w:val="single" w:color="auto" w:sz="4" w:space="0"/>
            </w:tcBorders>
            <w:shd w:val="clear" w:color="auto" w:fill="auto"/>
            <w:vAlign w:val="center"/>
          </w:tcPr>
          <w:p w14:paraId="1776AD8F">
            <w:pPr>
              <w:widowControl/>
              <w:rPr>
                <w:rFonts w:eastAsia="等线" w:cs="Calibri"/>
                <w:color w:val="000000"/>
                <w:sz w:val="24"/>
                <w:szCs w:val="24"/>
              </w:rPr>
            </w:pPr>
            <w:r>
              <w:rPr>
                <w:rFonts w:eastAsia="等线" w:cs="Calibri"/>
                <w:color w:val="000000"/>
                <w:sz w:val="24"/>
                <w:szCs w:val="24"/>
              </w:rPr>
              <w:t>Terminal contact</w:t>
            </w:r>
          </w:p>
        </w:tc>
        <w:tc>
          <w:tcPr>
            <w:tcW w:w="856" w:type="dxa"/>
            <w:tcBorders>
              <w:top w:val="nil"/>
              <w:left w:val="nil"/>
              <w:bottom w:val="single" w:color="auto" w:sz="4" w:space="0"/>
              <w:right w:val="single" w:color="auto" w:sz="4" w:space="0"/>
            </w:tcBorders>
            <w:shd w:val="clear" w:color="auto" w:fill="auto"/>
            <w:noWrap/>
            <w:vAlign w:val="center"/>
          </w:tcPr>
          <w:p w14:paraId="52FC2BAC">
            <w:pPr>
              <w:widowControl/>
              <w:jc w:val="center"/>
              <w:rPr>
                <w:rFonts w:eastAsia="等线" w:cs="Calibri"/>
                <w:color w:val="000000"/>
                <w:sz w:val="24"/>
                <w:szCs w:val="24"/>
              </w:rPr>
            </w:pPr>
            <w:r>
              <w:rPr>
                <w:rFonts w:eastAsia="等线" w:cs="Calibri"/>
                <w:color w:val="000000"/>
                <w:sz w:val="24"/>
                <w:szCs w:val="24"/>
              </w:rPr>
              <w:t>　</w:t>
            </w:r>
          </w:p>
        </w:tc>
        <w:tc>
          <w:tcPr>
            <w:tcW w:w="1507" w:type="dxa"/>
            <w:tcBorders>
              <w:top w:val="nil"/>
              <w:left w:val="nil"/>
              <w:bottom w:val="single" w:color="auto" w:sz="4" w:space="0"/>
              <w:right w:val="single" w:color="auto" w:sz="4" w:space="0"/>
            </w:tcBorders>
            <w:shd w:val="clear" w:color="auto" w:fill="auto"/>
            <w:vAlign w:val="center"/>
          </w:tcPr>
          <w:p w14:paraId="5898EDEB">
            <w:pPr>
              <w:widowControl/>
              <w:jc w:val="center"/>
              <w:rPr>
                <w:rFonts w:eastAsia="等线" w:cs="Calibri"/>
                <w:color w:val="000000"/>
                <w:sz w:val="24"/>
                <w:szCs w:val="24"/>
              </w:rPr>
            </w:pPr>
            <w:r>
              <w:rPr>
                <w:rFonts w:eastAsia="等线" w:cs="Calibri"/>
                <w:color w:val="000000"/>
                <w:sz w:val="24"/>
                <w:szCs w:val="24"/>
              </w:rPr>
              <w:t>power supply X1</w:t>
            </w:r>
          </w:p>
        </w:tc>
        <w:tc>
          <w:tcPr>
            <w:tcW w:w="1450" w:type="dxa"/>
            <w:tcBorders>
              <w:top w:val="nil"/>
              <w:left w:val="nil"/>
              <w:bottom w:val="single" w:color="auto" w:sz="4" w:space="0"/>
              <w:right w:val="single" w:color="auto" w:sz="4" w:space="0"/>
            </w:tcBorders>
            <w:shd w:val="clear" w:color="auto" w:fill="auto"/>
            <w:vAlign w:val="center"/>
          </w:tcPr>
          <w:p w14:paraId="18D6678B">
            <w:pPr>
              <w:widowControl/>
              <w:jc w:val="center"/>
              <w:rPr>
                <w:rFonts w:eastAsia="等线" w:cs="Calibri"/>
                <w:color w:val="000000"/>
                <w:sz w:val="24"/>
                <w:szCs w:val="24"/>
              </w:rPr>
            </w:pPr>
            <w:r>
              <w:rPr>
                <w:rFonts w:eastAsia="等线" w:cs="Calibri"/>
                <w:color w:val="000000"/>
                <w:sz w:val="24"/>
                <w:szCs w:val="24"/>
              </w:rPr>
              <w:t>power supply X2</w:t>
            </w:r>
          </w:p>
        </w:tc>
      </w:tr>
      <w:tr w14:paraId="6B4ACAEC">
        <w:tblPrEx>
          <w:tblCellMar>
            <w:top w:w="0" w:type="dxa"/>
            <w:left w:w="108" w:type="dxa"/>
            <w:bottom w:w="0" w:type="dxa"/>
            <w:right w:w="108" w:type="dxa"/>
          </w:tblCellMar>
        </w:tblPrEx>
        <w:trPr>
          <w:trHeight w:val="285" w:hRule="atLeast"/>
        </w:trPr>
        <w:tc>
          <w:tcPr>
            <w:tcW w:w="2902" w:type="dxa"/>
            <w:tcBorders>
              <w:top w:val="nil"/>
              <w:left w:val="single" w:color="auto" w:sz="4" w:space="0"/>
              <w:bottom w:val="single" w:color="auto" w:sz="4" w:space="0"/>
              <w:right w:val="single" w:color="auto" w:sz="4" w:space="0"/>
            </w:tcBorders>
            <w:shd w:val="clear" w:color="auto" w:fill="auto"/>
            <w:vAlign w:val="center"/>
          </w:tcPr>
          <w:p w14:paraId="438A9824">
            <w:pPr>
              <w:widowControl/>
              <w:rPr>
                <w:rFonts w:eastAsia="等线" w:cs="Calibri"/>
                <w:color w:val="000000"/>
                <w:sz w:val="24"/>
                <w:szCs w:val="24"/>
              </w:rPr>
            </w:pPr>
            <w:r>
              <w:rPr>
                <w:rFonts w:eastAsia="等线" w:cs="Calibri"/>
                <w:color w:val="000000"/>
                <w:sz w:val="24"/>
                <w:szCs w:val="24"/>
              </w:rPr>
              <w:t>Rated voltage</w:t>
            </w:r>
          </w:p>
        </w:tc>
        <w:tc>
          <w:tcPr>
            <w:tcW w:w="856" w:type="dxa"/>
            <w:tcBorders>
              <w:top w:val="nil"/>
              <w:left w:val="nil"/>
              <w:bottom w:val="single" w:color="auto" w:sz="4" w:space="0"/>
              <w:right w:val="single" w:color="auto" w:sz="4" w:space="0"/>
            </w:tcBorders>
            <w:shd w:val="clear" w:color="auto" w:fill="auto"/>
            <w:noWrap/>
            <w:vAlign w:val="center"/>
          </w:tcPr>
          <w:p w14:paraId="081F2B2D">
            <w:pPr>
              <w:widowControl/>
              <w:jc w:val="center"/>
              <w:rPr>
                <w:rFonts w:eastAsia="等线" w:cs="Calibri"/>
                <w:color w:val="000000"/>
                <w:sz w:val="24"/>
                <w:szCs w:val="24"/>
              </w:rPr>
            </w:pPr>
            <w:r>
              <w:rPr>
                <w:rFonts w:eastAsia="等线" w:cs="Calibri"/>
                <w:color w:val="000000"/>
                <w:sz w:val="24"/>
                <w:szCs w:val="24"/>
              </w:rPr>
              <w:t>V</w:t>
            </w:r>
          </w:p>
        </w:tc>
        <w:tc>
          <w:tcPr>
            <w:tcW w:w="1507" w:type="dxa"/>
            <w:tcBorders>
              <w:top w:val="single" w:color="auto" w:sz="4" w:space="0"/>
              <w:left w:val="nil"/>
              <w:bottom w:val="single" w:color="auto" w:sz="4" w:space="0"/>
              <w:right w:val="single" w:color="auto" w:sz="4" w:space="0"/>
            </w:tcBorders>
            <w:shd w:val="clear" w:color="auto" w:fill="auto"/>
            <w:vAlign w:val="center"/>
          </w:tcPr>
          <w:p w14:paraId="368D78A8">
            <w:pPr>
              <w:widowControl/>
              <w:jc w:val="center"/>
              <w:rPr>
                <w:rFonts w:eastAsia="等线" w:cs="Calibri"/>
                <w:color w:val="000000"/>
                <w:sz w:val="24"/>
                <w:szCs w:val="24"/>
              </w:rPr>
            </w:pPr>
            <w:r>
              <w:rPr>
                <w:rFonts w:hint="eastAsia" w:eastAsia="等线" w:cs="Calibri"/>
                <w:color w:val="000000"/>
                <w:sz w:val="24"/>
                <w:szCs w:val="24"/>
                <w:lang w:val="en-US" w:eastAsia="zh-CN"/>
              </w:rPr>
              <w:t>230</w:t>
            </w:r>
            <w:r>
              <w:rPr>
                <w:rFonts w:eastAsia="等线" w:cs="Calibri"/>
                <w:color w:val="000000"/>
                <w:sz w:val="24"/>
                <w:szCs w:val="24"/>
              </w:rPr>
              <w:t xml:space="preserve">V/50Hz </w:t>
            </w:r>
            <w:r>
              <w:rPr>
                <w:rFonts w:hint="eastAsia" w:eastAsia="等线" w:cs="Calibri"/>
                <w:color w:val="000000"/>
                <w:sz w:val="24"/>
                <w:szCs w:val="24"/>
                <w:lang w:val="en-US" w:eastAsia="zh-CN"/>
              </w:rPr>
              <w:t>1</w:t>
            </w:r>
            <w:r>
              <w:rPr>
                <w:rFonts w:eastAsia="等线" w:cs="Calibri"/>
                <w:color w:val="000000"/>
                <w:sz w:val="24"/>
                <w:szCs w:val="24"/>
              </w:rPr>
              <w:t>~/N/PE</w:t>
            </w:r>
          </w:p>
        </w:tc>
        <w:tc>
          <w:tcPr>
            <w:tcW w:w="1450" w:type="dxa"/>
            <w:tcBorders>
              <w:top w:val="single" w:color="auto" w:sz="4" w:space="0"/>
              <w:left w:val="nil"/>
              <w:bottom w:val="single" w:color="auto" w:sz="4" w:space="0"/>
              <w:right w:val="single" w:color="auto" w:sz="4" w:space="0"/>
            </w:tcBorders>
            <w:shd w:val="clear" w:color="auto" w:fill="auto"/>
            <w:vAlign w:val="center"/>
          </w:tcPr>
          <w:p w14:paraId="21A19BD1">
            <w:pPr>
              <w:widowControl/>
              <w:jc w:val="center"/>
              <w:rPr>
                <w:rFonts w:hint="eastAsia" w:eastAsia="等线" w:cs="Calibri"/>
                <w:color w:val="000000"/>
                <w:sz w:val="24"/>
                <w:szCs w:val="24"/>
                <w:lang w:val="en-US" w:eastAsia="zh-CN"/>
              </w:rPr>
            </w:pPr>
            <w:r>
              <w:rPr>
                <w:rFonts w:hint="eastAsia" w:eastAsia="等线" w:cs="Calibri"/>
                <w:color w:val="000000"/>
                <w:sz w:val="24"/>
                <w:szCs w:val="24"/>
                <w:lang w:val="en-US" w:eastAsia="zh-CN"/>
              </w:rPr>
              <w:t>400</w:t>
            </w:r>
            <w:r>
              <w:rPr>
                <w:rFonts w:eastAsia="等线" w:cs="Calibri"/>
                <w:color w:val="000000"/>
                <w:sz w:val="24"/>
                <w:szCs w:val="24"/>
              </w:rPr>
              <w:t xml:space="preserve">V/50Hz </w:t>
            </w:r>
            <w:r>
              <w:rPr>
                <w:rFonts w:hint="eastAsia" w:eastAsia="等线" w:cs="Calibri"/>
                <w:color w:val="000000"/>
                <w:sz w:val="24"/>
                <w:szCs w:val="24"/>
                <w:lang w:val="en-US" w:eastAsia="zh-CN"/>
              </w:rPr>
              <w:t>3</w:t>
            </w:r>
            <w:r>
              <w:rPr>
                <w:rFonts w:eastAsia="等线" w:cs="Calibri"/>
                <w:color w:val="000000"/>
                <w:sz w:val="24"/>
                <w:szCs w:val="24"/>
              </w:rPr>
              <w:t>~/N/PE</w:t>
            </w:r>
          </w:p>
        </w:tc>
      </w:tr>
      <w:tr w14:paraId="0BFDB956">
        <w:tblPrEx>
          <w:tblCellMar>
            <w:top w:w="0" w:type="dxa"/>
            <w:left w:w="108" w:type="dxa"/>
            <w:bottom w:w="0" w:type="dxa"/>
            <w:right w:w="108" w:type="dxa"/>
          </w:tblCellMar>
        </w:tblPrEx>
        <w:trPr>
          <w:trHeight w:val="285" w:hRule="atLeast"/>
        </w:trPr>
        <w:tc>
          <w:tcPr>
            <w:tcW w:w="2902" w:type="dxa"/>
            <w:tcBorders>
              <w:top w:val="nil"/>
              <w:left w:val="single" w:color="auto" w:sz="4" w:space="0"/>
              <w:bottom w:val="single" w:color="auto" w:sz="4" w:space="0"/>
              <w:right w:val="single" w:color="auto" w:sz="4" w:space="0"/>
            </w:tcBorders>
            <w:shd w:val="clear" w:color="auto" w:fill="auto"/>
            <w:vAlign w:val="center"/>
          </w:tcPr>
          <w:p w14:paraId="1A547997">
            <w:pPr>
              <w:widowControl/>
              <w:rPr>
                <w:rFonts w:eastAsia="等线" w:cs="Calibri"/>
                <w:color w:val="000000"/>
                <w:sz w:val="24"/>
                <w:szCs w:val="24"/>
              </w:rPr>
            </w:pPr>
            <w:r>
              <w:rPr>
                <w:rFonts w:eastAsia="等线" w:cs="Calibri"/>
                <w:color w:val="000000"/>
                <w:sz w:val="24"/>
                <w:szCs w:val="24"/>
              </w:rPr>
              <w:t>Rated power，Max.</w:t>
            </w:r>
          </w:p>
        </w:tc>
        <w:tc>
          <w:tcPr>
            <w:tcW w:w="856" w:type="dxa"/>
            <w:tcBorders>
              <w:top w:val="nil"/>
              <w:left w:val="nil"/>
              <w:bottom w:val="single" w:color="auto" w:sz="4" w:space="0"/>
              <w:right w:val="single" w:color="auto" w:sz="4" w:space="0"/>
            </w:tcBorders>
            <w:shd w:val="clear" w:color="auto" w:fill="auto"/>
            <w:noWrap/>
            <w:vAlign w:val="center"/>
          </w:tcPr>
          <w:p w14:paraId="1E1207E8">
            <w:pPr>
              <w:widowControl/>
              <w:jc w:val="center"/>
              <w:rPr>
                <w:rFonts w:eastAsia="等线" w:cs="Calibri"/>
                <w:color w:val="000000"/>
                <w:sz w:val="24"/>
                <w:szCs w:val="24"/>
              </w:rPr>
            </w:pPr>
            <w:r>
              <w:rPr>
                <w:rFonts w:eastAsia="等线" w:cs="Calibri"/>
                <w:color w:val="000000"/>
                <w:sz w:val="24"/>
                <w:szCs w:val="24"/>
              </w:rPr>
              <w:t>KW</w:t>
            </w:r>
          </w:p>
        </w:tc>
        <w:tc>
          <w:tcPr>
            <w:tcW w:w="1507" w:type="dxa"/>
            <w:tcBorders>
              <w:top w:val="nil"/>
              <w:left w:val="nil"/>
              <w:bottom w:val="single" w:color="auto" w:sz="4" w:space="0"/>
              <w:right w:val="single" w:color="auto" w:sz="4" w:space="0"/>
            </w:tcBorders>
            <w:shd w:val="clear" w:color="auto" w:fill="auto"/>
            <w:noWrap/>
            <w:vAlign w:val="center"/>
          </w:tcPr>
          <w:p w14:paraId="13317871">
            <w:pPr>
              <w:widowControl/>
              <w:jc w:val="center"/>
              <w:rPr>
                <w:rFonts w:eastAsia="等线" w:cs="Calibri"/>
                <w:color w:val="000000"/>
                <w:sz w:val="24"/>
                <w:szCs w:val="24"/>
              </w:rPr>
            </w:pPr>
            <w:r>
              <w:rPr>
                <w:rFonts w:eastAsia="等线" w:cs="Calibri"/>
                <w:color w:val="000000"/>
                <w:sz w:val="24"/>
                <w:szCs w:val="24"/>
              </w:rPr>
              <w:t>3.4</w:t>
            </w:r>
          </w:p>
        </w:tc>
        <w:tc>
          <w:tcPr>
            <w:tcW w:w="1450" w:type="dxa"/>
            <w:tcBorders>
              <w:top w:val="nil"/>
              <w:left w:val="nil"/>
              <w:bottom w:val="single" w:color="auto" w:sz="4" w:space="0"/>
              <w:right w:val="single" w:color="auto" w:sz="4" w:space="0"/>
            </w:tcBorders>
            <w:shd w:val="clear" w:color="auto" w:fill="auto"/>
            <w:noWrap/>
            <w:vAlign w:val="center"/>
          </w:tcPr>
          <w:p w14:paraId="5D02E701">
            <w:pPr>
              <w:widowControl/>
              <w:jc w:val="center"/>
              <w:rPr>
                <w:rFonts w:hint="eastAsia" w:eastAsia="等线" w:cs="Calibri"/>
                <w:color w:val="000000"/>
                <w:sz w:val="24"/>
                <w:szCs w:val="24"/>
                <w:lang w:eastAsia="zh-CN"/>
              </w:rPr>
            </w:pPr>
            <w:r>
              <w:rPr>
                <w:rFonts w:hint="eastAsia" w:eastAsia="等线" w:cs="Calibri"/>
                <w:color w:val="000000"/>
                <w:sz w:val="24"/>
                <w:szCs w:val="24"/>
                <w:lang w:val="en-US" w:eastAsia="zh-CN"/>
              </w:rPr>
              <w:t>6</w:t>
            </w:r>
          </w:p>
        </w:tc>
      </w:tr>
      <w:tr w14:paraId="76B725CD">
        <w:tblPrEx>
          <w:tblCellMar>
            <w:top w:w="0" w:type="dxa"/>
            <w:left w:w="108" w:type="dxa"/>
            <w:bottom w:w="0" w:type="dxa"/>
            <w:right w:w="108" w:type="dxa"/>
          </w:tblCellMar>
        </w:tblPrEx>
        <w:trPr>
          <w:trHeight w:val="285" w:hRule="atLeast"/>
        </w:trPr>
        <w:tc>
          <w:tcPr>
            <w:tcW w:w="2902" w:type="dxa"/>
            <w:tcBorders>
              <w:top w:val="nil"/>
              <w:left w:val="single" w:color="auto" w:sz="4" w:space="0"/>
              <w:bottom w:val="single" w:color="auto" w:sz="4" w:space="0"/>
              <w:right w:val="single" w:color="auto" w:sz="4" w:space="0"/>
            </w:tcBorders>
            <w:shd w:val="clear" w:color="auto" w:fill="auto"/>
            <w:vAlign w:val="center"/>
          </w:tcPr>
          <w:p w14:paraId="26CE3B4D">
            <w:pPr>
              <w:widowControl/>
              <w:rPr>
                <w:rFonts w:eastAsia="等线" w:cs="Calibri"/>
                <w:color w:val="000000"/>
                <w:sz w:val="24"/>
                <w:szCs w:val="24"/>
              </w:rPr>
            </w:pPr>
            <w:r>
              <w:rPr>
                <w:rFonts w:eastAsia="等线" w:cs="Calibri"/>
                <w:color w:val="000000"/>
                <w:sz w:val="24"/>
                <w:szCs w:val="24"/>
              </w:rPr>
              <w:t>Rated current , Max.</w:t>
            </w:r>
          </w:p>
        </w:tc>
        <w:tc>
          <w:tcPr>
            <w:tcW w:w="856" w:type="dxa"/>
            <w:tcBorders>
              <w:top w:val="nil"/>
              <w:left w:val="nil"/>
              <w:bottom w:val="single" w:color="auto" w:sz="4" w:space="0"/>
              <w:right w:val="single" w:color="auto" w:sz="4" w:space="0"/>
            </w:tcBorders>
            <w:shd w:val="clear" w:color="auto" w:fill="auto"/>
            <w:noWrap/>
            <w:vAlign w:val="center"/>
          </w:tcPr>
          <w:p w14:paraId="49AFCAAD">
            <w:pPr>
              <w:widowControl/>
              <w:jc w:val="center"/>
              <w:rPr>
                <w:rFonts w:eastAsia="等线" w:cs="Calibri"/>
                <w:color w:val="000000"/>
                <w:sz w:val="24"/>
                <w:szCs w:val="24"/>
              </w:rPr>
            </w:pPr>
            <w:r>
              <w:rPr>
                <w:rFonts w:eastAsia="等线" w:cs="Calibri"/>
                <w:color w:val="000000"/>
                <w:sz w:val="24"/>
                <w:szCs w:val="24"/>
              </w:rPr>
              <w:t>A</w:t>
            </w:r>
          </w:p>
        </w:tc>
        <w:tc>
          <w:tcPr>
            <w:tcW w:w="1507" w:type="dxa"/>
            <w:tcBorders>
              <w:top w:val="nil"/>
              <w:left w:val="nil"/>
              <w:bottom w:val="single" w:color="auto" w:sz="4" w:space="0"/>
              <w:right w:val="single" w:color="auto" w:sz="4" w:space="0"/>
            </w:tcBorders>
            <w:shd w:val="clear" w:color="auto" w:fill="auto"/>
            <w:noWrap/>
            <w:vAlign w:val="center"/>
          </w:tcPr>
          <w:p w14:paraId="5AEC0601">
            <w:pPr>
              <w:widowControl/>
              <w:jc w:val="center"/>
              <w:rPr>
                <w:rFonts w:eastAsia="等线" w:cs="Calibri"/>
                <w:color w:val="000000"/>
                <w:sz w:val="24"/>
                <w:szCs w:val="24"/>
              </w:rPr>
            </w:pPr>
            <w:r>
              <w:rPr>
                <w:rFonts w:eastAsia="等线" w:cs="Calibri"/>
                <w:color w:val="000000"/>
                <w:sz w:val="24"/>
                <w:szCs w:val="24"/>
              </w:rPr>
              <w:t>14.8</w:t>
            </w:r>
          </w:p>
        </w:tc>
        <w:tc>
          <w:tcPr>
            <w:tcW w:w="1450" w:type="dxa"/>
            <w:tcBorders>
              <w:top w:val="nil"/>
              <w:left w:val="nil"/>
              <w:bottom w:val="single" w:color="auto" w:sz="4" w:space="0"/>
              <w:right w:val="single" w:color="auto" w:sz="4" w:space="0"/>
            </w:tcBorders>
            <w:shd w:val="clear" w:color="auto" w:fill="auto"/>
            <w:noWrap/>
            <w:vAlign w:val="center"/>
          </w:tcPr>
          <w:p w14:paraId="4AC2B2A4">
            <w:pPr>
              <w:widowControl/>
              <w:jc w:val="center"/>
              <w:rPr>
                <w:rFonts w:hint="eastAsia" w:eastAsia="等线" w:cs="Calibri"/>
                <w:color w:val="000000"/>
                <w:sz w:val="24"/>
                <w:szCs w:val="24"/>
                <w:lang w:eastAsia="zh-CN"/>
              </w:rPr>
            </w:pPr>
            <w:r>
              <w:rPr>
                <w:rFonts w:hint="eastAsia" w:eastAsia="等线" w:cs="Calibri"/>
                <w:color w:val="000000"/>
                <w:sz w:val="24"/>
                <w:szCs w:val="24"/>
                <w:lang w:val="en-US" w:eastAsia="zh-CN"/>
              </w:rPr>
              <w:t>9</w:t>
            </w:r>
          </w:p>
        </w:tc>
      </w:tr>
      <w:tr w14:paraId="69B2E714">
        <w:tblPrEx>
          <w:tblCellMar>
            <w:top w:w="0" w:type="dxa"/>
            <w:left w:w="108" w:type="dxa"/>
            <w:bottom w:w="0" w:type="dxa"/>
            <w:right w:w="108" w:type="dxa"/>
          </w:tblCellMar>
        </w:tblPrEx>
        <w:trPr>
          <w:trHeight w:val="285" w:hRule="atLeast"/>
        </w:trPr>
        <w:tc>
          <w:tcPr>
            <w:tcW w:w="2902" w:type="dxa"/>
            <w:tcBorders>
              <w:top w:val="nil"/>
              <w:left w:val="single" w:color="auto" w:sz="4" w:space="0"/>
              <w:bottom w:val="single" w:color="auto" w:sz="4" w:space="0"/>
              <w:right w:val="single" w:color="auto" w:sz="4" w:space="0"/>
            </w:tcBorders>
            <w:shd w:val="clear" w:color="auto" w:fill="auto"/>
            <w:vAlign w:val="center"/>
          </w:tcPr>
          <w:p w14:paraId="7BEE5A43">
            <w:pPr>
              <w:widowControl/>
              <w:rPr>
                <w:rFonts w:eastAsia="等线" w:cs="Calibri"/>
                <w:color w:val="000000"/>
                <w:sz w:val="24"/>
                <w:szCs w:val="24"/>
              </w:rPr>
            </w:pPr>
            <w:r>
              <w:rPr>
                <w:rFonts w:eastAsia="等线" w:cs="Calibri"/>
                <w:color w:val="000000"/>
                <w:sz w:val="24"/>
                <w:szCs w:val="24"/>
              </w:rPr>
              <w:t>Fuse</w:t>
            </w:r>
          </w:p>
        </w:tc>
        <w:tc>
          <w:tcPr>
            <w:tcW w:w="856" w:type="dxa"/>
            <w:tcBorders>
              <w:top w:val="nil"/>
              <w:left w:val="nil"/>
              <w:bottom w:val="single" w:color="auto" w:sz="4" w:space="0"/>
              <w:right w:val="single" w:color="auto" w:sz="4" w:space="0"/>
            </w:tcBorders>
            <w:shd w:val="clear" w:color="auto" w:fill="auto"/>
            <w:noWrap/>
            <w:vAlign w:val="center"/>
          </w:tcPr>
          <w:p w14:paraId="274E6297">
            <w:pPr>
              <w:widowControl/>
              <w:jc w:val="center"/>
              <w:rPr>
                <w:rFonts w:eastAsia="等线" w:cs="Calibri"/>
                <w:color w:val="000000"/>
                <w:sz w:val="24"/>
                <w:szCs w:val="24"/>
              </w:rPr>
            </w:pPr>
            <w:r>
              <w:rPr>
                <w:rFonts w:eastAsia="等线" w:cs="Calibri"/>
                <w:color w:val="000000"/>
                <w:sz w:val="24"/>
                <w:szCs w:val="24"/>
              </w:rPr>
              <w:t>A</w:t>
            </w:r>
          </w:p>
        </w:tc>
        <w:tc>
          <w:tcPr>
            <w:tcW w:w="1507" w:type="dxa"/>
            <w:tcBorders>
              <w:top w:val="single" w:color="auto" w:sz="4" w:space="0"/>
              <w:left w:val="nil"/>
              <w:bottom w:val="single" w:color="auto" w:sz="4" w:space="0"/>
              <w:right w:val="single" w:color="auto" w:sz="4" w:space="0"/>
            </w:tcBorders>
            <w:shd w:val="clear" w:color="auto" w:fill="auto"/>
            <w:noWrap/>
            <w:vAlign w:val="center"/>
          </w:tcPr>
          <w:p w14:paraId="000D78C3">
            <w:pPr>
              <w:widowControl/>
              <w:jc w:val="center"/>
              <w:rPr>
                <w:rFonts w:eastAsia="等线" w:cs="Calibri"/>
                <w:color w:val="000000"/>
                <w:sz w:val="24"/>
                <w:szCs w:val="24"/>
              </w:rPr>
            </w:pPr>
            <w:r>
              <w:rPr>
                <w:rFonts w:eastAsia="等线" w:cs="Calibri"/>
                <w:color w:val="000000"/>
                <w:sz w:val="24"/>
                <w:szCs w:val="24"/>
              </w:rPr>
              <w:t>16</w:t>
            </w:r>
          </w:p>
        </w:tc>
        <w:tc>
          <w:tcPr>
            <w:tcW w:w="1450" w:type="dxa"/>
            <w:tcBorders>
              <w:top w:val="single" w:color="auto" w:sz="4" w:space="0"/>
              <w:left w:val="nil"/>
              <w:bottom w:val="single" w:color="auto" w:sz="4" w:space="0"/>
              <w:right w:val="single" w:color="auto" w:sz="4" w:space="0"/>
            </w:tcBorders>
            <w:shd w:val="clear" w:color="auto" w:fill="auto"/>
            <w:noWrap/>
            <w:vAlign w:val="center"/>
          </w:tcPr>
          <w:p w14:paraId="4F74DD9B">
            <w:pPr>
              <w:widowControl/>
              <w:jc w:val="center"/>
              <w:rPr>
                <w:rFonts w:hint="default" w:eastAsia="等线" w:cs="Calibri"/>
                <w:color w:val="000000"/>
                <w:sz w:val="24"/>
                <w:szCs w:val="24"/>
                <w:lang w:val="en-US" w:eastAsia="zh-CN"/>
              </w:rPr>
            </w:pPr>
            <w:r>
              <w:rPr>
                <w:rFonts w:hint="eastAsia" w:eastAsia="等线" w:cs="Calibri"/>
                <w:color w:val="000000"/>
                <w:sz w:val="24"/>
                <w:szCs w:val="24"/>
                <w:lang w:val="en-US" w:eastAsia="zh-CN"/>
              </w:rPr>
              <w:t>10</w:t>
            </w:r>
          </w:p>
        </w:tc>
      </w:tr>
      <w:tr w14:paraId="092BE5E8">
        <w:tblPrEx>
          <w:tblCellMar>
            <w:top w:w="0" w:type="dxa"/>
            <w:left w:w="108" w:type="dxa"/>
            <w:bottom w:w="0" w:type="dxa"/>
            <w:right w:w="108" w:type="dxa"/>
          </w:tblCellMar>
        </w:tblPrEx>
        <w:trPr>
          <w:trHeight w:val="570" w:hRule="atLeast"/>
        </w:trPr>
        <w:tc>
          <w:tcPr>
            <w:tcW w:w="2902" w:type="dxa"/>
            <w:tcBorders>
              <w:top w:val="nil"/>
              <w:left w:val="single" w:color="auto" w:sz="4" w:space="0"/>
              <w:bottom w:val="single" w:color="auto" w:sz="4" w:space="0"/>
              <w:right w:val="single" w:color="auto" w:sz="4" w:space="0"/>
            </w:tcBorders>
            <w:shd w:val="clear" w:color="auto" w:fill="auto"/>
            <w:vAlign w:val="center"/>
          </w:tcPr>
          <w:p w14:paraId="5D8E47E6">
            <w:pPr>
              <w:widowControl/>
              <w:rPr>
                <w:rFonts w:eastAsia="等线" w:cs="Calibri"/>
                <w:color w:val="000000"/>
                <w:sz w:val="24"/>
                <w:szCs w:val="24"/>
              </w:rPr>
            </w:pPr>
            <w:r>
              <w:rPr>
                <w:rFonts w:eastAsia="等线" w:cs="Calibri"/>
                <w:color w:val="000000"/>
                <w:sz w:val="24"/>
                <w:szCs w:val="24"/>
              </w:rPr>
              <w:t>power cable with temperature resistance of 90 °C</w:t>
            </w:r>
          </w:p>
        </w:tc>
        <w:tc>
          <w:tcPr>
            <w:tcW w:w="856" w:type="dxa"/>
            <w:tcBorders>
              <w:top w:val="nil"/>
              <w:left w:val="nil"/>
              <w:bottom w:val="single" w:color="auto" w:sz="4" w:space="0"/>
              <w:right w:val="single" w:color="auto" w:sz="4" w:space="0"/>
            </w:tcBorders>
            <w:shd w:val="clear" w:color="auto" w:fill="auto"/>
            <w:noWrap/>
            <w:vAlign w:val="center"/>
          </w:tcPr>
          <w:p w14:paraId="65CB9518">
            <w:pPr>
              <w:widowControl/>
              <w:jc w:val="center"/>
              <w:rPr>
                <w:rFonts w:eastAsia="等线" w:cs="Calibri"/>
                <w:color w:val="000000"/>
                <w:sz w:val="24"/>
                <w:szCs w:val="24"/>
              </w:rPr>
            </w:pPr>
            <w:r>
              <w:rPr>
                <w:rFonts w:eastAsia="等线" w:cs="Calibri"/>
                <w:color w:val="000000"/>
                <w:sz w:val="24"/>
                <w:szCs w:val="24"/>
              </w:rPr>
              <w:t>mm2</w:t>
            </w:r>
          </w:p>
        </w:tc>
        <w:tc>
          <w:tcPr>
            <w:tcW w:w="2957" w:type="dxa"/>
            <w:gridSpan w:val="2"/>
            <w:tcBorders>
              <w:top w:val="single" w:color="auto" w:sz="4" w:space="0"/>
              <w:left w:val="nil"/>
              <w:bottom w:val="single" w:color="auto" w:sz="4" w:space="0"/>
              <w:right w:val="single" w:color="auto" w:sz="4" w:space="0"/>
            </w:tcBorders>
            <w:shd w:val="clear" w:color="auto" w:fill="auto"/>
            <w:noWrap/>
            <w:vAlign w:val="center"/>
          </w:tcPr>
          <w:p w14:paraId="5A304BDC">
            <w:pPr>
              <w:widowControl/>
              <w:jc w:val="center"/>
              <w:rPr>
                <w:rFonts w:eastAsia="等线" w:cs="Calibri"/>
                <w:color w:val="000000"/>
                <w:sz w:val="24"/>
                <w:szCs w:val="24"/>
              </w:rPr>
            </w:pPr>
            <w:r>
              <w:rPr>
                <w:rFonts w:hint="eastAsia" w:eastAsia="等线" w:cs="Calibri"/>
                <w:color w:val="000000"/>
                <w:sz w:val="24"/>
                <w:szCs w:val="24"/>
                <w:lang w:val="en-US" w:eastAsia="zh-CN"/>
              </w:rPr>
              <w:t>4</w:t>
            </w:r>
            <w:r>
              <w:rPr>
                <w:rFonts w:eastAsia="等线" w:cs="Calibri"/>
                <w:color w:val="000000"/>
                <w:sz w:val="24"/>
                <w:szCs w:val="24"/>
              </w:rPr>
              <w:t>X2.5</w:t>
            </w:r>
          </w:p>
        </w:tc>
      </w:tr>
      <w:tr w14:paraId="11F7967E">
        <w:tblPrEx>
          <w:tblCellMar>
            <w:top w:w="0" w:type="dxa"/>
            <w:left w:w="108" w:type="dxa"/>
            <w:bottom w:w="0" w:type="dxa"/>
            <w:right w:w="108" w:type="dxa"/>
          </w:tblCellMar>
        </w:tblPrEx>
        <w:trPr>
          <w:trHeight w:val="397" w:hRule="exact"/>
        </w:trPr>
        <w:tc>
          <w:tcPr>
            <w:tcW w:w="2902" w:type="dxa"/>
            <w:tcBorders>
              <w:top w:val="nil"/>
              <w:left w:val="single" w:color="auto" w:sz="4" w:space="0"/>
              <w:bottom w:val="single" w:color="auto" w:sz="4" w:space="0"/>
              <w:right w:val="single" w:color="auto" w:sz="4" w:space="0"/>
            </w:tcBorders>
            <w:shd w:val="clear" w:color="auto" w:fill="auto"/>
            <w:vAlign w:val="center"/>
          </w:tcPr>
          <w:p w14:paraId="1CCCB070">
            <w:pPr>
              <w:widowControl/>
              <w:rPr>
                <w:rFonts w:eastAsia="等线" w:cs="Calibri"/>
                <w:color w:val="000000"/>
                <w:sz w:val="24"/>
                <w:szCs w:val="24"/>
              </w:rPr>
            </w:pPr>
            <w:r>
              <w:rPr>
                <w:rFonts w:eastAsia="等线" w:cs="Calibri"/>
                <w:color w:val="000000"/>
                <w:sz w:val="24"/>
                <w:szCs w:val="24"/>
              </w:rPr>
              <w:t>Max. cable length</w:t>
            </w:r>
          </w:p>
        </w:tc>
        <w:tc>
          <w:tcPr>
            <w:tcW w:w="856" w:type="dxa"/>
            <w:tcBorders>
              <w:top w:val="nil"/>
              <w:left w:val="nil"/>
              <w:bottom w:val="single" w:color="auto" w:sz="4" w:space="0"/>
              <w:right w:val="single" w:color="auto" w:sz="4" w:space="0"/>
            </w:tcBorders>
            <w:shd w:val="clear" w:color="auto" w:fill="auto"/>
            <w:noWrap/>
            <w:vAlign w:val="center"/>
          </w:tcPr>
          <w:p w14:paraId="75871563">
            <w:pPr>
              <w:widowControl/>
              <w:jc w:val="center"/>
              <w:rPr>
                <w:rFonts w:eastAsia="等线" w:cs="Calibri"/>
                <w:color w:val="000000"/>
                <w:sz w:val="24"/>
                <w:szCs w:val="24"/>
              </w:rPr>
            </w:pPr>
            <w:r>
              <w:rPr>
                <w:rFonts w:eastAsia="等线" w:cs="Calibri"/>
                <w:color w:val="000000"/>
                <w:sz w:val="24"/>
                <w:szCs w:val="24"/>
              </w:rPr>
              <w:t>m</w:t>
            </w:r>
          </w:p>
        </w:tc>
        <w:tc>
          <w:tcPr>
            <w:tcW w:w="2957" w:type="dxa"/>
            <w:gridSpan w:val="2"/>
            <w:tcBorders>
              <w:top w:val="single" w:color="auto" w:sz="4" w:space="0"/>
              <w:left w:val="nil"/>
              <w:bottom w:val="single" w:color="auto" w:sz="4" w:space="0"/>
              <w:right w:val="single" w:color="auto" w:sz="4" w:space="0"/>
            </w:tcBorders>
            <w:shd w:val="clear" w:color="auto" w:fill="auto"/>
            <w:noWrap/>
            <w:vAlign w:val="center"/>
          </w:tcPr>
          <w:p w14:paraId="3AE920B7">
            <w:pPr>
              <w:widowControl/>
              <w:jc w:val="center"/>
              <w:rPr>
                <w:rFonts w:eastAsia="等线" w:cs="Calibri"/>
                <w:color w:val="000000"/>
                <w:sz w:val="24"/>
                <w:szCs w:val="24"/>
              </w:rPr>
            </w:pPr>
            <w:r>
              <w:rPr>
                <w:rFonts w:eastAsia="等线" w:cs="Calibri"/>
                <w:color w:val="000000"/>
                <w:sz w:val="24"/>
                <w:szCs w:val="24"/>
              </w:rPr>
              <w:t>30</w:t>
            </w:r>
          </w:p>
        </w:tc>
      </w:tr>
      <w:tr w14:paraId="291AD711">
        <w:tblPrEx>
          <w:tblCellMar>
            <w:top w:w="0" w:type="dxa"/>
            <w:left w:w="108" w:type="dxa"/>
            <w:bottom w:w="0" w:type="dxa"/>
            <w:right w:w="108" w:type="dxa"/>
          </w:tblCellMar>
        </w:tblPrEx>
        <w:trPr>
          <w:trHeight w:val="397" w:hRule="exact"/>
        </w:trPr>
        <w:tc>
          <w:tcPr>
            <w:tcW w:w="2902" w:type="dxa"/>
            <w:tcBorders>
              <w:top w:val="nil"/>
              <w:left w:val="single" w:color="auto" w:sz="4" w:space="0"/>
              <w:bottom w:val="single" w:color="auto" w:sz="4" w:space="0"/>
              <w:right w:val="single" w:color="auto" w:sz="4" w:space="0"/>
            </w:tcBorders>
            <w:shd w:val="clear" w:color="auto" w:fill="auto"/>
            <w:vAlign w:val="center"/>
          </w:tcPr>
          <w:p w14:paraId="2356FF40">
            <w:pPr>
              <w:widowControl/>
              <w:rPr>
                <w:rFonts w:eastAsia="等线" w:cs="Calibri"/>
                <w:color w:val="000000"/>
                <w:sz w:val="24"/>
                <w:szCs w:val="24"/>
              </w:rPr>
            </w:pPr>
            <w:r>
              <w:rPr>
                <w:rFonts w:eastAsia="等线" w:cs="Calibri"/>
                <w:color w:val="000000"/>
                <w:sz w:val="24"/>
                <w:szCs w:val="24"/>
              </w:rPr>
              <w:t>fuse type</w:t>
            </w:r>
          </w:p>
        </w:tc>
        <w:tc>
          <w:tcPr>
            <w:tcW w:w="856" w:type="dxa"/>
            <w:tcBorders>
              <w:top w:val="nil"/>
              <w:left w:val="nil"/>
              <w:bottom w:val="single" w:color="auto" w:sz="4" w:space="0"/>
              <w:right w:val="single" w:color="auto" w:sz="4" w:space="0"/>
            </w:tcBorders>
            <w:shd w:val="clear" w:color="auto" w:fill="auto"/>
            <w:noWrap/>
            <w:vAlign w:val="center"/>
          </w:tcPr>
          <w:p w14:paraId="3FA769E6">
            <w:pPr>
              <w:widowControl/>
              <w:jc w:val="center"/>
              <w:rPr>
                <w:rFonts w:eastAsia="等线" w:cs="Calibri"/>
                <w:color w:val="000000"/>
                <w:sz w:val="24"/>
                <w:szCs w:val="24"/>
              </w:rPr>
            </w:pPr>
            <w:r>
              <w:rPr>
                <w:rFonts w:eastAsia="等线" w:cs="Calibri"/>
                <w:color w:val="000000"/>
                <w:sz w:val="24"/>
                <w:szCs w:val="24"/>
              </w:rPr>
              <w:t>　</w:t>
            </w:r>
          </w:p>
        </w:tc>
        <w:tc>
          <w:tcPr>
            <w:tcW w:w="2957" w:type="dxa"/>
            <w:gridSpan w:val="2"/>
            <w:tcBorders>
              <w:top w:val="single" w:color="auto" w:sz="4" w:space="0"/>
              <w:left w:val="nil"/>
              <w:bottom w:val="single" w:color="auto" w:sz="4" w:space="0"/>
              <w:right w:val="single" w:color="000000" w:sz="4" w:space="0"/>
            </w:tcBorders>
            <w:shd w:val="clear" w:color="auto" w:fill="auto"/>
            <w:noWrap/>
            <w:vAlign w:val="center"/>
          </w:tcPr>
          <w:p w14:paraId="558CBE99">
            <w:pPr>
              <w:widowControl/>
              <w:jc w:val="center"/>
              <w:rPr>
                <w:rFonts w:eastAsia="等线" w:cs="Calibri"/>
                <w:color w:val="000000"/>
                <w:sz w:val="24"/>
                <w:szCs w:val="24"/>
              </w:rPr>
            </w:pPr>
            <w:r>
              <w:rPr>
                <w:rFonts w:eastAsia="等线" w:cs="Calibri"/>
                <w:color w:val="000000"/>
                <w:sz w:val="24"/>
                <w:szCs w:val="24"/>
              </w:rPr>
              <w:t>B characteristics</w:t>
            </w:r>
          </w:p>
        </w:tc>
      </w:tr>
      <w:tr w14:paraId="080A8A6D">
        <w:tblPrEx>
          <w:tblCellMar>
            <w:top w:w="0" w:type="dxa"/>
            <w:left w:w="108" w:type="dxa"/>
            <w:bottom w:w="0" w:type="dxa"/>
            <w:right w:w="108" w:type="dxa"/>
          </w:tblCellMar>
        </w:tblPrEx>
        <w:trPr>
          <w:trHeight w:val="397" w:hRule="exact"/>
        </w:trPr>
        <w:tc>
          <w:tcPr>
            <w:tcW w:w="2902" w:type="dxa"/>
            <w:tcBorders>
              <w:top w:val="nil"/>
              <w:left w:val="single" w:color="auto" w:sz="4" w:space="0"/>
              <w:bottom w:val="single" w:color="auto" w:sz="4" w:space="0"/>
              <w:right w:val="single" w:color="auto" w:sz="4" w:space="0"/>
            </w:tcBorders>
            <w:shd w:val="clear" w:color="auto" w:fill="auto"/>
            <w:vAlign w:val="center"/>
          </w:tcPr>
          <w:p w14:paraId="074F1875">
            <w:pPr>
              <w:widowControl/>
              <w:rPr>
                <w:rFonts w:eastAsia="等线" w:cs="Calibri"/>
                <w:color w:val="000000"/>
                <w:sz w:val="24"/>
                <w:szCs w:val="24"/>
              </w:rPr>
            </w:pPr>
            <w:r>
              <w:rPr>
                <w:rFonts w:eastAsia="等线" w:cs="Calibri"/>
                <w:color w:val="000000"/>
                <w:sz w:val="24"/>
                <w:szCs w:val="24"/>
              </w:rPr>
              <w:t>Connector 1-2,3-4,4-5,6-7</w:t>
            </w:r>
          </w:p>
        </w:tc>
        <w:tc>
          <w:tcPr>
            <w:tcW w:w="856" w:type="dxa"/>
            <w:tcBorders>
              <w:top w:val="nil"/>
              <w:left w:val="nil"/>
              <w:bottom w:val="single" w:color="auto" w:sz="4" w:space="0"/>
              <w:right w:val="single" w:color="auto" w:sz="4" w:space="0"/>
            </w:tcBorders>
            <w:shd w:val="clear" w:color="auto" w:fill="auto"/>
            <w:noWrap/>
            <w:vAlign w:val="center"/>
          </w:tcPr>
          <w:p w14:paraId="108CAC89">
            <w:pPr>
              <w:widowControl/>
              <w:jc w:val="center"/>
              <w:rPr>
                <w:rFonts w:eastAsia="等线" w:cs="Calibri"/>
                <w:color w:val="000000"/>
                <w:sz w:val="24"/>
                <w:szCs w:val="24"/>
              </w:rPr>
            </w:pPr>
            <w:r>
              <w:rPr>
                <w:rFonts w:eastAsia="等线" w:cs="Calibri"/>
                <w:color w:val="000000"/>
                <w:sz w:val="24"/>
                <w:szCs w:val="24"/>
              </w:rPr>
              <w:t>mm2</w:t>
            </w:r>
          </w:p>
        </w:tc>
        <w:tc>
          <w:tcPr>
            <w:tcW w:w="2957" w:type="dxa"/>
            <w:gridSpan w:val="2"/>
            <w:tcBorders>
              <w:top w:val="single" w:color="auto" w:sz="4" w:space="0"/>
              <w:left w:val="nil"/>
              <w:bottom w:val="single" w:color="auto" w:sz="4" w:space="0"/>
              <w:right w:val="single" w:color="000000" w:sz="4" w:space="0"/>
            </w:tcBorders>
            <w:shd w:val="clear" w:color="auto" w:fill="auto"/>
            <w:noWrap/>
            <w:vAlign w:val="center"/>
          </w:tcPr>
          <w:p w14:paraId="36B32FE8">
            <w:pPr>
              <w:widowControl/>
              <w:jc w:val="center"/>
              <w:rPr>
                <w:rFonts w:eastAsia="等线" w:cs="Calibri"/>
                <w:color w:val="000000"/>
                <w:sz w:val="24"/>
                <w:szCs w:val="24"/>
              </w:rPr>
            </w:pPr>
            <w:r>
              <w:rPr>
                <w:rFonts w:eastAsia="等线" w:cs="Calibri"/>
                <w:color w:val="000000"/>
                <w:sz w:val="24"/>
                <w:szCs w:val="24"/>
              </w:rPr>
              <w:t>2X1</w:t>
            </w:r>
          </w:p>
        </w:tc>
      </w:tr>
      <w:tr w14:paraId="6F9D2DC6">
        <w:tblPrEx>
          <w:tblCellMar>
            <w:top w:w="0" w:type="dxa"/>
            <w:left w:w="108" w:type="dxa"/>
            <w:bottom w:w="0" w:type="dxa"/>
            <w:right w:w="108" w:type="dxa"/>
          </w:tblCellMar>
        </w:tblPrEx>
        <w:trPr>
          <w:trHeight w:val="570" w:hRule="atLeast"/>
        </w:trPr>
        <w:tc>
          <w:tcPr>
            <w:tcW w:w="2902" w:type="dxa"/>
            <w:tcBorders>
              <w:top w:val="nil"/>
              <w:left w:val="single" w:color="auto" w:sz="4" w:space="0"/>
              <w:bottom w:val="single" w:color="auto" w:sz="4" w:space="0"/>
              <w:right w:val="single" w:color="auto" w:sz="4" w:space="0"/>
            </w:tcBorders>
            <w:shd w:val="clear" w:color="auto" w:fill="auto"/>
            <w:vAlign w:val="center"/>
          </w:tcPr>
          <w:p w14:paraId="054BDD27">
            <w:pPr>
              <w:widowControl/>
              <w:rPr>
                <w:rFonts w:eastAsia="等线" w:cs="Calibri"/>
                <w:color w:val="000000"/>
                <w:sz w:val="24"/>
                <w:szCs w:val="24"/>
              </w:rPr>
            </w:pPr>
            <w:r>
              <w:rPr>
                <w:rFonts w:eastAsia="等线" w:cs="Calibri"/>
                <w:color w:val="000000"/>
                <w:sz w:val="24"/>
                <w:szCs w:val="24"/>
              </w:rPr>
              <w:t>connector D1-M,D2-M,D3-M,D4-M</w:t>
            </w:r>
          </w:p>
        </w:tc>
        <w:tc>
          <w:tcPr>
            <w:tcW w:w="856" w:type="dxa"/>
            <w:tcBorders>
              <w:top w:val="nil"/>
              <w:left w:val="nil"/>
              <w:bottom w:val="single" w:color="auto" w:sz="4" w:space="0"/>
              <w:right w:val="single" w:color="auto" w:sz="4" w:space="0"/>
            </w:tcBorders>
            <w:shd w:val="clear" w:color="auto" w:fill="auto"/>
            <w:noWrap/>
            <w:vAlign w:val="center"/>
          </w:tcPr>
          <w:p w14:paraId="6C7CE8DA">
            <w:pPr>
              <w:widowControl/>
              <w:jc w:val="center"/>
              <w:rPr>
                <w:rFonts w:eastAsia="等线" w:cs="Calibri"/>
                <w:color w:val="000000"/>
                <w:sz w:val="24"/>
                <w:szCs w:val="24"/>
              </w:rPr>
            </w:pPr>
            <w:r>
              <w:rPr>
                <w:rFonts w:eastAsia="等线" w:cs="Calibri"/>
                <w:color w:val="000000"/>
                <w:sz w:val="24"/>
                <w:szCs w:val="24"/>
              </w:rPr>
              <w:t>mm2</w:t>
            </w:r>
          </w:p>
        </w:tc>
        <w:tc>
          <w:tcPr>
            <w:tcW w:w="2957" w:type="dxa"/>
            <w:gridSpan w:val="2"/>
            <w:tcBorders>
              <w:top w:val="single" w:color="auto" w:sz="4" w:space="0"/>
              <w:left w:val="nil"/>
              <w:bottom w:val="single" w:color="auto" w:sz="4" w:space="0"/>
              <w:right w:val="single" w:color="000000" w:sz="4" w:space="0"/>
            </w:tcBorders>
            <w:shd w:val="clear" w:color="auto" w:fill="auto"/>
            <w:noWrap/>
            <w:vAlign w:val="center"/>
          </w:tcPr>
          <w:p w14:paraId="173C5AFA">
            <w:pPr>
              <w:widowControl/>
              <w:jc w:val="center"/>
              <w:rPr>
                <w:rFonts w:eastAsia="等线" w:cs="Calibri"/>
                <w:color w:val="000000"/>
                <w:sz w:val="24"/>
                <w:szCs w:val="24"/>
              </w:rPr>
            </w:pPr>
            <w:r>
              <w:rPr>
                <w:rFonts w:eastAsia="等线" w:cs="Calibri"/>
                <w:color w:val="000000"/>
                <w:sz w:val="24"/>
                <w:szCs w:val="24"/>
              </w:rPr>
              <w:t>2X0.5</w:t>
            </w:r>
          </w:p>
        </w:tc>
      </w:tr>
    </w:tbl>
    <w:p w14:paraId="63311421">
      <w:pPr>
        <w:pStyle w:val="4"/>
      </w:pPr>
      <w:bookmarkStart w:id="156" w:name="_Toc15564"/>
    </w:p>
    <w:p w14:paraId="2B494EA9">
      <w:pPr>
        <w:pStyle w:val="4"/>
      </w:pPr>
    </w:p>
    <w:p w14:paraId="717F0C2B">
      <w:pPr>
        <w:pStyle w:val="4"/>
        <w:rPr>
          <w:rFonts w:hint="eastAsia"/>
        </w:rPr>
      </w:pPr>
      <w:bookmarkStart w:id="157" w:name="_Toc32462"/>
    </w:p>
    <w:p w14:paraId="710B9FE7">
      <w:pPr>
        <w:pStyle w:val="4"/>
        <w:rPr>
          <w:rFonts w:hint="eastAsia"/>
        </w:rPr>
      </w:pPr>
    </w:p>
    <w:p w14:paraId="34BF95D8">
      <w:pPr>
        <w:pStyle w:val="4"/>
        <w:rPr>
          <w:rFonts w:hint="eastAsia"/>
        </w:rPr>
      </w:pPr>
    </w:p>
    <w:p w14:paraId="5E588B9E">
      <w:pPr>
        <w:pStyle w:val="4"/>
        <w:rPr>
          <w:rFonts w:hint="eastAsia"/>
        </w:rPr>
      </w:pPr>
    </w:p>
    <w:p w14:paraId="68C1069A">
      <w:pPr>
        <w:pStyle w:val="4"/>
        <w:rPr>
          <w:rFonts w:hint="eastAsia"/>
        </w:rPr>
      </w:pPr>
    </w:p>
    <w:p w14:paraId="52CCD5CA">
      <w:pPr>
        <w:pStyle w:val="4"/>
        <w:rPr>
          <w:rFonts w:hint="eastAsia"/>
        </w:rPr>
      </w:pPr>
    </w:p>
    <w:p w14:paraId="03EF96AF">
      <w:pPr>
        <w:pStyle w:val="4"/>
        <w:rPr>
          <w:rFonts w:hint="eastAsia"/>
        </w:rPr>
      </w:pPr>
    </w:p>
    <w:p w14:paraId="1D574F5B">
      <w:pPr>
        <w:pStyle w:val="4"/>
        <w:rPr>
          <w:rFonts w:hint="eastAsia"/>
        </w:rPr>
      </w:pPr>
    </w:p>
    <w:p w14:paraId="71E0AFD6">
      <w:pPr>
        <w:pStyle w:val="4"/>
        <w:rPr>
          <w:rFonts w:hint="eastAsia"/>
        </w:rPr>
      </w:pPr>
    </w:p>
    <w:p w14:paraId="1418771E">
      <w:pPr>
        <w:pStyle w:val="4"/>
        <w:rPr>
          <w:rFonts w:hint="eastAsia"/>
        </w:rPr>
      </w:pPr>
    </w:p>
    <w:p w14:paraId="69B6D090">
      <w:pPr>
        <w:pStyle w:val="4"/>
        <w:rPr>
          <w:rFonts w:hint="eastAsia"/>
        </w:rPr>
      </w:pPr>
    </w:p>
    <w:p w14:paraId="6C0EC2F6">
      <w:pPr>
        <w:pStyle w:val="4"/>
        <w:rPr>
          <w:rFonts w:hint="eastAsia"/>
        </w:rPr>
      </w:pPr>
    </w:p>
    <w:p w14:paraId="0D913815">
      <w:pPr>
        <w:pStyle w:val="4"/>
        <w:rPr>
          <w:rFonts w:hint="eastAsia"/>
        </w:rPr>
      </w:pPr>
    </w:p>
    <w:p w14:paraId="29F3FBA4">
      <w:pPr>
        <w:pStyle w:val="4"/>
        <w:rPr>
          <w:rFonts w:hint="eastAsia"/>
        </w:rPr>
      </w:pPr>
    </w:p>
    <w:p w14:paraId="6046C7F8">
      <w:pPr>
        <w:pStyle w:val="4"/>
      </w:pPr>
      <w:r>
        <w:rPr>
          <w:rFonts w:hint="eastAsia"/>
        </w:rPr>
        <w:t xml:space="preserve">5.3 </w:t>
      </w:r>
      <w:r>
        <w:t>Power Connection</w:t>
      </w:r>
      <w:bookmarkEnd w:id="156"/>
      <w:bookmarkEnd w:id="157"/>
    </w:p>
    <w:p w14:paraId="1C708209">
      <w:pPr>
        <w:pStyle w:val="13"/>
        <w:rPr>
          <w:rFonts w:cs="Calibri"/>
          <w:b/>
        </w:rPr>
      </w:pPr>
    </w:p>
    <w:p w14:paraId="30083DA4">
      <w:pPr>
        <w:pStyle w:val="13"/>
        <w:ind w:firstLine="1400"/>
        <w:rPr>
          <w:rFonts w:cs="Calibri"/>
          <w:b/>
          <w:szCs w:val="28"/>
        </w:rPr>
      </w:pPr>
      <w:r>
        <w:rPr>
          <w:rFonts w:cs="Calibri"/>
          <w:b/>
          <w:szCs w:val="28"/>
        </w:rPr>
        <w:t>Single phase:                               Triple phase:</w:t>
      </w:r>
    </w:p>
    <w:p w14:paraId="70E9C8E4">
      <w:pPr>
        <w:pStyle w:val="13"/>
        <w:rPr>
          <w:rFonts w:cs="Calibri"/>
          <w:b/>
        </w:rPr>
      </w:pPr>
      <w:r>
        <w:rPr>
          <w:rFonts w:cs="Calibri"/>
          <w:lang w:val="en-NZ"/>
        </w:rPr>
        <w:pict>
          <v:shape id="_x0000_s5829" o:spid="_x0000_s5829" o:spt="75" type="#_x0000_t75" style="position:absolute;left:0pt;margin-left:266.1pt;margin-top:6.75pt;height:148.25pt;width:234.7pt;z-index:251676672;mso-width-relative:page;mso-height-relative:page;" o:ole="t" filled="f" o:preferrelative="t" stroked="f" coordsize="21600,21600">
            <v:path/>
            <v:fill on="f" focussize="0,0"/>
            <v:stroke on="f" joinstyle="miter"/>
            <v:imagedata r:id="rId78" cropright="4888f" o:title=""/>
            <o:lock v:ext="edit" aspectratio="t"/>
          </v:shape>
          <o:OLEObject Type="Embed" ProgID="Visio.Drawing.11" ShapeID="_x0000_s5829" DrawAspect="Content" ObjectID="_1468075740" r:id="rId77">
            <o:LockedField>false</o:LockedField>
          </o:OLEObject>
        </w:pict>
      </w:r>
      <w:r>
        <w:rPr>
          <w:rFonts w:cs="Calibri"/>
        </w:rPr>
        <w:drawing>
          <wp:inline distT="0" distB="0" distL="0" distR="0">
            <wp:extent cx="3057525" cy="19240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9">
                      <a:extLst>
                        <a:ext uri="{28A0092B-C50C-407E-A947-70E740481C1C}">
                          <a14:useLocalDpi xmlns:a14="http://schemas.microsoft.com/office/drawing/2010/main" val="0"/>
                        </a:ext>
                      </a:extLst>
                    </a:blip>
                    <a:srcRect l="12520" r="19708" b="15497"/>
                    <a:stretch>
                      <a:fillRect/>
                    </a:stretch>
                  </pic:blipFill>
                  <pic:spPr>
                    <a:xfrm>
                      <a:off x="0" y="0"/>
                      <a:ext cx="3057525" cy="1924050"/>
                    </a:xfrm>
                    <a:prstGeom prst="rect">
                      <a:avLst/>
                    </a:prstGeom>
                    <a:noFill/>
                    <a:ln>
                      <a:noFill/>
                    </a:ln>
                  </pic:spPr>
                </pic:pic>
              </a:graphicData>
            </a:graphic>
          </wp:inline>
        </w:drawing>
      </w:r>
      <w:r>
        <w:rPr>
          <w:rFonts w:cs="Calibri"/>
          <w:b/>
        </w:rPr>
        <w:t xml:space="preserve">                           </w:t>
      </w:r>
    </w:p>
    <w:p w14:paraId="319BE86D">
      <w:pPr>
        <w:rPr>
          <w:rFonts w:cs="Calibri"/>
          <w:b/>
          <w:sz w:val="32"/>
          <w:szCs w:val="32"/>
        </w:rPr>
      </w:pPr>
    </w:p>
    <w:p w14:paraId="398F606D">
      <w:pPr>
        <w:rPr>
          <w:rFonts w:cs="Calibri"/>
          <w:b/>
          <w:sz w:val="32"/>
          <w:szCs w:val="32"/>
        </w:rPr>
      </w:pPr>
    </w:p>
    <w:p w14:paraId="071B9CC5">
      <w:pPr>
        <w:pStyle w:val="13"/>
        <w:rPr>
          <w:rFonts w:cs="Calibri"/>
          <w:szCs w:val="28"/>
        </w:rPr>
      </w:pPr>
      <w:r>
        <w:rPr>
          <w:rFonts w:cs="Calibri"/>
          <w:szCs w:val="28"/>
        </w:rPr>
        <w:t xml:space="preserve">Before connecting the power supply, please confirm the unit suits the power supply. </w:t>
      </w:r>
    </w:p>
    <w:p w14:paraId="645ECAC4">
      <w:pPr>
        <w:pStyle w:val="13"/>
        <w:rPr>
          <w:rFonts w:cs="Calibri"/>
          <w:szCs w:val="28"/>
        </w:rPr>
      </w:pPr>
    </w:p>
    <w:p w14:paraId="3C0A041E">
      <w:pPr>
        <w:pStyle w:val="13"/>
        <w:numPr>
          <w:ilvl w:val="0"/>
          <w:numId w:val="9"/>
        </w:numPr>
        <w:rPr>
          <w:rFonts w:cs="Calibri"/>
          <w:szCs w:val="28"/>
        </w:rPr>
      </w:pPr>
      <w:r>
        <w:rPr>
          <w:rFonts w:cs="Calibri"/>
          <w:szCs w:val="28"/>
        </w:rPr>
        <w:t xml:space="preserve">The appliance shall be installed in accordance with national wiring regulations. </w:t>
      </w:r>
    </w:p>
    <w:p w14:paraId="29E6F5E2">
      <w:pPr>
        <w:pStyle w:val="13"/>
        <w:numPr>
          <w:ilvl w:val="0"/>
          <w:numId w:val="9"/>
        </w:numPr>
        <w:rPr>
          <w:rFonts w:cs="Calibri"/>
          <w:szCs w:val="28"/>
        </w:rPr>
      </w:pPr>
      <w:r>
        <w:rPr>
          <w:rFonts w:cs="Calibri"/>
          <w:szCs w:val="28"/>
        </w:rPr>
        <w:t xml:space="preserve">An all pole disconnection device which has at least 3mm clearances in all poles, and have a leakage current that may exceed 10mA, the residual current device (RCD) having a rated residual operating current not exceeding 30mA, and disconnection must be incorporated in the fixed wiring in accordance with the wiring rules. </w:t>
      </w:r>
    </w:p>
    <w:p w14:paraId="2B2C3AD5">
      <w:pPr>
        <w:pStyle w:val="13"/>
        <w:numPr>
          <w:ilvl w:val="0"/>
          <w:numId w:val="9"/>
        </w:numPr>
        <w:rPr>
          <w:rFonts w:cs="Calibri"/>
          <w:szCs w:val="28"/>
        </w:rPr>
      </w:pPr>
      <w:r>
        <w:rPr>
          <w:rFonts w:cs="Calibri"/>
          <w:szCs w:val="28"/>
        </w:rPr>
        <w:t>The appliance includes an inverter for the variable speed compressor. In case of a fault, inverters can cause DC residual currents. RCDs have to be type B AC/DC-sensitive. A DC residual current can block type A RCDs.</w:t>
      </w:r>
    </w:p>
    <w:p w14:paraId="60103B52">
      <w:pPr>
        <w:pStyle w:val="13"/>
        <w:numPr>
          <w:ilvl w:val="0"/>
          <w:numId w:val="9"/>
        </w:numPr>
        <w:rPr>
          <w:rFonts w:cs="Calibri"/>
          <w:szCs w:val="28"/>
        </w:rPr>
      </w:pPr>
      <w:r>
        <w:rPr>
          <w:rFonts w:cs="Calibri"/>
          <w:szCs w:val="28"/>
        </w:rPr>
        <w:t>Breaker protection must be installed according to the max value stated in the nameplate attached to the unit inside of the front panel.</w:t>
      </w:r>
    </w:p>
    <w:p w14:paraId="64BACD98">
      <w:pPr>
        <w:pStyle w:val="13"/>
        <w:numPr>
          <w:ilvl w:val="0"/>
          <w:numId w:val="9"/>
        </w:numPr>
        <w:rPr>
          <w:rFonts w:cs="Calibri"/>
          <w:szCs w:val="28"/>
        </w:rPr>
      </w:pPr>
      <w:r>
        <w:rPr>
          <w:rFonts w:cs="Calibri"/>
          <w:szCs w:val="28"/>
        </w:rPr>
        <w:t>Make sure to install earth wiring. Do NOT earth the unit to a utility pipe, surge absorber, or telephone earth. Incomplete earth may cause electrical shock.</w:t>
      </w:r>
    </w:p>
    <w:p w14:paraId="26A9515F">
      <w:pPr>
        <w:pStyle w:val="13"/>
        <w:numPr>
          <w:ilvl w:val="0"/>
          <w:numId w:val="9"/>
        </w:numPr>
        <w:rPr>
          <w:rFonts w:cs="Calibri"/>
          <w:szCs w:val="28"/>
        </w:rPr>
      </w:pPr>
      <w:r>
        <w:rPr>
          <w:rFonts w:cs="Calibri"/>
          <w:szCs w:val="28"/>
        </w:rPr>
        <w:t>The power supply must conform to the specification on the unit’s nameplate. The supply voltage must be within the range specified in the electrical data table.  For wiring connection, refer to the electric wiring diagram on the inside panel of the unit.</w:t>
      </w:r>
    </w:p>
    <w:p w14:paraId="04BAD3CC">
      <w:pPr>
        <w:pStyle w:val="13"/>
        <w:numPr>
          <w:ilvl w:val="0"/>
          <w:numId w:val="9"/>
        </w:numPr>
        <w:rPr>
          <w:rFonts w:cs="Calibri"/>
          <w:szCs w:val="28"/>
        </w:rPr>
      </w:pPr>
      <w:r>
        <w:rPr>
          <w:rFonts w:cs="Calibri"/>
          <w:szCs w:val="28"/>
        </w:rPr>
        <w:t>When the building is equipped with a RCD the heat pump should be equipped with a separate one．</w:t>
      </w:r>
    </w:p>
    <w:p w14:paraId="703D710A">
      <w:pPr>
        <w:pStyle w:val="13"/>
        <w:numPr>
          <w:ilvl w:val="0"/>
          <w:numId w:val="9"/>
        </w:numPr>
        <w:rPr>
          <w:rFonts w:cs="Calibri"/>
          <w:szCs w:val="28"/>
        </w:rPr>
      </w:pPr>
      <w:r>
        <w:rPr>
          <w:rFonts w:cs="Calibri"/>
          <w:szCs w:val="28"/>
        </w:rPr>
        <w:t>When installing the earth leakage protector, make sure it is compatible with the inverter (resistant to high frequency electric noise) to avoid unnecessary opening of the earth leakage protector.</w:t>
      </w:r>
    </w:p>
    <w:p w14:paraId="6543CD4B">
      <w:pPr>
        <w:rPr>
          <w:rFonts w:cs="Calibri"/>
          <w:szCs w:val="28"/>
        </w:rPr>
      </w:pPr>
    </w:p>
    <w:p w14:paraId="74E93696">
      <w:pPr>
        <w:rPr>
          <w:b/>
          <w:bCs/>
        </w:rPr>
      </w:pPr>
      <w:r>
        <w:rPr>
          <w:b/>
          <w:bCs/>
        </w:rPr>
        <w:t>IMPORTANT:</w:t>
      </w:r>
    </w:p>
    <w:p w14:paraId="1993C592">
      <w:pPr>
        <w:rPr>
          <w:b/>
          <w:bCs/>
        </w:rPr>
      </w:pPr>
    </w:p>
    <w:p w14:paraId="597FDE79">
      <w:pPr>
        <w:rPr>
          <w:b/>
          <w:bCs/>
        </w:rPr>
      </w:pPr>
      <w:r>
        <w:rPr>
          <w:b/>
          <w:bCs/>
        </w:rPr>
        <w:t>During the installation of the unit, first make the water connections and then electrical connections. If the unit is to be removed first disconnect the electrical connections, then the water connections to reduce the chance of an electrical shock.</w:t>
      </w:r>
    </w:p>
    <w:p w14:paraId="5ED1580E">
      <w:pPr>
        <w:rPr>
          <w:b/>
          <w:bCs/>
        </w:rPr>
      </w:pPr>
    </w:p>
    <w:p w14:paraId="72F72065">
      <w:pPr>
        <w:rPr>
          <w:b/>
          <w:bCs/>
        </w:rPr>
      </w:pPr>
      <w:r>
        <w:rPr>
          <w:b/>
          <w:bCs/>
        </w:rPr>
        <w:t>WARNING:</w:t>
      </w:r>
    </w:p>
    <w:p w14:paraId="00B4E069">
      <w:pPr>
        <w:rPr>
          <w:b/>
          <w:bCs/>
        </w:rPr>
      </w:pPr>
    </w:p>
    <w:p w14:paraId="0B2B26D5">
      <w:pPr>
        <w:rPr>
          <w:b/>
          <w:bCs/>
        </w:rPr>
      </w:pPr>
      <w:r>
        <w:rPr>
          <w:b/>
          <w:bCs/>
        </w:rPr>
        <w:t>Disconnect the main power supply switch before servicing the system or handling any internal parts of the unit.</w:t>
      </w:r>
    </w:p>
    <w:p w14:paraId="3A65B5F0">
      <w:pPr>
        <w:rPr>
          <w:b/>
          <w:bCs/>
        </w:rPr>
      </w:pPr>
      <w:r>
        <w:rPr>
          <w:b/>
          <w:bCs/>
        </w:rPr>
        <w:t>In case of any major malfunction turn the unit off, disconnect the mains power supply and contact a qualified service engineer.</w:t>
      </w:r>
    </w:p>
    <w:p w14:paraId="2AB59E75">
      <w:pPr>
        <w:pStyle w:val="13"/>
        <w:rPr>
          <w:rFonts w:cs="Calibri"/>
        </w:rPr>
      </w:pPr>
    </w:p>
    <w:p w14:paraId="5A88B1AE">
      <w:pPr>
        <w:pStyle w:val="13"/>
        <w:rPr>
          <w:rFonts w:cs="Calibri"/>
        </w:rPr>
      </w:pPr>
    </w:p>
    <w:p w14:paraId="4C3EEFC8">
      <w:pPr>
        <w:rPr>
          <w:rFonts w:cs="Calibri"/>
          <w:szCs w:val="28"/>
        </w:rPr>
      </w:pPr>
      <w:bookmarkStart w:id="158" w:name="_Toc11366"/>
      <w:r>
        <w:rPr>
          <w:rStyle w:val="38"/>
          <w:rFonts w:hint="eastAsia"/>
        </w:rPr>
        <w:t xml:space="preserve">5.3.1 </w:t>
      </w:r>
      <w:r>
        <w:rPr>
          <w:rStyle w:val="38"/>
        </w:rPr>
        <w:t>DHW temperature sensor</w:t>
      </w:r>
      <w:bookmarkEnd w:id="158"/>
      <w:r>
        <w:rPr>
          <w:rFonts w:cs="Arial"/>
          <w:b/>
          <w:sz w:val="30"/>
        </w:rPr>
        <w:t xml:space="preserve"> </w:t>
      </w:r>
      <w:r>
        <w:t xml:space="preserve">- </w:t>
      </w:r>
      <w:r>
        <w:rPr>
          <w:rFonts w:cs="Calibri"/>
          <w:szCs w:val="28"/>
        </w:rPr>
        <w:t>for hydraulic station and control box</w:t>
      </w:r>
    </w:p>
    <w:p w14:paraId="214BF61D">
      <w:pPr>
        <w:rPr>
          <w:rFonts w:cs="Calibri"/>
          <w:szCs w:val="28"/>
        </w:rPr>
      </w:pPr>
      <w:r>
        <w:rPr>
          <w:rFonts w:cs="Calibri"/>
          <w:szCs w:val="28"/>
        </w:rPr>
        <w:t xml:space="preserve">The domestic hot water sensor probe </w:t>
      </w:r>
      <w:r>
        <w:rPr>
          <w:rFonts w:hint="eastAsia" w:cs="Calibri"/>
          <w:szCs w:val="28"/>
        </w:rPr>
        <w:t>i</w:t>
      </w:r>
      <w:r>
        <w:rPr>
          <w:rFonts w:cs="Calibri"/>
          <w:szCs w:val="28"/>
        </w:rPr>
        <w:t>n the hydraulic station and control box</w:t>
      </w:r>
    </w:p>
    <w:p w14:paraId="2A34A183">
      <w:pPr>
        <w:rPr>
          <w:rFonts w:cs="Calibri"/>
          <w:szCs w:val="28"/>
        </w:rPr>
      </w:pPr>
      <w:r>
        <w:rPr>
          <w:rFonts w:cs="Calibri"/>
          <w:szCs w:val="28"/>
        </w:rPr>
        <w:t xml:space="preserve">should be put into hot water cylinder temperature sensor probe inlet pocket if DHW system is set up. </w:t>
      </w:r>
    </w:p>
    <w:p w14:paraId="76D64BFA">
      <w:pPr>
        <w:rPr>
          <w:rFonts w:cs="Calibri"/>
          <w:szCs w:val="28"/>
        </w:rPr>
      </w:pPr>
      <w:r>
        <w:rPr>
          <w:rFonts w:cs="Calibri"/>
          <w:szCs w:val="28"/>
        </w:rPr>
        <w:t>If the domestic hot water sensor cable runs close to power cables, then a shielded cable should be used. If a conduit is used then it should be sealed to avoid condensation forming in the temperature sensor probe．</w:t>
      </w:r>
    </w:p>
    <w:p w14:paraId="58D1E739">
      <w:pPr>
        <w:rPr>
          <w:rFonts w:cs="Calibri"/>
          <w:szCs w:val="28"/>
        </w:rPr>
      </w:pPr>
    </w:p>
    <w:p w14:paraId="469D30A8">
      <w:pPr>
        <w:rPr>
          <w:b/>
        </w:rPr>
      </w:pPr>
      <w:r>
        <w:rPr>
          <w:b/>
        </w:rPr>
        <w:t>Buffer tank water temperature sensor - only for co</w:t>
      </w:r>
      <w:r>
        <w:rPr>
          <w:b/>
          <w:bCs/>
        </w:rPr>
        <w:t>ntrol box</w:t>
      </w:r>
    </w:p>
    <w:p w14:paraId="7023AE8A">
      <w:pPr>
        <w:rPr>
          <w:rFonts w:cs="Calibri"/>
          <w:szCs w:val="28"/>
        </w:rPr>
      </w:pPr>
      <w:r>
        <w:rPr>
          <w:rFonts w:cs="Calibri"/>
          <w:szCs w:val="28"/>
        </w:rPr>
        <w:t xml:space="preserve">The buffer tank water sensor probe in the control box is the inlet water temp. for unit heating and cooling on/off control and should be put into buffer tank temperature sensor probe inlet pocket. </w:t>
      </w:r>
    </w:p>
    <w:p w14:paraId="44D1CE28">
      <w:pPr>
        <w:rPr>
          <w:rFonts w:cs="Calibri"/>
          <w:szCs w:val="28"/>
        </w:rPr>
      </w:pPr>
      <w:r>
        <w:rPr>
          <w:rFonts w:cs="Calibri"/>
          <w:szCs w:val="28"/>
        </w:rPr>
        <w:t>If the buffer tank water sensor cable runs close to power cables, then a shielded cable should be used. If a conduit is used then it should be sealed to avoid condensation forming in the temperature sensor probe．</w:t>
      </w:r>
    </w:p>
    <w:p w14:paraId="0431BFB6">
      <w:pPr>
        <w:rPr>
          <w:rFonts w:cs="Calibri"/>
          <w:szCs w:val="28"/>
        </w:rPr>
      </w:pPr>
    </w:p>
    <w:tbl>
      <w:tblPr>
        <w:tblStyle w:val="28"/>
        <w:tblpPr w:leftFromText="180" w:rightFromText="180" w:vertAnchor="text" w:horzAnchor="margin" w:tblpY="-31"/>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ayout w:type="fixed"/>
        <w:tblCellMar>
          <w:top w:w="0" w:type="dxa"/>
          <w:left w:w="108" w:type="dxa"/>
          <w:bottom w:w="0" w:type="dxa"/>
          <w:right w:w="108" w:type="dxa"/>
        </w:tblCellMar>
      </w:tblPr>
      <w:tblGrid>
        <w:gridCol w:w="10343"/>
      </w:tblGrid>
      <w:tr w14:paraId="45FD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rPr>
          <w:trHeight w:val="1272" w:hRule="atLeast"/>
        </w:trPr>
        <w:tc>
          <w:tcPr>
            <w:tcW w:w="10343" w:type="dxa"/>
            <w:shd w:val="clear" w:color="auto" w:fill="E0E0E0"/>
          </w:tcPr>
          <w:p w14:paraId="4EC04335">
            <w:pPr>
              <w:rPr>
                <w:rFonts w:cs="Calibri"/>
                <w:b/>
                <w:i/>
                <w:szCs w:val="28"/>
              </w:rPr>
            </w:pPr>
            <w:r>
              <w:rPr>
                <w:rFonts w:cs="Calibri"/>
                <w:b/>
                <w:i/>
                <w:szCs w:val="28"/>
              </w:rPr>
              <w:t xml:space="preserve">Important: </w:t>
            </w:r>
          </w:p>
          <w:p w14:paraId="04C9BA89">
            <w:pPr>
              <w:rPr>
                <w:rFonts w:cs="Calibri"/>
                <w:b/>
                <w:i/>
                <w:sz w:val="24"/>
              </w:rPr>
            </w:pPr>
            <w:r>
              <w:rPr>
                <w:rFonts w:cs="Calibri"/>
                <w:b/>
                <w:i/>
                <w:sz w:val="24"/>
              </w:rPr>
              <w:t>All temperature sensor must be separated (min 200 mm) from high voltage power cables to avoid interference which will cause measured temperature fluctuating and the heat pump may operate incorrectly.</w:t>
            </w:r>
          </w:p>
          <w:p w14:paraId="79D58AB0">
            <w:pPr>
              <w:rPr>
                <w:rFonts w:cs="Calibri"/>
                <w:sz w:val="24"/>
              </w:rPr>
            </w:pPr>
          </w:p>
        </w:tc>
      </w:tr>
    </w:tbl>
    <w:p w14:paraId="42EB1D9A">
      <w:pPr>
        <w:rPr>
          <w:rFonts w:cs="Calibri"/>
          <w:szCs w:val="28"/>
        </w:rPr>
      </w:pPr>
    </w:p>
    <w:p w14:paraId="058C7073">
      <w:pPr>
        <w:rPr>
          <w:rFonts w:hint="default"/>
          <w:color w:val="FF0000"/>
          <w:lang w:val="en-US" w:eastAsia="zh-CN"/>
        </w:rPr>
      </w:pPr>
      <w:r>
        <w:rPr>
          <w:rFonts w:ascii="Calibri" w:hAnsi="Calibri" w:eastAsia="宋体" w:cs="Arial"/>
          <w:b/>
          <w:sz w:val="30"/>
          <w:lang w:val="en-US" w:eastAsia="zh-CN" w:bidi="ar-SA"/>
        </w:rPr>
        <w:t>5.3.2 Mixing Valve Control Signals CW and CCW</w:t>
      </w:r>
      <w:r>
        <w:rPr>
          <w:rFonts w:hint="default" w:ascii="Calibri" w:hAnsi="Calibri" w:eastAsia="宋体" w:cs="Arial"/>
          <w:b/>
          <w:sz w:val="30"/>
          <w:lang w:val="en-US" w:eastAsia="zh-CN" w:bidi="ar-SA"/>
        </w:rPr>
        <w:t>​</w:t>
      </w:r>
      <w:r>
        <w:rPr>
          <w:rFonts w:hint="default" w:ascii="Segoe UI" w:hAnsi="Segoe UI" w:eastAsia="Segoe UI" w:cs="Segoe UI"/>
          <w:i w:val="0"/>
          <w:iCs w:val="0"/>
          <w:caps w:val="0"/>
          <w:spacing w:val="0"/>
          <w:sz w:val="12"/>
          <w:szCs w:val="12"/>
          <w:shd w:val="clear" w:fill="FCFCFC"/>
        </w:rPr>
        <w:br w:type="textWrapping"/>
      </w:r>
      <w:r>
        <w:rPr>
          <w:rFonts w:hint="default"/>
        </w:rPr>
        <w:t>The 3-4 contact</w:t>
      </w:r>
      <w:r>
        <w:rPr>
          <w:rFonts w:hint="eastAsia"/>
          <w:lang w:val="en-US" w:eastAsia="zh-CN"/>
        </w:rPr>
        <w:t xml:space="preserve"> </w:t>
      </w:r>
      <w:r>
        <w:rPr>
          <w:rFonts w:hint="default"/>
        </w:rPr>
        <w:t>on the hydraulic station/tower terminal block is used to connect the clockwise (CW) control signal​ for the zone mixing valve.</w:t>
      </w:r>
      <w:r>
        <w:rPr>
          <w:rFonts w:hint="default"/>
        </w:rPr>
        <w:br w:type="textWrapping"/>
      </w:r>
      <w:r>
        <w:rPr>
          <w:rFonts w:hint="default"/>
        </w:rPr>
        <w:t>The 5-4 contact</w:t>
      </w:r>
      <w:r>
        <w:rPr>
          <w:rFonts w:hint="eastAsia"/>
          <w:lang w:val="en-US" w:eastAsia="zh-CN"/>
        </w:rPr>
        <w:t xml:space="preserve"> </w:t>
      </w:r>
      <w:r>
        <w:rPr>
          <w:rFonts w:hint="default"/>
        </w:rPr>
        <w:t>on the hydraulic station/tower terminal block is used to connect the counterclockwise (CCW) control signal</w:t>
      </w:r>
      <w:r>
        <w:rPr>
          <w:rFonts w:hint="eastAsia"/>
          <w:lang w:val="en-US" w:eastAsia="zh-CN"/>
        </w:rPr>
        <w:t xml:space="preserve"> </w:t>
      </w:r>
      <w:r>
        <w:rPr>
          <w:rFonts w:hint="default"/>
        </w:rPr>
        <w:t>for the zone mixing valve.</w:t>
      </w:r>
      <w:r>
        <w:rPr>
          <w:rFonts w:hint="default"/>
        </w:rPr>
        <w:br w:type="textWrapping"/>
      </w:r>
      <w:r>
        <w:rPr>
          <w:rFonts w:hint="eastAsia"/>
          <w:lang w:val="en-US" w:eastAsia="zh-CN"/>
        </w:rPr>
        <w:t>The t</w:t>
      </w:r>
      <w:r>
        <w:rPr>
          <w:rFonts w:hint="default"/>
        </w:rPr>
        <w:t>erminal 3</w:t>
      </w:r>
      <w:r>
        <w:rPr>
          <w:rFonts w:hint="eastAsia"/>
          <w:lang w:val="en-US" w:eastAsia="zh-CN"/>
        </w:rPr>
        <w:t xml:space="preserve"> </w:t>
      </w:r>
      <w:r>
        <w:rPr>
          <w:rFonts w:hint="default"/>
        </w:rPr>
        <w:t>and Terminal 5</w:t>
      </w:r>
      <w:r>
        <w:rPr>
          <w:rFonts w:hint="eastAsia"/>
          <w:lang w:val="en-US" w:eastAsia="zh-CN"/>
        </w:rPr>
        <w:t xml:space="preserve"> </w:t>
      </w:r>
      <w:r>
        <w:rPr>
          <w:rFonts w:hint="default"/>
        </w:rPr>
        <w:t>are the 230V control power supply outputs, while</w:t>
      </w:r>
      <w:r>
        <w:rPr>
          <w:rFonts w:hint="eastAsia"/>
          <w:lang w:val="en-US" w:eastAsia="zh-CN"/>
        </w:rPr>
        <w:t xml:space="preserve"> </w:t>
      </w:r>
      <w:r>
        <w:rPr>
          <w:rFonts w:hint="default"/>
        </w:rPr>
        <w:t>Terminal 4</w:t>
      </w:r>
      <w:r>
        <w:rPr>
          <w:rFonts w:hint="eastAsia"/>
          <w:lang w:val="en-US" w:eastAsia="zh-CN"/>
        </w:rPr>
        <w:t xml:space="preserve"> </w:t>
      </w:r>
      <w:r>
        <w:rPr>
          <w:rFonts w:hint="default"/>
        </w:rPr>
        <w:t>is the</w:t>
      </w:r>
      <w:r>
        <w:rPr>
          <w:rFonts w:hint="eastAsia"/>
          <w:lang w:val="en-US" w:eastAsia="zh-CN"/>
        </w:rPr>
        <w:t xml:space="preserve"> </w:t>
      </w:r>
      <w:r>
        <w:rPr>
          <w:rFonts w:hint="default"/>
        </w:rPr>
        <w:t>common neutral (N) line</w:t>
      </w:r>
      <w:r>
        <w:rPr>
          <w:rFonts w:hint="eastAsia"/>
          <w:lang w:val="en-US" w:eastAsia="zh-CN"/>
        </w:rPr>
        <w:t xml:space="preserve"> </w:t>
      </w:r>
      <w:r>
        <w:rPr>
          <w:rFonts w:hint="default"/>
        </w:rPr>
        <w:t>of the power supply.</w:t>
      </w:r>
      <w:r>
        <w:rPr>
          <w:rFonts w:hint="default"/>
        </w:rPr>
        <w:br w:type="textWrapping"/>
      </w:r>
      <w:r>
        <w:rPr>
          <w:rFonts w:hint="default"/>
        </w:rPr>
        <w:t>Adjustments to the mixing valve rotation direction must be made based on the actual installation conditions and requirements of the customer.</w:t>
      </w:r>
    </w:p>
    <w:p w14:paraId="74F2C72C">
      <w:pPr>
        <w:ind w:firstLine="420" w:firstLineChars="150"/>
        <w:rPr>
          <w:rFonts w:cs="Calibri"/>
          <w:sz w:val="24"/>
        </w:rPr>
      </w:pPr>
      <w:r>
        <w:drawing>
          <wp:anchor distT="0" distB="0" distL="114300" distR="114300" simplePos="0" relativeHeight="251715584" behindDoc="0" locked="0" layoutInCell="1" allowOverlap="1">
            <wp:simplePos x="0" y="0"/>
            <wp:positionH relativeFrom="column">
              <wp:posOffset>2517775</wp:posOffset>
            </wp:positionH>
            <wp:positionV relativeFrom="paragraph">
              <wp:posOffset>35560</wp:posOffset>
            </wp:positionV>
            <wp:extent cx="3548380" cy="3081655"/>
            <wp:effectExtent l="0" t="0" r="4445" b="4445"/>
            <wp:wrapSquare wrapText="bothSides"/>
            <wp:docPr id="61"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90"/>
                    <pic:cNvPicPr>
                      <a:picLocks noChangeAspect="1"/>
                    </pic:cNvPicPr>
                  </pic:nvPicPr>
                  <pic:blipFill>
                    <a:blip r:embed="rId80"/>
                    <a:stretch>
                      <a:fillRect/>
                    </a:stretch>
                  </pic:blipFill>
                  <pic:spPr>
                    <a:xfrm>
                      <a:off x="0" y="0"/>
                      <a:ext cx="3548380" cy="3081655"/>
                    </a:xfrm>
                    <a:prstGeom prst="rect">
                      <a:avLst/>
                    </a:prstGeom>
                    <a:noFill/>
                    <a:ln>
                      <a:noFill/>
                    </a:ln>
                  </pic:spPr>
                </pic:pic>
              </a:graphicData>
            </a:graphic>
          </wp:anchor>
        </w:drawing>
      </w:r>
    </w:p>
    <w:p w14:paraId="677D376B">
      <w:pPr>
        <w:pStyle w:val="5"/>
        <w:rPr>
          <w:rFonts w:hint="eastAsia" w:cs="Calibri"/>
          <w:color w:val="FF0000"/>
          <w:szCs w:val="28"/>
        </w:rPr>
      </w:pPr>
      <w:bookmarkStart w:id="159" w:name="_Toc7343"/>
    </w:p>
    <w:p w14:paraId="0831E5FD">
      <w:pPr>
        <w:pStyle w:val="5"/>
        <w:rPr>
          <w:rFonts w:hint="eastAsia" w:cs="Calibri"/>
          <w:color w:val="FF0000"/>
          <w:szCs w:val="28"/>
        </w:rPr>
      </w:pPr>
      <w:r>
        <w:drawing>
          <wp:anchor distT="0" distB="0" distL="114300" distR="114300" simplePos="0" relativeHeight="251716608" behindDoc="0" locked="0" layoutInCell="1" allowOverlap="1">
            <wp:simplePos x="0" y="0"/>
            <wp:positionH relativeFrom="column">
              <wp:posOffset>851535</wp:posOffset>
            </wp:positionH>
            <wp:positionV relativeFrom="paragraph">
              <wp:posOffset>182880</wp:posOffset>
            </wp:positionV>
            <wp:extent cx="1139825" cy="2416810"/>
            <wp:effectExtent l="0" t="0" r="3175" b="2540"/>
            <wp:wrapSquare wrapText="bothSides"/>
            <wp:docPr id="62"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91"/>
                    <pic:cNvPicPr>
                      <a:picLocks noChangeAspect="1"/>
                    </pic:cNvPicPr>
                  </pic:nvPicPr>
                  <pic:blipFill>
                    <a:blip r:embed="rId81"/>
                    <a:stretch>
                      <a:fillRect/>
                    </a:stretch>
                  </pic:blipFill>
                  <pic:spPr>
                    <a:xfrm>
                      <a:off x="0" y="0"/>
                      <a:ext cx="1139825" cy="2416810"/>
                    </a:xfrm>
                    <a:prstGeom prst="rect">
                      <a:avLst/>
                    </a:prstGeom>
                    <a:noFill/>
                    <a:ln>
                      <a:noFill/>
                    </a:ln>
                  </pic:spPr>
                </pic:pic>
              </a:graphicData>
            </a:graphic>
          </wp:anchor>
        </w:drawing>
      </w:r>
    </w:p>
    <w:p w14:paraId="1D42680C">
      <w:pPr>
        <w:pStyle w:val="5"/>
        <w:rPr>
          <w:rFonts w:hint="eastAsia" w:cs="Calibri"/>
          <w:color w:val="FF0000"/>
          <w:szCs w:val="28"/>
        </w:rPr>
      </w:pPr>
    </w:p>
    <w:p w14:paraId="7B10DC0F">
      <w:pPr>
        <w:pStyle w:val="5"/>
        <w:rPr>
          <w:rFonts w:hint="eastAsia" w:cs="Calibri"/>
          <w:color w:val="FF0000"/>
          <w:szCs w:val="28"/>
        </w:rPr>
      </w:pPr>
    </w:p>
    <w:p w14:paraId="11662022">
      <w:pPr>
        <w:pStyle w:val="5"/>
        <w:rPr>
          <w:rFonts w:hint="eastAsia" w:cs="Calibri"/>
          <w:color w:val="FF0000"/>
          <w:szCs w:val="28"/>
        </w:rPr>
      </w:pPr>
    </w:p>
    <w:p w14:paraId="0359674C">
      <w:pPr>
        <w:pStyle w:val="5"/>
        <w:rPr>
          <w:rFonts w:hint="eastAsia" w:cs="Calibri"/>
          <w:color w:val="FF0000"/>
          <w:szCs w:val="28"/>
        </w:rPr>
      </w:pPr>
    </w:p>
    <w:p w14:paraId="7EB2A31A">
      <w:pPr>
        <w:pStyle w:val="5"/>
        <w:rPr>
          <w:rFonts w:hint="eastAsia" w:cs="Calibri"/>
          <w:color w:val="FF0000"/>
          <w:szCs w:val="28"/>
        </w:rPr>
      </w:pPr>
    </w:p>
    <w:p w14:paraId="0A884E45">
      <w:pPr>
        <w:pStyle w:val="5"/>
        <w:rPr>
          <w:rFonts w:hint="eastAsia" w:cs="Calibri"/>
          <w:color w:val="FF0000"/>
          <w:szCs w:val="28"/>
        </w:rPr>
      </w:pPr>
    </w:p>
    <w:p w14:paraId="2F297592">
      <w:pPr>
        <w:pStyle w:val="5"/>
        <w:rPr>
          <w:rFonts w:hint="eastAsia" w:cs="Calibri"/>
          <w:color w:val="FF0000"/>
          <w:szCs w:val="28"/>
        </w:rPr>
      </w:pPr>
    </w:p>
    <w:p w14:paraId="539E1DE6">
      <w:pPr>
        <w:pStyle w:val="5"/>
        <w:rPr>
          <w:rFonts w:hint="eastAsia" w:cs="Calibri"/>
          <w:color w:val="FF0000"/>
          <w:szCs w:val="28"/>
        </w:rPr>
      </w:pPr>
    </w:p>
    <w:p w14:paraId="6754DD2F">
      <w:pPr>
        <w:pStyle w:val="5"/>
        <w:rPr>
          <w:rFonts w:hint="eastAsia" w:cs="Calibri"/>
          <w:color w:val="FF0000"/>
          <w:szCs w:val="28"/>
        </w:rPr>
      </w:pPr>
    </w:p>
    <w:p w14:paraId="0A91E12F">
      <w:pPr>
        <w:pStyle w:val="5"/>
        <w:rPr>
          <w:rFonts w:hint="eastAsia" w:cs="Calibri"/>
          <w:color w:val="FF0000"/>
          <w:szCs w:val="28"/>
        </w:rPr>
      </w:pPr>
    </w:p>
    <w:p w14:paraId="7278BE61">
      <w:pPr>
        <w:pStyle w:val="5"/>
        <w:rPr>
          <w:rFonts w:hint="eastAsia" w:cs="Calibri"/>
          <w:color w:val="FF0000"/>
          <w:szCs w:val="28"/>
        </w:rPr>
      </w:pPr>
    </w:p>
    <w:bookmarkEnd w:id="159"/>
    <w:p w14:paraId="597A0154">
      <w:pPr>
        <w:rPr>
          <w:rFonts w:cs="Calibri"/>
          <w:sz w:val="24"/>
        </w:rPr>
      </w:pPr>
    </w:p>
    <w:p w14:paraId="57A39E79">
      <w:pPr>
        <w:rPr>
          <w:rFonts w:cs="Calibri"/>
        </w:rPr>
      </w:pPr>
    </w:p>
    <w:p w14:paraId="39C4C3F8">
      <w:pPr>
        <w:pStyle w:val="5"/>
      </w:pPr>
      <w:bookmarkStart w:id="160" w:name="_Toc21798"/>
      <w:r>
        <w:rPr>
          <w:rFonts w:hint="eastAsia"/>
        </w:rPr>
        <w:t xml:space="preserve">5.3.3 </w:t>
      </w:r>
      <w:r>
        <w:t>Boiler</w:t>
      </w:r>
      <w:bookmarkEnd w:id="160"/>
      <w:r>
        <w:t xml:space="preserve"> </w:t>
      </w:r>
    </w:p>
    <w:p w14:paraId="30F1A238">
      <w:pPr>
        <w:rPr>
          <w:lang w:val="en-NZ"/>
        </w:rPr>
      </w:pPr>
      <w:r>
        <w:rPr>
          <w:lang w:val="en-NZ"/>
        </w:rPr>
        <w:t>Connector (6-7) potential free contact</w:t>
      </w:r>
      <w:r>
        <w:t xml:space="preserve"> for hydraulic station and tower</w:t>
      </w:r>
      <w:r>
        <w:rPr>
          <w:lang w:val="en-NZ"/>
        </w:rPr>
        <w:t xml:space="preserve"> and NO7-COM potential free IO board connector for control box can be used to activate and de-activate a backup heating device like a boiler (field supply).</w:t>
      </w:r>
    </w:p>
    <w:p w14:paraId="16988617">
      <w:pPr>
        <w:rPr>
          <w:lang w:val="en-NZ"/>
        </w:rPr>
      </w:pPr>
      <w:r>
        <w:rPr>
          <w:lang w:val="en-NZ"/>
        </w:rPr>
        <w:t>Backup boiler control refer to “System overview” chapter</w:t>
      </w:r>
    </w:p>
    <w:p w14:paraId="2108B462">
      <w:pPr>
        <w:rPr>
          <w:lang w:val="en-NZ"/>
        </w:rPr>
      </w:pPr>
      <w:r>
        <w:rPr>
          <w:lang w:val="en-NZ"/>
        </w:rPr>
        <w:t>(important: this is potential free contact. do not apply any voltage source to it)</w:t>
      </w:r>
    </w:p>
    <w:p w14:paraId="7958F0C2">
      <w:pPr>
        <w:tabs>
          <w:tab w:val="left" w:pos="540"/>
          <w:tab w:val="left" w:pos="720"/>
          <w:tab w:val="left" w:pos="1080"/>
        </w:tabs>
        <w:rPr>
          <w:rFonts w:cs="Calibri"/>
          <w:b/>
          <w:szCs w:val="28"/>
        </w:rPr>
      </w:pPr>
    </w:p>
    <w:p w14:paraId="7732FEDD">
      <w:pPr>
        <w:pStyle w:val="5"/>
      </w:pPr>
      <w:bookmarkStart w:id="161" w:name="_Toc28934"/>
      <w:r>
        <w:rPr>
          <w:rFonts w:hint="eastAsia"/>
        </w:rPr>
        <w:t xml:space="preserve">5.3.4 </w:t>
      </w:r>
      <w:r>
        <w:t>DHW heater</w:t>
      </w:r>
      <w:bookmarkEnd w:id="161"/>
      <w:r>
        <w:t xml:space="preserve"> </w:t>
      </w:r>
    </w:p>
    <w:p w14:paraId="5BD2195B">
      <w:pPr>
        <w:rPr>
          <w:lang w:val="en-NZ"/>
        </w:rPr>
      </w:pPr>
      <w:r>
        <w:rPr>
          <w:lang w:val="en-NZ"/>
        </w:rPr>
        <w:t>Connector (1-2) 230VAC</w:t>
      </w:r>
      <w:r>
        <w:rPr>
          <w:rFonts w:hint="eastAsia"/>
          <w:lang w:val="en-NZ"/>
        </w:rPr>
        <w:t xml:space="preserve"> </w:t>
      </w:r>
      <w:r>
        <w:t xml:space="preserve">for hydraulic station </w:t>
      </w:r>
      <w:r>
        <w:rPr>
          <w:lang w:val="en-NZ"/>
        </w:rPr>
        <w:t xml:space="preserve">can be used to activate and de-activate a DHW electric heater (installed in the water tank) for heating domestic hot water heater via a relay JQ (field supply). </w:t>
      </w:r>
    </w:p>
    <w:p w14:paraId="209BD803">
      <w:pPr>
        <w:tabs>
          <w:tab w:val="left" w:pos="540"/>
          <w:tab w:val="left" w:pos="720"/>
          <w:tab w:val="left" w:pos="1080"/>
        </w:tabs>
        <w:rPr>
          <w:rFonts w:cs="Calibri"/>
          <w:szCs w:val="28"/>
        </w:rPr>
      </w:pPr>
    </w:p>
    <w:p w14:paraId="126DB8C8">
      <w:pPr>
        <w:tabs>
          <w:tab w:val="left" w:pos="540"/>
          <w:tab w:val="left" w:pos="720"/>
          <w:tab w:val="left" w:pos="1080"/>
        </w:tabs>
        <w:rPr>
          <w:rFonts w:cs="Calibri"/>
          <w:szCs w:val="28"/>
        </w:rPr>
      </w:pPr>
      <w:r>
        <w:rPr>
          <w:rFonts w:cs="Calibri"/>
          <w:szCs w:val="28"/>
        </w:rPr>
        <w:pict>
          <v:shape id="Text Box 137" o:spid="_x0000_s1037" o:spt="202" type="#_x0000_t202" style="position:absolute;left:0pt;margin-left:377.3pt;margin-top:3.7pt;height:23.9pt;width:90pt;z-index:25166643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">
            <v:path/>
            <v:fill on="f" focussize="0,0"/>
            <v:stroke on="f" joinstyle="miter"/>
            <v:imagedata o:title=""/>
            <o:lock v:ext="edit"/>
            <v:textbox>
              <w:txbxContent>
                <w:p w14:paraId="3CC42315">
                  <w:pPr>
                    <w:rPr>
                      <w:sz w:val="24"/>
                    </w:rPr>
                  </w:pPr>
                  <w:r>
                    <w:rPr>
                      <w:rFonts w:hint="eastAsia"/>
                      <w:sz w:val="24"/>
                    </w:rPr>
                    <w:t xml:space="preserve">(Triple phase)  </w:t>
                  </w:r>
                </w:p>
              </w:txbxContent>
            </v:textbox>
          </v:shape>
        </w:pict>
      </w:r>
      <w:r>
        <w:rPr>
          <w:rFonts w:cs="Calibri"/>
          <w:szCs w:val="28"/>
        </w:rPr>
        <w:pict>
          <v:shape id="Text Box 1360" o:spid="_x0000_s1038" o:spt="202" type="#_x0000_t202" style="position:absolute;left:0pt;margin-left:232.8pt;margin-top:4.35pt;height:23.9pt;width:90pt;z-index:25166540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">
            <v:path/>
            <v:fill on="f" focussize="0,0"/>
            <v:stroke on="f" joinstyle="miter"/>
            <v:imagedata o:title=""/>
            <o:lock v:ext="edit"/>
            <v:textbox>
              <w:txbxContent>
                <w:p w14:paraId="47166B0C">
                  <w:pPr>
                    <w:rPr>
                      <w:sz w:val="24"/>
                    </w:rPr>
                  </w:pPr>
                  <w:r>
                    <w:rPr>
                      <w:rFonts w:hint="eastAsia"/>
                      <w:sz w:val="24"/>
                    </w:rPr>
                    <w:t xml:space="preserve">(Single phase)  </w:t>
                  </w:r>
                </w:p>
              </w:txbxContent>
            </v:textbox>
          </v:shape>
        </w:pict>
      </w:r>
    </w:p>
    <w:p w14:paraId="035B9035">
      <w:pPr>
        <w:tabs>
          <w:tab w:val="left" w:pos="540"/>
          <w:tab w:val="left" w:pos="720"/>
          <w:tab w:val="left" w:pos="1080"/>
        </w:tabs>
        <w:rPr>
          <w:rFonts w:cs="Calibri"/>
          <w:szCs w:val="28"/>
        </w:rPr>
      </w:pPr>
    </w:p>
    <w:p w14:paraId="1F41EF76">
      <w:pPr>
        <w:tabs>
          <w:tab w:val="left" w:pos="540"/>
          <w:tab w:val="left" w:pos="720"/>
          <w:tab w:val="left" w:pos="1080"/>
        </w:tabs>
        <w:rPr>
          <w:rFonts w:cs="Calibri"/>
          <w:szCs w:val="28"/>
        </w:rPr>
      </w:pPr>
      <w:r>
        <w:rPr>
          <w:rFonts w:cs="Calibri"/>
          <w:szCs w:val="28"/>
        </w:rPr>
        <w:pict>
          <v:shape id="_x0000_s5576" o:spid="_x0000_s5576" o:spt="75" type="#_x0000_t75" style="position:absolute;left:0pt;margin-left:68.7pt;margin-top:12.8pt;height:186.35pt;width:98.7pt;z-index:251683840;mso-width-relative:page;mso-height-relative:page;" o:ole="t" filled="f" o:preferrelative="t" stroked="f" coordsize="21600,21600">
            <v:path/>
            <v:fill on="f" focussize="0,0"/>
            <v:stroke on="f" joinstyle="miter"/>
            <v:imagedata r:id="rId83" cropleft="25934f" cropright="17866f" o:title=""/>
            <o:lock v:ext="edit" aspectratio="t"/>
          </v:shape>
          <o:OLEObject Type="Embed" ProgID="Visio.Drawing.15" ShapeID="_x0000_s5576" DrawAspect="Content" ObjectID="_1468075741" r:id="rId82">
            <o:LockedField>false</o:LockedField>
          </o:OLEObject>
        </w:pict>
      </w:r>
    </w:p>
    <w:p w14:paraId="44C47C33">
      <w:pPr>
        <w:tabs>
          <w:tab w:val="left" w:pos="540"/>
          <w:tab w:val="left" w:pos="720"/>
          <w:tab w:val="left" w:pos="1080"/>
        </w:tabs>
        <w:rPr>
          <w:rFonts w:cs="Calibri"/>
          <w:szCs w:val="28"/>
        </w:rPr>
      </w:pPr>
      <w:r>
        <w:rPr>
          <w:rFonts w:cs="Calibri"/>
          <w:szCs w:val="28"/>
          <w:lang w:val="en-NZ"/>
        </w:rPr>
        <w:pict>
          <v:shape id="_x0000_s4811" o:spid="_x0000_s4811" o:spt="75" type="#_x0000_t75" style="position:absolute;left:0pt;margin-left:368pt;margin-top:9pt;height:159.5pt;width:126.45pt;z-index:251680768;mso-width-relative:page;mso-height-relative:page;" o:ole="t" filled="f" o:preferrelative="t" stroked="f" coordsize="21600,21600">
            <v:path/>
            <v:fill on="f" focussize="0,0"/>
            <v:stroke on="f" joinstyle="miter"/>
            <v:imagedata r:id="rId85" cropleft="18662f" cropright="7218f" o:title=""/>
            <o:lock v:ext="edit" aspectratio="t"/>
          </v:shape>
          <o:OLEObject Type="Embed" ProgID="Visio.Drawing.11" ShapeID="_x0000_s4811" DrawAspect="Content" ObjectID="_1468075742" r:id="rId84">
            <o:LockedField>false</o:LockedField>
          </o:OLEObject>
        </w:pict>
      </w:r>
      <w:r>
        <w:rPr>
          <w:rFonts w:cs="Calibri"/>
          <w:szCs w:val="28"/>
        </w:rPr>
        <w:pict>
          <v:shape id="_x0000_s3409" o:spid="_x0000_s3409" o:spt="75" type="#_x0000_t75" style="position:absolute;left:0pt;margin-left:159.95pt;margin-top:9pt;height:163.4pt;width:165.75pt;z-index:251678720;mso-width-relative:page;mso-height-relative:page;" o:ole="t" filled="f" o:preferrelative="t" stroked="f" coordsize="21600,21600">
            <v:path/>
            <v:fill on="f" focussize="0,0"/>
            <v:stroke on="f" joinstyle="miter"/>
            <v:imagedata r:id="rId87" o:title=""/>
            <o:lock v:ext="edit" aspectratio="t"/>
          </v:shape>
          <o:OLEObject Type="Embed" ProgID="Visio.Drawing.11" ShapeID="_x0000_s3409" DrawAspect="Content" ObjectID="_1468075743" r:id="rId86">
            <o:LockedField>false</o:LockedField>
          </o:OLEObject>
        </w:pict>
      </w:r>
    </w:p>
    <w:p w14:paraId="26D7C2F5">
      <w:pPr>
        <w:tabs>
          <w:tab w:val="left" w:pos="540"/>
          <w:tab w:val="left" w:pos="720"/>
          <w:tab w:val="left" w:pos="1080"/>
        </w:tabs>
        <w:rPr>
          <w:rFonts w:cs="Calibri"/>
          <w:szCs w:val="28"/>
        </w:rPr>
      </w:pPr>
    </w:p>
    <w:p w14:paraId="43A00E8A">
      <w:pPr>
        <w:tabs>
          <w:tab w:val="left" w:pos="540"/>
          <w:tab w:val="left" w:pos="720"/>
          <w:tab w:val="left" w:pos="1080"/>
        </w:tabs>
        <w:rPr>
          <w:rFonts w:cs="Calibri"/>
          <w:szCs w:val="28"/>
        </w:rPr>
      </w:pPr>
    </w:p>
    <w:p w14:paraId="48882109">
      <w:pPr>
        <w:tabs>
          <w:tab w:val="left" w:pos="540"/>
          <w:tab w:val="left" w:pos="720"/>
          <w:tab w:val="left" w:pos="1080"/>
        </w:tabs>
        <w:rPr>
          <w:rFonts w:cs="Calibri"/>
          <w:szCs w:val="28"/>
        </w:rPr>
      </w:pPr>
    </w:p>
    <w:p w14:paraId="6EFF8192">
      <w:pPr>
        <w:tabs>
          <w:tab w:val="left" w:pos="540"/>
          <w:tab w:val="left" w:pos="720"/>
          <w:tab w:val="left" w:pos="1080"/>
        </w:tabs>
        <w:rPr>
          <w:rFonts w:cs="Calibri"/>
          <w:szCs w:val="28"/>
        </w:rPr>
      </w:pPr>
    </w:p>
    <w:p w14:paraId="7E819F57">
      <w:pPr>
        <w:tabs>
          <w:tab w:val="left" w:pos="540"/>
          <w:tab w:val="left" w:pos="720"/>
          <w:tab w:val="left" w:pos="1080"/>
        </w:tabs>
        <w:rPr>
          <w:rFonts w:cs="Calibri"/>
          <w:szCs w:val="28"/>
        </w:rPr>
      </w:pPr>
    </w:p>
    <w:p w14:paraId="6EFC241F">
      <w:pPr>
        <w:tabs>
          <w:tab w:val="left" w:pos="540"/>
          <w:tab w:val="left" w:pos="720"/>
          <w:tab w:val="left" w:pos="1080"/>
        </w:tabs>
        <w:rPr>
          <w:rFonts w:cs="Calibri"/>
          <w:szCs w:val="28"/>
        </w:rPr>
      </w:pPr>
    </w:p>
    <w:p w14:paraId="2098F89A">
      <w:pPr>
        <w:tabs>
          <w:tab w:val="left" w:pos="540"/>
          <w:tab w:val="left" w:pos="720"/>
          <w:tab w:val="left" w:pos="1080"/>
        </w:tabs>
        <w:rPr>
          <w:rFonts w:cs="Calibri"/>
          <w:szCs w:val="28"/>
        </w:rPr>
      </w:pPr>
    </w:p>
    <w:p w14:paraId="238A441D">
      <w:pPr>
        <w:tabs>
          <w:tab w:val="left" w:pos="540"/>
          <w:tab w:val="left" w:pos="720"/>
          <w:tab w:val="left" w:pos="1080"/>
        </w:tabs>
        <w:rPr>
          <w:rFonts w:cs="Calibri"/>
          <w:szCs w:val="28"/>
        </w:rPr>
      </w:pPr>
    </w:p>
    <w:p w14:paraId="63C244EB">
      <w:pPr>
        <w:tabs>
          <w:tab w:val="left" w:pos="540"/>
          <w:tab w:val="left" w:pos="720"/>
          <w:tab w:val="left" w:pos="1080"/>
        </w:tabs>
        <w:rPr>
          <w:rFonts w:cs="Calibri"/>
          <w:szCs w:val="28"/>
        </w:rPr>
      </w:pPr>
    </w:p>
    <w:p w14:paraId="4E7A7691">
      <w:pPr>
        <w:rPr>
          <w:lang w:val="en-NZ"/>
        </w:rPr>
      </w:pPr>
    </w:p>
    <w:p w14:paraId="32CFD9B2">
      <w:pPr>
        <w:rPr>
          <w:lang w:val="en-NZ"/>
        </w:rPr>
      </w:pPr>
      <w:r>
        <w:rPr>
          <w:lang w:val="en-NZ"/>
        </w:rPr>
        <w:t>(important: do not connect electric heaters directly to the terminal block that could burn the controller).</w:t>
      </w:r>
    </w:p>
    <w:p w14:paraId="2743A8FB">
      <w:pPr>
        <w:rPr>
          <w:lang w:val="en-NZ"/>
        </w:rPr>
      </w:pPr>
      <w:r>
        <w:rPr>
          <w:lang w:val="en-NZ"/>
        </w:rPr>
        <w:t>Terminal connector could be directly connected to a DHW heater not over 3KW. If DHW heater is connected, then the mains power connector L1-N1 need to connected to an independent power source.</w:t>
      </w:r>
    </w:p>
    <w:p w14:paraId="2AC2C87B">
      <w:pPr>
        <w:rPr>
          <w:lang w:val="en-NZ"/>
        </w:rPr>
      </w:pPr>
    </w:p>
    <w:p w14:paraId="501AEB24">
      <w:pPr>
        <w:rPr>
          <w:lang w:val="en-NZ"/>
        </w:rPr>
      </w:pPr>
      <w:r>
        <w:rPr>
          <w:lang w:val="en-NZ"/>
        </w:rPr>
        <w:t>DHW electric heater (Field supply) control refer to “System overview” chapter.</w:t>
      </w:r>
    </w:p>
    <w:p w14:paraId="7C712CA6">
      <w:pPr>
        <w:pStyle w:val="5"/>
        <w:rPr>
          <w:rFonts w:cs="Calibri"/>
          <w:szCs w:val="28"/>
        </w:rPr>
      </w:pPr>
      <w:bookmarkStart w:id="162" w:name="_Toc27102"/>
      <w:r>
        <w:rPr>
          <w:rFonts w:hint="eastAsia" w:cs="Calibri"/>
          <w:szCs w:val="28"/>
        </w:rPr>
        <w:t xml:space="preserve">5.3.5 </w:t>
      </w:r>
      <w:r>
        <w:rPr>
          <w:rFonts w:hint="eastAsia" w:cs="Calibri"/>
          <w:szCs w:val="28"/>
          <w:lang w:val="en-US" w:eastAsia="zh-CN"/>
        </w:rPr>
        <w:t>T</w:t>
      </w:r>
      <w:r>
        <w:rPr>
          <w:rFonts w:hint="eastAsia" w:cs="Calibri"/>
          <w:szCs w:val="28"/>
        </w:rPr>
        <w:t>ouchscreen</w:t>
      </w:r>
      <w:r>
        <w:rPr>
          <w:rFonts w:cs="Calibri"/>
          <w:szCs w:val="28"/>
        </w:rPr>
        <w:t xml:space="preserve"> communication connection (10-11) potential free</w:t>
      </w:r>
      <w:bookmarkEnd w:id="162"/>
    </w:p>
    <w:p w14:paraId="49D49F4B">
      <w:pPr>
        <w:rPr>
          <w:rFonts w:hint="default" w:eastAsia="宋体"/>
          <w:lang w:val="en-US" w:eastAsia="zh-CN"/>
        </w:rPr>
      </w:pPr>
      <w:r>
        <w:rPr>
          <w:lang w:val="en-NZ"/>
        </w:rPr>
        <w:t xml:space="preserve">Terminal connector </w:t>
      </w:r>
      <w:r>
        <w:rPr>
          <w:rFonts w:hint="eastAsia"/>
          <w:lang w:val="en-US" w:eastAsia="zh-CN"/>
        </w:rPr>
        <w:t>10</w:t>
      </w:r>
      <w:r>
        <w:rPr>
          <w:lang w:val="en-NZ"/>
        </w:rPr>
        <w:t>-</w:t>
      </w:r>
      <w:r>
        <w:rPr>
          <w:rFonts w:hint="eastAsia"/>
          <w:lang w:val="en-US" w:eastAsia="zh-CN"/>
        </w:rPr>
        <w:t>11 used to connect to the indoor unit touch screen for unit functions and parameter settings.</w:t>
      </w:r>
    </w:p>
    <w:p w14:paraId="1B618959">
      <w:pPr>
        <w:pStyle w:val="76"/>
        <w:rPr>
          <w:rFonts w:ascii="Calibri" w:hAnsi="Calibri" w:cs="Calibri"/>
          <w:sz w:val="28"/>
          <w:szCs w:val="28"/>
          <w:lang w:val="en-NZ"/>
        </w:rPr>
      </w:pPr>
    </w:p>
    <w:p w14:paraId="43E2080F">
      <w:pPr>
        <w:pStyle w:val="5"/>
        <w:rPr>
          <w:rFonts w:cs="Calibri"/>
          <w:szCs w:val="28"/>
        </w:rPr>
      </w:pPr>
      <w:bookmarkStart w:id="163" w:name="_Toc1761"/>
      <w:r>
        <w:rPr>
          <w:rFonts w:hint="eastAsia" w:cs="Calibri"/>
          <w:szCs w:val="28"/>
        </w:rPr>
        <w:t xml:space="preserve">5.3.6 </w:t>
      </w:r>
      <w:r>
        <w:rPr>
          <w:rFonts w:cs="Calibri"/>
          <w:szCs w:val="28"/>
        </w:rPr>
        <w:t>Indoor and outdoor unit communication connection (A- B)</w:t>
      </w:r>
      <w:bookmarkEnd w:id="163"/>
      <w:r>
        <w:rPr>
          <w:rFonts w:cs="Calibri"/>
          <w:szCs w:val="28"/>
        </w:rPr>
        <w:t xml:space="preserve"> </w:t>
      </w:r>
    </w:p>
    <w:p w14:paraId="13DB8EE2">
      <w:pPr>
        <w:rPr>
          <w:lang w:val="en-NZ"/>
        </w:rPr>
      </w:pPr>
      <w:r>
        <w:rPr>
          <w:lang w:val="en-NZ"/>
        </w:rPr>
        <w:t>The A -B potential free contact on the outdoor unit terminal block and hydraulic station terminal block should be connected.</w:t>
      </w:r>
    </w:p>
    <w:p w14:paraId="310834E6">
      <w:pPr>
        <w:pStyle w:val="76"/>
        <w:rPr>
          <w:rFonts w:ascii="Calibri" w:hAnsi="Calibri" w:cs="Calibri"/>
          <w:sz w:val="28"/>
          <w:szCs w:val="28"/>
          <w:lang w:val="en-NZ"/>
        </w:rPr>
      </w:pPr>
    </w:p>
    <w:p w14:paraId="6917A7E6">
      <w:pPr>
        <w:pStyle w:val="5"/>
        <w:rPr>
          <w:rFonts w:hint="eastAsia" w:eastAsia="宋体" w:cs="Calibri"/>
          <w:szCs w:val="28"/>
          <w:lang w:eastAsia="zh-CN"/>
        </w:rPr>
      </w:pPr>
      <w:bookmarkStart w:id="164" w:name="_Toc4706"/>
      <w:r>
        <w:rPr>
          <w:rFonts w:hint="eastAsia" w:cs="Calibri"/>
          <w:szCs w:val="28"/>
        </w:rPr>
        <w:t xml:space="preserve">5.3.7 </w:t>
      </w:r>
      <w:r>
        <w:rPr>
          <w:rFonts w:cs="Calibri"/>
          <w:color w:val="FF0000"/>
          <w:szCs w:val="28"/>
        </w:rPr>
        <w:t xml:space="preserve">AC </w:t>
      </w:r>
      <w:r>
        <w:rPr>
          <w:rFonts w:hint="eastAsia" w:cs="Calibri"/>
          <w:color w:val="FF0000"/>
          <w:szCs w:val="28"/>
        </w:rPr>
        <w:t>swi</w:t>
      </w:r>
      <w:r>
        <w:rPr>
          <w:rFonts w:cs="Calibri"/>
          <w:color w:val="FF0000"/>
          <w:szCs w:val="28"/>
        </w:rPr>
        <w:t>tch</w:t>
      </w:r>
      <w:bookmarkEnd w:id="164"/>
      <w:r>
        <w:rPr>
          <w:rFonts w:hint="eastAsia" w:cs="Calibri"/>
          <w:color w:val="FF0000"/>
          <w:szCs w:val="28"/>
          <w:lang w:val="en-US" w:eastAsia="zh-CN"/>
        </w:rPr>
        <w:t>/High</w:t>
      </w:r>
      <w:r>
        <w:rPr>
          <w:rFonts w:hint="eastAsia" w:cs="Calibri"/>
          <w:color w:val="FF0000"/>
          <w:szCs w:val="28"/>
          <w:lang w:eastAsia="zh-CN"/>
        </w:rPr>
        <w:t xml:space="preserve"> temperature zone switching signal</w:t>
      </w:r>
    </w:p>
    <w:p w14:paraId="23DE9A18">
      <w:r>
        <w:t>By default, the unit space heating and cooling function is turned on or off via touch screen on/off button.</w:t>
      </w:r>
    </w:p>
    <w:p w14:paraId="19CD0300">
      <w:r>
        <w:t>It is possible to turn on and off the unit space heating and cooling function as per the room temperature via a room temp. thermostat.</w:t>
      </w:r>
    </w:p>
    <w:p w14:paraId="553DDFCD">
      <w:r>
        <w:t>Need to connect a potential free on/off switch signal to the D4-M terminal block of hydraulic station and tower or DI4-M IO board terminal connector of control box and change SF14 in service menu to remote.</w:t>
      </w:r>
    </w:p>
    <w:p w14:paraId="53E71572">
      <w:pPr>
        <w:rPr>
          <w:rFonts w:cs="Calibri"/>
        </w:rPr>
      </w:pPr>
    </w:p>
    <w:p w14:paraId="0BAF3778">
      <w:pPr>
        <w:jc w:val="center"/>
        <w:rPr>
          <w:rFonts w:cs="Calibri"/>
        </w:rPr>
      </w:pPr>
      <w:r>
        <w:rPr>
          <w:rFonts w:cs="Calibri"/>
        </w:rPr>
        <w:object>
          <v:shape id="_x0000_i1071" o:spt="75" type="#_x0000_t75" style="height:168.75pt;width:342.75pt;" o:ole="t" filled="f" o:preferrelative="t" stroked="f" coordsize="21600,21600">
            <v:path/>
            <v:fill on="f" focussize="0,0"/>
            <v:stroke on="f" joinstyle="miter"/>
            <v:imagedata r:id="rId89" o:title=""/>
            <o:lock v:ext="edit" aspectratio="t"/>
            <w10:wrap type="none"/>
            <w10:anchorlock/>
          </v:shape>
          <o:OLEObject Type="Embed" ProgID="Visio.Drawing.15" ShapeID="_x0000_i1071" DrawAspect="Content" ObjectID="_1468075744" r:id="rId88">
            <o:LockedField>false</o:LockedField>
          </o:OLEObject>
        </w:object>
      </w:r>
    </w:p>
    <w:p w14:paraId="4E860E3E">
      <w:r>
        <w:t>If SF14 set = “remote”. the unit on/off control is taken over by the thermostat and the touch screen can not turn On/Off the heating cooling function and no heating cooling schedule On/Off function.</w:t>
      </w:r>
    </w:p>
    <w:p w14:paraId="639E6930">
      <w:r>
        <w:t>when D4-M connector (hydraulic station/tower), DI4-M (control box) is bridged by room temp. thermostat, the unit is switched on and will go to standby after the buffer tank water temperature reaches set point.</w:t>
      </w:r>
    </w:p>
    <w:p w14:paraId="2963A066">
      <w:r>
        <w:t>when D4-M connector (hydraulic station/tower), DI4-M (control box) is disconnected by room temp. thermostat, the unit is switched off.</w:t>
      </w:r>
    </w:p>
    <w:p w14:paraId="72BEC98E">
      <w:r>
        <w:t>Important: need to set a good thermostat hysteresis to avoid too short running cycle. The unit needs to run continually at least 20 minutes to permit a defrosting cycle. If the running cycles are always shorter than 20 minutes, the defrosting can not be activated and cause heavily frosted evaporator.</w:t>
      </w:r>
    </w:p>
    <w:p w14:paraId="664E9BF3"/>
    <w:p w14:paraId="29BD999C">
      <w:r>
        <w:rPr>
          <w:rFonts w:hint="eastAsia"/>
        </w:rPr>
        <w:t>When the zone control function is activated, the input contact signal is switched from the AC Switch to the high-temperature zone control switch. When there is a heating demand in the high-temperature zone (e.g., radiators), a switch signal is sent via this input contact point, prompting the heat pump to initiate startup. Upon receiving the signal, the heat pump begins operation. When the input signal is turned off, the heat pump will either shut down or reduce output (depending on the heating demand of the low-temperature zone).</w:t>
      </w:r>
    </w:p>
    <w:p w14:paraId="3F5D71CA">
      <w:pPr>
        <w:rPr>
          <w:rFonts w:cs="Calibri"/>
        </w:rPr>
      </w:pPr>
    </w:p>
    <w:tbl>
      <w:tblPr>
        <w:tblStyle w:val="28"/>
        <w:tblpPr w:leftFromText="180" w:rightFromText="180" w:vertAnchor="text" w:horzAnchor="page" w:tblpX="958" w:tblpY="6"/>
        <w:tblOverlap w:val="never"/>
        <w:tblW w:w="98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1"/>
      </w:tblGrid>
      <w:tr w14:paraId="3640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9841" w:type="dxa"/>
          </w:tcPr>
          <w:p w14:paraId="24F09D3C">
            <w:pPr>
              <w:ind w:left="129"/>
              <w:rPr>
                <w:rFonts w:cs="Calibri"/>
                <w:b/>
                <w:i/>
                <w:sz w:val="24"/>
                <w:szCs w:val="24"/>
              </w:rPr>
            </w:pPr>
            <w:r>
              <w:rPr>
                <w:rFonts w:cs="Calibri"/>
                <w:b/>
                <w:i/>
                <w:sz w:val="24"/>
                <w:szCs w:val="24"/>
              </w:rPr>
              <w:t>Note</w:t>
            </w:r>
          </w:p>
          <w:p w14:paraId="36158DE3">
            <w:pPr>
              <w:rPr>
                <w:rFonts w:cs="Calibri"/>
                <w:b/>
                <w:i/>
                <w:sz w:val="24"/>
                <w:szCs w:val="24"/>
              </w:rPr>
            </w:pPr>
            <w:r>
              <w:rPr>
                <w:rFonts w:cs="Calibri"/>
                <w:b/>
                <w:i/>
                <w:sz w:val="24"/>
                <w:szCs w:val="24"/>
              </w:rPr>
              <w:t>This is a potential free input contact only. DO NOT PUT 230VAC INTO THIS CONTACT</w:t>
            </w:r>
          </w:p>
        </w:tc>
      </w:tr>
    </w:tbl>
    <w:p w14:paraId="5A55C4AC">
      <w:pPr>
        <w:pStyle w:val="76"/>
        <w:rPr>
          <w:rFonts w:ascii="Calibri" w:hAnsi="Calibri" w:cs="Calibri"/>
          <w:sz w:val="28"/>
          <w:szCs w:val="28"/>
          <w:lang w:val="en-NZ"/>
        </w:rPr>
      </w:pPr>
    </w:p>
    <w:p w14:paraId="4C9E8193">
      <w:pPr>
        <w:pStyle w:val="5"/>
      </w:pPr>
      <w:bookmarkStart w:id="165" w:name="_Toc14853"/>
      <w:r>
        <w:rPr>
          <w:rFonts w:hint="eastAsia"/>
        </w:rPr>
        <w:t xml:space="preserve">5.3.9 </w:t>
      </w:r>
      <w:r>
        <w:t>SG READY -Smart Grid</w:t>
      </w:r>
      <w:bookmarkEnd w:id="165"/>
    </w:p>
    <w:p w14:paraId="32FDA0DA">
      <w:pPr>
        <w:tabs>
          <w:tab w:val="left" w:pos="540"/>
          <w:tab w:val="left" w:pos="720"/>
          <w:tab w:val="left" w:pos="1080"/>
        </w:tabs>
        <w:rPr>
          <w:rFonts w:cs="Calibri"/>
          <w:szCs w:val="28"/>
        </w:rPr>
      </w:pPr>
      <w:r>
        <w:rPr>
          <w:rFonts w:cs="Calibri"/>
          <w:szCs w:val="28"/>
        </w:rPr>
        <w:t>The units are with SG - smart grid label certification from German heat pump association.</w:t>
      </w:r>
    </w:p>
    <w:p w14:paraId="06F4F2BA">
      <w:pPr>
        <w:tabs>
          <w:tab w:val="left" w:pos="540"/>
          <w:tab w:val="left" w:pos="720"/>
          <w:tab w:val="left" w:pos="1080"/>
        </w:tabs>
        <w:rPr>
          <w:rFonts w:cs="Calibri"/>
          <w:szCs w:val="28"/>
        </w:rPr>
      </w:pPr>
      <w:r>
        <w:rPr>
          <w:rFonts w:cs="Calibri"/>
          <w:szCs w:val="28"/>
        </w:rPr>
        <w:t>If there is SG signal or PV system signal, they could be connected to the unit.</w:t>
      </w:r>
    </w:p>
    <w:p w14:paraId="33A3A763">
      <w:pPr>
        <w:tabs>
          <w:tab w:val="left" w:pos="540"/>
          <w:tab w:val="left" w:pos="720"/>
          <w:tab w:val="left" w:pos="1080"/>
        </w:tabs>
        <w:rPr>
          <w:rFonts w:cs="Calibri"/>
          <w:szCs w:val="28"/>
        </w:rPr>
      </w:pPr>
      <w:r>
        <w:rPr>
          <w:rFonts w:cs="Calibri"/>
          <w:szCs w:val="28"/>
        </w:rPr>
        <w:t>This function can only be used in mains networks that support the "SG Ready" standard.</w:t>
      </w:r>
    </w:p>
    <w:p w14:paraId="568A667A">
      <w:pPr>
        <w:tabs>
          <w:tab w:val="left" w:pos="540"/>
          <w:tab w:val="left" w:pos="720"/>
          <w:tab w:val="left" w:pos="1080"/>
        </w:tabs>
        <w:rPr>
          <w:rFonts w:cs="Calibri"/>
          <w:szCs w:val="28"/>
        </w:rPr>
      </w:pPr>
      <w:r>
        <w:rPr>
          <w:rFonts w:cs="Calibri"/>
          <w:szCs w:val="28"/>
        </w:rPr>
        <w:t>"SG Ready" requires two AUX inputs.</w:t>
      </w:r>
    </w:p>
    <w:p w14:paraId="6A8426C5">
      <w:pPr>
        <w:tabs>
          <w:tab w:val="left" w:pos="540"/>
          <w:tab w:val="left" w:pos="720"/>
          <w:tab w:val="left" w:pos="1080"/>
        </w:tabs>
        <w:rPr>
          <w:rFonts w:cs="Calibri"/>
          <w:szCs w:val="28"/>
        </w:rPr>
      </w:pPr>
      <w:r>
        <w:rPr>
          <w:rFonts w:cs="Calibri"/>
          <w:szCs w:val="28"/>
        </w:rPr>
        <w:t>In cases where this function is required, it must be connected to terminal block D1-M and D2-M for hydraulic station and tower, DI1-M and DI2-M IO board terminal for control box.</w:t>
      </w:r>
    </w:p>
    <w:p w14:paraId="36AB2649">
      <w:pPr>
        <w:tabs>
          <w:tab w:val="left" w:pos="540"/>
          <w:tab w:val="left" w:pos="720"/>
          <w:tab w:val="left" w:pos="1080"/>
        </w:tabs>
        <w:rPr>
          <w:rFonts w:cs="Calibri"/>
          <w:szCs w:val="28"/>
        </w:rPr>
      </w:pPr>
      <w:r>
        <w:rPr>
          <w:rFonts w:cs="Calibri"/>
          <w:szCs w:val="28"/>
        </w:rPr>
        <w:t>"SG Ready" is a smart form of tariff control, through which your electricity supplier can affect the heating, cooling and hot water temperatures (if applicable) or simply block   the heat pump at certain times of the day.</w:t>
      </w:r>
    </w:p>
    <w:p w14:paraId="64EDFEE1">
      <w:pPr>
        <w:tabs>
          <w:tab w:val="left" w:pos="540"/>
          <w:tab w:val="left" w:pos="720"/>
          <w:tab w:val="left" w:pos="1080"/>
        </w:tabs>
        <w:rPr>
          <w:rFonts w:cs="Calibri"/>
          <w:szCs w:val="28"/>
        </w:rPr>
      </w:pPr>
    </w:p>
    <w:p w14:paraId="60E090E7">
      <w:pPr>
        <w:rPr>
          <w:rFonts w:cs="Calibri"/>
          <w:szCs w:val="28"/>
        </w:rPr>
      </w:pPr>
      <w:r>
        <w:rPr>
          <w:rFonts w:cs="Calibri"/>
          <w:szCs w:val="28"/>
        </w:rPr>
        <w:t>1.) Connectors D1-M for hydraulic station and tower, DI1-M IO board terminal for control box is connected to SG1 and D2-M for hydraulic station and tower and DI2-M IO board terminal for control box is connected to SG2 of the electric meter SG signal.</w:t>
      </w:r>
    </w:p>
    <w:p w14:paraId="7B6A0311">
      <w:pPr>
        <w:rPr>
          <w:rFonts w:cs="Calibri"/>
          <w:szCs w:val="28"/>
        </w:rPr>
      </w:pPr>
      <w:r>
        <w:rPr>
          <w:rFonts w:cs="Calibri"/>
          <w:szCs w:val="28"/>
        </w:rPr>
        <w:t>2.) SF217 parameter in Service menu are used to turn on / off unit SG function.</w:t>
      </w:r>
    </w:p>
    <w:p w14:paraId="7E818D8B">
      <w:pPr>
        <w:rPr>
          <w:rFonts w:cs="Calibri"/>
          <w:szCs w:val="28"/>
        </w:rPr>
      </w:pPr>
      <w:r>
        <w:rPr>
          <w:rFonts w:cs="Calibri"/>
          <w:szCs w:val="28"/>
        </w:rPr>
        <w:t>When SG function is set OFF, SG function is invalid.</w:t>
      </w:r>
    </w:p>
    <w:p w14:paraId="0006BA45">
      <w:pPr>
        <w:rPr>
          <w:rFonts w:cs="Calibri"/>
          <w:szCs w:val="28"/>
        </w:rPr>
      </w:pPr>
      <w:r>
        <w:rPr>
          <w:rFonts w:cs="Calibri"/>
          <w:szCs w:val="28"/>
        </w:rPr>
        <w:t>When SG function is set ON, SG function is valid. "SG mode" display on touch screen. SG1 SG2 signal status display on I/O menu.</w:t>
      </w:r>
    </w:p>
    <w:p w14:paraId="65EF1F77">
      <w:pPr>
        <w:rPr>
          <w:rFonts w:cs="Calibri"/>
          <w:szCs w:val="28"/>
        </w:rPr>
      </w:pPr>
    </w:p>
    <w:p w14:paraId="5E32DAEB">
      <w:pPr>
        <w:rPr>
          <w:rFonts w:cs="Calibri"/>
          <w:szCs w:val="28"/>
        </w:rPr>
      </w:pPr>
      <w:r>
        <w:rPr>
          <w:rFonts w:cs="Calibri"/>
          <w:szCs w:val="28"/>
        </w:rPr>
        <w:t xml:space="preserve">1.) SG1=closed，SG2=open：switch off command </w:t>
      </w:r>
    </w:p>
    <w:p w14:paraId="7CE68FF4">
      <w:pPr>
        <w:rPr>
          <w:rFonts w:cs="Calibri"/>
          <w:szCs w:val="28"/>
        </w:rPr>
      </w:pPr>
      <w:r>
        <w:rPr>
          <w:rFonts w:cs="Calibri"/>
          <w:szCs w:val="28"/>
        </w:rPr>
        <w:t>Unit has to stop. but anti-freezing function is still valid so water pump could be switched on if anti-freezing circulation is needed.</w:t>
      </w:r>
    </w:p>
    <w:p w14:paraId="10A8B8F7">
      <w:pPr>
        <w:rPr>
          <w:rFonts w:cs="Calibri"/>
          <w:szCs w:val="28"/>
        </w:rPr>
      </w:pPr>
    </w:p>
    <w:p w14:paraId="7E2C194C">
      <w:pPr>
        <w:rPr>
          <w:rFonts w:cs="Calibri"/>
          <w:szCs w:val="28"/>
        </w:rPr>
      </w:pPr>
      <w:r>
        <w:rPr>
          <w:rFonts w:cs="Calibri"/>
          <w:szCs w:val="28"/>
        </w:rPr>
        <w:t>2.) SG1=open，SG2=open：normal operation.</w:t>
      </w:r>
    </w:p>
    <w:p w14:paraId="08785F40">
      <w:pPr>
        <w:rPr>
          <w:rFonts w:cs="Calibri"/>
          <w:szCs w:val="28"/>
        </w:rPr>
      </w:pPr>
      <w:r>
        <w:rPr>
          <w:rFonts w:cs="Calibri"/>
          <w:szCs w:val="28"/>
        </w:rPr>
        <w:t>unit runs in normal program regulation.</w:t>
      </w:r>
    </w:p>
    <w:p w14:paraId="3C57D605">
      <w:pPr>
        <w:rPr>
          <w:rFonts w:cs="Calibri"/>
          <w:szCs w:val="28"/>
        </w:rPr>
      </w:pPr>
    </w:p>
    <w:p w14:paraId="5CDC1C92">
      <w:pPr>
        <w:rPr>
          <w:rFonts w:cs="Calibri"/>
          <w:szCs w:val="28"/>
        </w:rPr>
      </w:pPr>
      <w:r>
        <w:rPr>
          <w:rFonts w:cs="Calibri"/>
          <w:szCs w:val="28"/>
        </w:rPr>
        <w:t xml:space="preserve">3.) SG1=open，SG2=closed：switch-on recommendation: cheap electricity mode; </w:t>
      </w:r>
    </w:p>
    <w:p w14:paraId="45996CF5">
      <w:pPr>
        <w:rPr>
          <w:rFonts w:cs="Calibri"/>
          <w:szCs w:val="28"/>
        </w:rPr>
      </w:pPr>
      <w:r>
        <w:rPr>
          <w:rFonts w:cs="Calibri"/>
          <w:szCs w:val="28"/>
        </w:rPr>
        <w:t>A) On heating mode, heating control water temperature automatically increase ST17 (SG cool/heat diff. default 2) to store heating energy. but the maximum heating control water temp. is limited by ST14 (max. heating setpoint, default 60).</w:t>
      </w:r>
    </w:p>
    <w:p w14:paraId="4E89A97B">
      <w:pPr>
        <w:rPr>
          <w:rFonts w:cs="Calibri"/>
          <w:szCs w:val="28"/>
        </w:rPr>
      </w:pPr>
      <w:r>
        <w:rPr>
          <w:rFonts w:cs="Calibri"/>
          <w:szCs w:val="28"/>
        </w:rPr>
        <w:t xml:space="preserve">B.) On DHW mode, DHW control temperature automatically increase ST18 (SG DHW diff. default 5) to store DHW energy. but the maximum DHW control temperature is limited </w:t>
      </w:r>
      <w:r>
        <w:rPr>
          <w:rFonts w:hint="eastAsia" w:cs="Calibri"/>
          <w:szCs w:val="28"/>
        </w:rPr>
        <w:t>to</w:t>
      </w:r>
      <w:r>
        <w:rPr>
          <w:rFonts w:cs="Calibri"/>
          <w:szCs w:val="28"/>
        </w:rPr>
        <w:t xml:space="preserve"> 65.</w:t>
      </w:r>
    </w:p>
    <w:p w14:paraId="6A2DF2AD">
      <w:pPr>
        <w:rPr>
          <w:rFonts w:cs="Calibri"/>
          <w:szCs w:val="28"/>
        </w:rPr>
      </w:pPr>
      <w:r>
        <w:rPr>
          <w:rFonts w:cs="Calibri"/>
          <w:szCs w:val="28"/>
        </w:rPr>
        <w:t>C) On cooling mode, cooling control water temperature automatically decrease ST17 to store cooling energy. but the minimum cooling control water temp. is limited by ST11 (min. cooling setpoint, default 12).</w:t>
      </w:r>
    </w:p>
    <w:p w14:paraId="35206C44">
      <w:pPr>
        <w:rPr>
          <w:rFonts w:cs="Calibri"/>
          <w:szCs w:val="28"/>
        </w:rPr>
      </w:pPr>
    </w:p>
    <w:p w14:paraId="3E38D19B">
      <w:pPr>
        <w:rPr>
          <w:rFonts w:cs="Calibri"/>
          <w:szCs w:val="28"/>
        </w:rPr>
      </w:pPr>
      <w:r>
        <w:rPr>
          <w:rFonts w:cs="Calibri"/>
          <w:szCs w:val="28"/>
        </w:rPr>
        <w:t>4.) SG1=closed，SG2=closed：switch-on command; very cheap electricity mode</w:t>
      </w:r>
    </w:p>
    <w:p w14:paraId="36EE26CA">
      <w:pPr>
        <w:rPr>
          <w:rFonts w:cs="Calibri"/>
          <w:szCs w:val="28"/>
        </w:rPr>
      </w:pPr>
      <w:r>
        <w:rPr>
          <w:rFonts w:cs="Calibri"/>
          <w:szCs w:val="28"/>
        </w:rPr>
        <w:t xml:space="preserve"> A) On heating mode, heating control water temperature automatically increase ST17+2 to store more heating energy. but the maximum heating control water temp. is limited by ST14.</w:t>
      </w:r>
    </w:p>
    <w:p w14:paraId="2AC8D3B1">
      <w:pPr>
        <w:rPr>
          <w:rFonts w:cs="Calibri"/>
          <w:szCs w:val="28"/>
        </w:rPr>
      </w:pPr>
      <w:r>
        <w:rPr>
          <w:rFonts w:cs="Calibri"/>
          <w:szCs w:val="28"/>
        </w:rPr>
        <w:t>B.) On DHW mode, DHW control temperature automatically increase to 65 to store maximum DHW energy. DHW electric heater (installed in the water tank) is switched on after compressor stops when ST&gt; TL+2 until DHW temperature reaches 65.</w:t>
      </w:r>
    </w:p>
    <w:p w14:paraId="553865C1">
      <w:pPr>
        <w:rPr>
          <w:rFonts w:cs="Calibri"/>
          <w:szCs w:val="28"/>
        </w:rPr>
      </w:pPr>
      <w:r>
        <w:rPr>
          <w:rFonts w:cs="Calibri"/>
          <w:szCs w:val="28"/>
        </w:rPr>
        <w:t>C) On cooling mode, cooling control water temperature automatically decrease ST17-2 to store more cooling energy. but the minimum cooling control water temp. is limited by ST11.</w:t>
      </w:r>
    </w:p>
    <w:p w14:paraId="6B889963">
      <w:pPr>
        <w:tabs>
          <w:tab w:val="left" w:pos="540"/>
          <w:tab w:val="left" w:pos="720"/>
          <w:tab w:val="left" w:pos="1080"/>
        </w:tabs>
        <w:rPr>
          <w:rFonts w:hint="default" w:ascii="Calibri" w:hAnsi="Calibri" w:cs="Calibri"/>
          <w:bCs/>
          <w:szCs w:val="28"/>
        </w:rPr>
      </w:pPr>
    </w:p>
    <w:p w14:paraId="78B28A45">
      <w:pPr>
        <w:pStyle w:val="5"/>
        <w:rPr>
          <w:rFonts w:hint="eastAsia" w:ascii="Calibri" w:hAnsi="Calibri" w:eastAsia="宋体" w:cs="Calibri"/>
          <w:lang w:val="en-US" w:eastAsia="zh-CN"/>
        </w:rPr>
      </w:pPr>
      <w:bookmarkStart w:id="166" w:name="_Toc6839"/>
      <w:r>
        <w:rPr>
          <w:rFonts w:hint="default" w:ascii="Calibri" w:hAnsi="Calibri" w:cs="Calibri"/>
        </w:rPr>
        <w:t xml:space="preserve">5.3.14 </w:t>
      </w:r>
      <w:r>
        <w:rPr>
          <w:rFonts w:hint="default" w:ascii="Calibri" w:hAnsi="Calibri" w:cs="Calibri"/>
          <w:color w:val="FF0000"/>
        </w:rPr>
        <w:t>Mode input</w:t>
      </w:r>
      <w:bookmarkEnd w:id="166"/>
      <w:r>
        <w:rPr>
          <w:rFonts w:hint="eastAsia" w:cs="Calibri"/>
          <w:color w:val="FF0000"/>
          <w:lang w:val="en-US" w:eastAsia="zh-CN"/>
        </w:rPr>
        <w:t>/Low temperature zone switching signal</w:t>
      </w:r>
    </w:p>
    <w:p w14:paraId="2E3884F8">
      <w:pPr>
        <w:pStyle w:val="77"/>
        <w:spacing w:before="120" w:after="120" w:line="240" w:lineRule="auto"/>
        <w:jc w:val="both"/>
        <w:rPr>
          <w:rFonts w:hint="default" w:ascii="Calibri" w:hAnsi="Calibri" w:cs="Calibri"/>
          <w:sz w:val="28"/>
          <w:szCs w:val="28"/>
          <w:lang w:val="en-NZ"/>
        </w:rPr>
      </w:pPr>
      <w:r>
        <w:rPr>
          <w:rFonts w:hint="default" w:ascii="Calibri" w:hAnsi="Calibri" w:cs="Calibri"/>
          <w:bCs/>
          <w:szCs w:val="28"/>
        </w:rPr>
        <w:t>T</w:t>
      </w:r>
      <w:r>
        <w:rPr>
          <w:rFonts w:hint="default" w:ascii="Calibri" w:hAnsi="Calibri" w:cs="Calibri"/>
          <w:sz w:val="28"/>
          <w:szCs w:val="28"/>
          <w:lang w:val="en-NZ"/>
        </w:rPr>
        <w:t>he unit cooling or heating mode is possible to change via a potential free signal from a thermostat, etc.</w:t>
      </w:r>
    </w:p>
    <w:p w14:paraId="0A9AC842">
      <w:pPr>
        <w:pStyle w:val="77"/>
        <w:spacing w:before="120" w:after="120" w:line="240" w:lineRule="auto"/>
        <w:jc w:val="both"/>
        <w:rPr>
          <w:rFonts w:hint="default" w:ascii="Calibri" w:hAnsi="Calibri" w:cs="Calibri"/>
          <w:sz w:val="28"/>
          <w:szCs w:val="28"/>
          <w:lang w:val="en-NZ"/>
        </w:rPr>
      </w:pPr>
      <w:r>
        <w:rPr>
          <w:rFonts w:hint="default" w:ascii="Calibri" w:hAnsi="Calibri" w:cs="Calibri"/>
          <w:sz w:val="28"/>
          <w:szCs w:val="28"/>
          <w:lang w:val="en-NZ"/>
        </w:rPr>
        <w:t xml:space="preserve">Need to set SF113 enable mode change input to ON.  </w:t>
      </w:r>
    </w:p>
    <w:p w14:paraId="06F61029">
      <w:pPr>
        <w:pStyle w:val="77"/>
        <w:spacing w:before="120" w:after="120" w:line="240" w:lineRule="auto"/>
        <w:jc w:val="both"/>
        <w:rPr>
          <w:rFonts w:hint="default" w:ascii="Calibri" w:hAnsi="Calibri" w:cs="Calibri"/>
          <w:sz w:val="28"/>
          <w:szCs w:val="28"/>
          <w:lang w:val="en-NZ"/>
        </w:rPr>
      </w:pPr>
      <w:r>
        <w:rPr>
          <w:rFonts w:hint="default" w:ascii="Calibri" w:hAnsi="Calibri" w:cs="Calibri"/>
          <w:sz w:val="28"/>
          <w:szCs w:val="28"/>
          <w:lang w:val="en-NZ"/>
        </w:rPr>
        <w:t>Connect the mode signal from thermostat to the mode input switch Hydraulic station/tower terminal D3-M or control box terminal DI3-M. When the mode input switch is bridged, it is cooling mode, when the mode input switch is disconnected, it is heating mode.</w:t>
      </w:r>
    </w:p>
    <w:p w14:paraId="0E97C55C">
      <w:pPr>
        <w:pStyle w:val="77"/>
        <w:spacing w:before="120" w:after="120" w:line="240" w:lineRule="auto"/>
        <w:jc w:val="both"/>
        <w:rPr>
          <w:rFonts w:hint="default" w:ascii="Calibri" w:hAnsi="Calibri" w:cs="Calibri"/>
          <w:sz w:val="28"/>
          <w:szCs w:val="28"/>
          <w:lang w:val="en-NZ"/>
        </w:rPr>
      </w:pPr>
      <w:r>
        <w:rPr>
          <w:rFonts w:hint="default" w:ascii="Calibri" w:hAnsi="Calibri" w:cs="Calibri"/>
          <w:sz w:val="28"/>
          <w:szCs w:val="28"/>
          <w:lang w:val="en-NZ"/>
        </w:rPr>
        <w:t>The mode input signal must be potential free.</w:t>
      </w:r>
    </w:p>
    <w:p w14:paraId="7109586D">
      <w:pPr>
        <w:pStyle w:val="77"/>
        <w:spacing w:before="120" w:after="120" w:line="240" w:lineRule="auto"/>
        <w:jc w:val="both"/>
        <w:rPr>
          <w:rFonts w:hint="default" w:ascii="Calibri" w:hAnsi="Calibri" w:cs="Calibri"/>
          <w:sz w:val="28"/>
          <w:szCs w:val="28"/>
          <w:lang w:val="en-NZ"/>
        </w:rPr>
      </w:pPr>
    </w:p>
    <w:p w14:paraId="50AFC5BD">
      <w:pPr>
        <w:pStyle w:val="77"/>
        <w:spacing w:before="120" w:after="120" w:line="240" w:lineRule="auto"/>
        <w:jc w:val="both"/>
        <w:rPr>
          <w:rFonts w:hint="default" w:ascii="Calibri" w:hAnsi="Calibri" w:cs="Calibri"/>
          <w:sz w:val="28"/>
          <w:szCs w:val="28"/>
          <w:lang w:val="en-NZ"/>
        </w:rPr>
      </w:pPr>
      <w:r>
        <w:rPr>
          <w:rFonts w:hint="default" w:ascii="Calibri" w:hAnsi="Calibri" w:cs="Calibri"/>
          <w:sz w:val="28"/>
          <w:szCs w:val="28"/>
          <w:lang w:val="en-NZ"/>
        </w:rPr>
        <w:t>When the zone control function is enabled, the input contact signal is switched from the AC Switch to the low-temperature zone control switch. When there is a heating demand in the low-temperature zone (e.g., radiators), a switch signal is transmitted through this input contact point, triggering the heat pump to start up. Upon receiving the signal, the heat pump initiates operation. When the input signal is disabled, the heat pump will either shut down or reduce output (depending on the heating demand of the high-temperature zone).</w:t>
      </w:r>
    </w:p>
    <w:p w14:paraId="2D061F08">
      <w:pPr>
        <w:pStyle w:val="2"/>
      </w:pPr>
      <w:bookmarkStart w:id="167" w:name="_Toc9790"/>
      <w:bookmarkStart w:id="168" w:name="_Toc22970"/>
      <w:r>
        <w:rPr>
          <w:rFonts w:hint="eastAsia"/>
        </w:rPr>
        <w:t xml:space="preserve">6 </w:t>
      </w:r>
      <w:r>
        <w:t>System program information</w:t>
      </w:r>
      <w:bookmarkEnd w:id="167"/>
      <w:bookmarkEnd w:id="168"/>
    </w:p>
    <w:p w14:paraId="1AA9C3ED">
      <w:pPr>
        <w:pStyle w:val="4"/>
        <w:rPr>
          <w:rFonts w:cs="Calibri"/>
          <w:sz w:val="24"/>
        </w:rPr>
      </w:pPr>
      <w:bookmarkStart w:id="169" w:name="_Toc1697"/>
      <w:bookmarkStart w:id="170" w:name="_Toc7395"/>
      <w:r>
        <w:rPr>
          <w:rFonts w:hint="eastAsia"/>
        </w:rPr>
        <w:t>6.1 Unit operation logic</w:t>
      </w:r>
      <w:bookmarkEnd w:id="169"/>
      <w:bookmarkEnd w:id="170"/>
    </w:p>
    <w:p w14:paraId="407B1348">
      <w:pPr>
        <w:pStyle w:val="5"/>
      </w:pPr>
      <w:bookmarkStart w:id="171" w:name="_Toc25290"/>
      <w:r>
        <w:rPr>
          <w:rFonts w:hint="eastAsia"/>
        </w:rPr>
        <w:t xml:space="preserve">6.1.1 </w:t>
      </w:r>
      <w:r>
        <w:t>Cooling demand</w:t>
      </w:r>
      <w:bookmarkEnd w:id="171"/>
    </w:p>
    <w:p w14:paraId="669FEE68">
      <w:pPr>
        <w:rPr>
          <w:rFonts w:cs="Calibri"/>
          <w:b/>
          <w:bCs/>
          <w:szCs w:val="21"/>
        </w:rPr>
      </w:pPr>
      <w:r>
        <w:rPr>
          <w:rFonts w:cs="Calibri"/>
          <w:b/>
          <w:bCs/>
          <w:szCs w:val="21"/>
        </w:rPr>
        <w:drawing>
          <wp:inline distT="0" distB="0" distL="0" distR="0">
            <wp:extent cx="1464945" cy="962025"/>
            <wp:effectExtent l="0" t="0" r="1905" b="9525"/>
            <wp:docPr id="75" name="图片 75" descr="无标题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无标题3"/>
                    <pic:cNvPicPr>
                      <a:picLocks noChangeAspect="1" noChangeArrowheads="1"/>
                    </pic:cNvPicPr>
                  </pic:nvPicPr>
                  <pic:blipFill>
                    <a:blip r:embed="rId90" cstate="print"/>
                    <a:srcRect/>
                    <a:stretch>
                      <a:fillRect/>
                    </a:stretch>
                  </pic:blipFill>
                  <pic:spPr>
                    <a:xfrm>
                      <a:off x="0" y="0"/>
                      <a:ext cx="1463831" cy="961156"/>
                    </a:xfrm>
                    <a:prstGeom prst="rect">
                      <a:avLst/>
                    </a:prstGeom>
                    <a:noFill/>
                    <a:ln w="9525">
                      <a:noFill/>
                      <a:miter lim="800000"/>
                      <a:headEnd/>
                      <a:tailEnd/>
                    </a:ln>
                  </pic:spPr>
                </pic:pic>
              </a:graphicData>
            </a:graphic>
          </wp:inline>
        </w:drawing>
      </w:r>
    </w:p>
    <w:p w14:paraId="50DB5040">
      <w:pPr>
        <w:rPr>
          <w:rFonts w:cs="Calibri"/>
          <w:bCs/>
          <w:szCs w:val="21"/>
        </w:rPr>
      </w:pPr>
    </w:p>
    <w:p w14:paraId="44B0CDDB">
      <w:pPr>
        <w:rPr>
          <w:rFonts w:cs="Calibri"/>
          <w:bCs/>
          <w:sz w:val="24"/>
          <w:szCs w:val="24"/>
        </w:rPr>
      </w:pPr>
      <w:r>
        <w:rPr>
          <w:rFonts w:cs="Calibri"/>
          <w:bCs/>
          <w:sz w:val="24"/>
          <w:szCs w:val="24"/>
        </w:rPr>
        <w:t>In: RT inlet water temperature (also the buffer tank water temperature）</w:t>
      </w:r>
    </w:p>
    <w:p w14:paraId="060D333A">
      <w:pPr>
        <w:rPr>
          <w:rFonts w:cs="Calibri"/>
          <w:bCs/>
          <w:color w:val="FF0000"/>
          <w:sz w:val="24"/>
          <w:szCs w:val="24"/>
        </w:rPr>
      </w:pPr>
      <w:r>
        <w:rPr>
          <w:rFonts w:cs="Calibri"/>
          <w:bCs/>
          <w:sz w:val="24"/>
          <w:szCs w:val="24"/>
        </w:rPr>
        <w:t>On: RT&gt;ST01 (cooling setpoint)+ST03 ( cooling diff.)</w:t>
      </w:r>
    </w:p>
    <w:p w14:paraId="4A9FC764">
      <w:pPr>
        <w:rPr>
          <w:rFonts w:cs="Calibri"/>
          <w:sz w:val="24"/>
          <w:szCs w:val="24"/>
        </w:rPr>
      </w:pPr>
      <w:r>
        <w:rPr>
          <w:rFonts w:cs="Calibri"/>
          <w:bCs/>
          <w:sz w:val="24"/>
          <w:szCs w:val="24"/>
        </w:rPr>
        <w:t>Off: RT＜ST01-1.5</w:t>
      </w:r>
      <w:r>
        <w:rPr>
          <w:rFonts w:cs="Calibri"/>
          <w:sz w:val="24"/>
          <w:szCs w:val="24"/>
        </w:rPr>
        <w:t>℃</w:t>
      </w:r>
    </w:p>
    <w:p w14:paraId="57EA90B7">
      <w:pPr>
        <w:rPr>
          <w:rFonts w:cs="Calibri"/>
          <w:bCs/>
          <w:szCs w:val="21"/>
        </w:rPr>
      </w:pPr>
    </w:p>
    <w:p w14:paraId="4F85831D">
      <w:pPr>
        <w:pStyle w:val="5"/>
      </w:pPr>
      <w:bookmarkStart w:id="172" w:name="_Toc931"/>
      <w:r>
        <w:rPr>
          <w:rFonts w:hint="eastAsia"/>
        </w:rPr>
        <w:t xml:space="preserve">6.1.2 </w:t>
      </w:r>
      <w:r>
        <w:t>Heating demand</w:t>
      </w:r>
      <w:bookmarkEnd w:id="172"/>
    </w:p>
    <w:p w14:paraId="0117847C">
      <w:pPr>
        <w:rPr>
          <w:rFonts w:cs="Calibri"/>
          <w:szCs w:val="21"/>
        </w:rPr>
      </w:pPr>
      <w:r>
        <w:rPr>
          <w:rFonts w:cs="Calibri"/>
          <w:b/>
          <w:bCs/>
          <w:szCs w:val="21"/>
        </w:rPr>
        <w:drawing>
          <wp:inline distT="0" distB="0" distL="0" distR="0">
            <wp:extent cx="1558925" cy="1028700"/>
            <wp:effectExtent l="0" t="0" r="3175" b="0"/>
            <wp:docPr id="76" name="图片 76" descr="无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无标题1"/>
                    <pic:cNvPicPr>
                      <a:picLocks noChangeAspect="1" noChangeArrowheads="1"/>
                    </pic:cNvPicPr>
                  </pic:nvPicPr>
                  <pic:blipFill>
                    <a:blip r:embed="rId91" cstate="print"/>
                    <a:srcRect/>
                    <a:stretch>
                      <a:fillRect/>
                    </a:stretch>
                  </pic:blipFill>
                  <pic:spPr>
                    <a:xfrm>
                      <a:off x="0" y="0"/>
                      <a:ext cx="1563370" cy="1031612"/>
                    </a:xfrm>
                    <a:prstGeom prst="rect">
                      <a:avLst/>
                    </a:prstGeom>
                    <a:noFill/>
                    <a:ln w="9525">
                      <a:noFill/>
                      <a:miter lim="800000"/>
                      <a:headEnd/>
                      <a:tailEnd/>
                    </a:ln>
                  </pic:spPr>
                </pic:pic>
              </a:graphicData>
            </a:graphic>
          </wp:inline>
        </w:drawing>
      </w:r>
    </w:p>
    <w:p w14:paraId="4D29E4A8">
      <w:pPr>
        <w:rPr>
          <w:rFonts w:cs="Calibri"/>
          <w:bCs/>
          <w:szCs w:val="21"/>
        </w:rPr>
      </w:pPr>
      <w:r>
        <w:rPr>
          <w:rFonts w:cs="Calibri"/>
          <w:bCs/>
          <w:szCs w:val="21"/>
        </w:rPr>
        <w:t>In: RT</w:t>
      </w:r>
    </w:p>
    <w:p w14:paraId="2D6A1F0B">
      <w:pPr>
        <w:rPr>
          <w:rFonts w:cs="Calibri"/>
          <w:bCs/>
          <w:szCs w:val="21"/>
        </w:rPr>
      </w:pPr>
      <w:r>
        <w:rPr>
          <w:rFonts w:cs="Calibri"/>
          <w:bCs/>
          <w:szCs w:val="21"/>
        </w:rPr>
        <w:t>On: RT＜T(heating)-ST04（T(heating) is the control water temperature on heating mode）</w:t>
      </w:r>
    </w:p>
    <w:p w14:paraId="3A6348D5">
      <w:pPr>
        <w:rPr>
          <w:rFonts w:cs="Calibri"/>
          <w:bCs/>
          <w:szCs w:val="21"/>
        </w:rPr>
      </w:pPr>
      <w:r>
        <w:rPr>
          <w:rFonts w:cs="Calibri"/>
          <w:bCs/>
          <w:szCs w:val="21"/>
        </w:rPr>
        <w:t>Off: RT＞T(heating) + 2℃.</w:t>
      </w:r>
    </w:p>
    <w:p w14:paraId="50725532">
      <w:pPr>
        <w:rPr>
          <w:rFonts w:cs="Calibri"/>
          <w:b/>
          <w:bCs/>
          <w:szCs w:val="21"/>
        </w:rPr>
      </w:pPr>
      <w:r>
        <w:rPr>
          <w:rFonts w:cs="Calibri"/>
          <w:b/>
          <w:bCs/>
          <w:szCs w:val="21"/>
        </w:rPr>
        <w:t>T(heating) calculation:</w:t>
      </w:r>
    </w:p>
    <w:p w14:paraId="6DB26659">
      <w:pPr>
        <w:rPr>
          <w:rFonts w:cs="Calibri"/>
          <w:bCs/>
          <w:szCs w:val="21"/>
        </w:rPr>
      </w:pPr>
      <w:r>
        <w:rPr>
          <w:rFonts w:cs="Calibri"/>
          <w:bCs/>
          <w:szCs w:val="21"/>
        </w:rPr>
        <w:t>Default ST02=35, ST06=0.6</w:t>
      </w:r>
    </w:p>
    <w:p w14:paraId="3CB749E0">
      <w:pPr>
        <w:rPr>
          <w:rFonts w:cs="Calibri"/>
          <w:bCs/>
          <w:szCs w:val="21"/>
        </w:rPr>
      </w:pPr>
      <w:r>
        <w:rPr>
          <w:rFonts w:cs="Calibri"/>
          <w:bCs/>
          <w:szCs w:val="21"/>
        </w:rPr>
        <w:t>1.) When SF04=No, there is no heating curve. T(heating)=ST02.</w:t>
      </w:r>
    </w:p>
    <w:p w14:paraId="71C6B2C8">
      <w:pPr>
        <w:rPr>
          <w:rFonts w:cs="Calibri"/>
          <w:bCs/>
          <w:szCs w:val="21"/>
        </w:rPr>
      </w:pPr>
      <w:r>
        <w:rPr>
          <w:rFonts w:cs="Calibri"/>
          <w:bCs/>
          <w:szCs w:val="21"/>
        </w:rPr>
        <w:t xml:space="preserve">2.) When SF04=Yes, heating curve is activated  </w:t>
      </w:r>
    </w:p>
    <w:p w14:paraId="4E566C60">
      <w:pPr>
        <w:rPr>
          <w:rFonts w:cs="Calibri"/>
          <w:bCs/>
          <w:szCs w:val="21"/>
        </w:rPr>
      </w:pPr>
      <w:r>
        <w:rPr>
          <w:rFonts w:cs="Calibri"/>
          <w:bCs/>
          <w:szCs w:val="21"/>
        </w:rPr>
        <w:t>T(heating) ＝ST02 +（20-OT）x ST06</w:t>
      </w:r>
    </w:p>
    <w:p w14:paraId="094D7DF4">
      <w:pPr>
        <w:rPr>
          <w:rFonts w:cs="Calibri"/>
          <w:bCs/>
          <w:szCs w:val="21"/>
        </w:rPr>
      </w:pPr>
      <w:r>
        <w:rPr>
          <w:rFonts w:cs="Calibri"/>
          <w:bCs/>
          <w:szCs w:val="21"/>
        </w:rPr>
        <w:t xml:space="preserve">If calculated T(heating) is higher than ST14 (max. heating setpoint), ST14 would be T(heating). </w:t>
      </w:r>
    </w:p>
    <w:p w14:paraId="5FC7DE3A">
      <w:pPr>
        <w:rPr>
          <w:rFonts w:cs="Calibri"/>
          <w:bCs/>
          <w:szCs w:val="21"/>
        </w:rPr>
      </w:pPr>
      <w:r>
        <w:rPr>
          <w:rFonts w:cs="Calibri"/>
          <w:bCs/>
          <w:szCs w:val="21"/>
        </w:rPr>
        <w:t>Refer to chapter “Heating compensation curve setting”.</w:t>
      </w:r>
    </w:p>
    <w:p w14:paraId="4212C6F7">
      <w:pPr>
        <w:rPr>
          <w:rFonts w:cs="Calibri"/>
          <w:bCs/>
          <w:szCs w:val="21"/>
        </w:rPr>
      </w:pPr>
      <w:r>
        <w:rPr>
          <w:rFonts w:cs="Calibri"/>
          <w:bCs/>
          <w:szCs w:val="21"/>
        </w:rPr>
        <w:t xml:space="preserve">The max. outlet water temperature is also subject to “operating range”.  </w:t>
      </w:r>
    </w:p>
    <w:p w14:paraId="048F33BD">
      <w:pPr>
        <w:rPr>
          <w:rFonts w:cs="Calibri"/>
          <w:bCs/>
          <w:szCs w:val="21"/>
        </w:rPr>
      </w:pPr>
    </w:p>
    <w:p w14:paraId="206999B5">
      <w:pPr>
        <w:pStyle w:val="5"/>
      </w:pPr>
      <w:bookmarkStart w:id="173" w:name="_Toc10060"/>
      <w:r>
        <w:rPr>
          <w:rFonts w:hint="eastAsia"/>
        </w:rPr>
        <w:t>6.1.3</w:t>
      </w:r>
      <w:r>
        <w:rPr>
          <w:rFonts w:hint="eastAsia"/>
          <w:lang w:val="en-US" w:eastAsia="zh-CN"/>
        </w:rPr>
        <w:t xml:space="preserve"> </w:t>
      </w:r>
      <w:r>
        <w:t>Domestic hot water demand</w:t>
      </w:r>
      <w:bookmarkEnd w:id="173"/>
      <w:r>
        <w:t xml:space="preserve"> </w:t>
      </w:r>
    </w:p>
    <w:p w14:paraId="403A348F">
      <w:pPr>
        <w:rPr>
          <w:rFonts w:cs="Calibri"/>
          <w:b/>
          <w:bCs/>
          <w:szCs w:val="21"/>
        </w:rPr>
      </w:pPr>
      <w:r>
        <w:rPr>
          <w:rFonts w:cs="Calibri"/>
          <w:b/>
          <w:bCs/>
          <w:szCs w:val="21"/>
        </w:rPr>
        <w:drawing>
          <wp:inline distT="0" distB="0" distL="0" distR="0">
            <wp:extent cx="1751330" cy="1155700"/>
            <wp:effectExtent l="0" t="0" r="1270" b="6350"/>
            <wp:docPr id="77" name="图片 77" descr="无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无标题1"/>
                    <pic:cNvPicPr>
                      <a:picLocks noChangeAspect="1" noChangeArrowheads="1"/>
                    </pic:cNvPicPr>
                  </pic:nvPicPr>
                  <pic:blipFill>
                    <a:blip r:embed="rId91" cstate="print"/>
                    <a:srcRect/>
                    <a:stretch>
                      <a:fillRect/>
                    </a:stretch>
                  </pic:blipFill>
                  <pic:spPr>
                    <a:xfrm>
                      <a:off x="0" y="0"/>
                      <a:ext cx="1753483" cy="1157060"/>
                    </a:xfrm>
                    <a:prstGeom prst="rect">
                      <a:avLst/>
                    </a:prstGeom>
                    <a:noFill/>
                    <a:ln w="9525">
                      <a:noFill/>
                      <a:miter lim="800000"/>
                      <a:headEnd/>
                      <a:tailEnd/>
                    </a:ln>
                  </pic:spPr>
                </pic:pic>
              </a:graphicData>
            </a:graphic>
          </wp:inline>
        </w:drawing>
      </w:r>
    </w:p>
    <w:p w14:paraId="031F8E77">
      <w:pPr>
        <w:jc w:val="both"/>
        <w:rPr>
          <w:rFonts w:cs="Calibri"/>
          <w:bCs/>
          <w:szCs w:val="21"/>
        </w:rPr>
      </w:pPr>
      <w:r>
        <w:rPr>
          <w:rFonts w:cs="Calibri"/>
          <w:bCs/>
          <w:szCs w:val="21"/>
        </w:rPr>
        <w:t xml:space="preserve">HT – Hot water temp. </w:t>
      </w:r>
    </w:p>
    <w:p w14:paraId="332191FA">
      <w:pPr>
        <w:jc w:val="both"/>
        <w:rPr>
          <w:rFonts w:cs="Calibri"/>
          <w:bCs/>
          <w:szCs w:val="21"/>
        </w:rPr>
      </w:pPr>
      <w:r>
        <w:rPr>
          <w:rFonts w:cs="Calibri"/>
          <w:bCs/>
          <w:szCs w:val="21"/>
        </w:rPr>
        <w:t>TL - the max. operating outlet water temperature as per compressor heating operating range envelope.</w:t>
      </w:r>
    </w:p>
    <w:p w14:paraId="1487A407">
      <w:pPr>
        <w:rPr>
          <w:rFonts w:cs="Calibri"/>
          <w:bCs/>
          <w:szCs w:val="21"/>
        </w:rPr>
      </w:pPr>
      <w:r>
        <w:rPr>
          <w:rFonts w:hint="eastAsia" w:cs="Calibri"/>
          <w:bCs/>
          <w:szCs w:val="21"/>
        </w:rPr>
        <w:t>O</w:t>
      </w:r>
      <w:r>
        <w:rPr>
          <w:rFonts w:cs="Calibri"/>
          <w:bCs/>
          <w:szCs w:val="21"/>
        </w:rPr>
        <w:t>n DHW mode, compressor runs with ST=ST09+5 as outlet water temperature target PID compressor speed control. If ST09+5 &gt; TL, then TL is the target PID control outlet water temp.</w:t>
      </w:r>
    </w:p>
    <w:p w14:paraId="7B0AA4EE">
      <w:pPr>
        <w:rPr>
          <w:rFonts w:cs="Calibri"/>
          <w:bCs/>
          <w:szCs w:val="21"/>
        </w:rPr>
      </w:pPr>
      <w:r>
        <w:rPr>
          <w:rFonts w:cs="Calibri"/>
          <w:bCs/>
          <w:szCs w:val="21"/>
        </w:rPr>
        <w:t>1.) Compressor On: HT≤ST09 (DHW set point)-ST10</w:t>
      </w:r>
    </w:p>
    <w:p w14:paraId="59B95152">
      <w:pPr>
        <w:rPr>
          <w:rFonts w:cs="Calibri"/>
          <w:bCs/>
          <w:szCs w:val="21"/>
        </w:rPr>
      </w:pPr>
      <w:r>
        <w:rPr>
          <w:rFonts w:cs="Calibri"/>
          <w:bCs/>
          <w:szCs w:val="21"/>
        </w:rPr>
        <w:t xml:space="preserve">Compressor Off </w:t>
      </w:r>
      <w:r>
        <w:rPr>
          <w:rFonts w:hint="eastAsia" w:cs="Calibri"/>
          <w:bCs/>
          <w:szCs w:val="21"/>
        </w:rPr>
        <w:t>cond</w:t>
      </w:r>
      <w:r>
        <w:rPr>
          <w:rFonts w:cs="Calibri"/>
          <w:bCs/>
          <w:szCs w:val="21"/>
        </w:rPr>
        <w:t>itions:</w:t>
      </w:r>
    </w:p>
    <w:p w14:paraId="7B00DC26">
      <w:pPr>
        <w:pStyle w:val="82"/>
        <w:numPr>
          <w:ilvl w:val="0"/>
          <w:numId w:val="10"/>
        </w:numPr>
        <w:ind w:firstLineChars="0"/>
        <w:rPr>
          <w:rFonts w:cs="Calibri"/>
          <w:bCs/>
          <w:szCs w:val="21"/>
        </w:rPr>
      </w:pPr>
      <w:r>
        <w:rPr>
          <w:rFonts w:cs="Calibri"/>
          <w:bCs/>
          <w:szCs w:val="21"/>
        </w:rPr>
        <w:t xml:space="preserve">HT＞ST09 </w:t>
      </w:r>
    </w:p>
    <w:p w14:paraId="14F2059F">
      <w:pPr>
        <w:pStyle w:val="82"/>
        <w:numPr>
          <w:ilvl w:val="0"/>
          <w:numId w:val="10"/>
        </w:numPr>
        <w:ind w:firstLineChars="0"/>
        <w:rPr>
          <w:rFonts w:cs="Calibri"/>
          <w:bCs/>
          <w:szCs w:val="21"/>
        </w:rPr>
      </w:pPr>
      <w:r>
        <w:rPr>
          <w:rFonts w:hint="eastAsia" w:cs="Calibri"/>
          <w:bCs/>
          <w:szCs w:val="21"/>
        </w:rPr>
        <w:t>H</w:t>
      </w:r>
      <w:r>
        <w:rPr>
          <w:rFonts w:cs="Calibri"/>
          <w:bCs/>
          <w:szCs w:val="21"/>
        </w:rPr>
        <w:t xml:space="preserve">T&lt;ST09 but outlet water ST </w:t>
      </w:r>
      <w:r>
        <w:rPr>
          <w:rFonts w:hint="eastAsia" w:cs="Calibri"/>
          <w:bCs/>
          <w:szCs w:val="21"/>
        </w:rPr>
        <w:t xml:space="preserve">≥ </w:t>
      </w:r>
      <w:r>
        <w:rPr>
          <w:rFonts w:cs="Calibri"/>
          <w:bCs/>
          <w:szCs w:val="21"/>
        </w:rPr>
        <w:t>TL+2 .It record</w:t>
      </w:r>
      <w:r>
        <w:rPr>
          <w:rFonts w:hint="eastAsia" w:cs="Calibri"/>
          <w:bCs/>
          <w:szCs w:val="21"/>
        </w:rPr>
        <w:t>s</w:t>
      </w:r>
      <w:r>
        <w:rPr>
          <w:rFonts w:cs="Calibri"/>
          <w:bCs/>
          <w:szCs w:val="21"/>
        </w:rPr>
        <w:t xml:space="preserve"> HT1 – the instant HT when the compressor off and will restart to heat DHW when HT1</w:t>
      </w:r>
      <w:r>
        <w:rPr>
          <w:rFonts w:hint="eastAsia" w:cs="Calibri"/>
          <w:bCs/>
          <w:szCs w:val="21"/>
        </w:rPr>
        <w:t>&lt;HT1-ST10</w:t>
      </w:r>
      <w:r>
        <w:rPr>
          <w:rFonts w:cs="Calibri"/>
          <w:bCs/>
          <w:szCs w:val="21"/>
        </w:rPr>
        <w:t>. If DHW heater is installed, it is switched on to heat DHW up to ST09 when compressor stops.</w:t>
      </w:r>
    </w:p>
    <w:p w14:paraId="4B7B72D3">
      <w:pPr>
        <w:pStyle w:val="4"/>
      </w:pPr>
      <w:bookmarkStart w:id="174" w:name="_Toc265589070"/>
    </w:p>
    <w:p w14:paraId="53185AFA">
      <w:pPr>
        <w:pStyle w:val="4"/>
      </w:pPr>
      <w:bookmarkStart w:id="175" w:name="_Toc30501"/>
      <w:r>
        <w:rPr>
          <w:rFonts w:hint="eastAsia"/>
        </w:rPr>
        <w:t xml:space="preserve">6.2 </w:t>
      </w:r>
      <w:r>
        <w:t>Control process</w:t>
      </w:r>
      <w:bookmarkEnd w:id="174"/>
      <w:bookmarkEnd w:id="175"/>
    </w:p>
    <w:p w14:paraId="2847928A">
      <w:pPr>
        <w:pStyle w:val="5"/>
      </w:pPr>
      <w:bookmarkStart w:id="176" w:name="_Toc265589071"/>
      <w:bookmarkStart w:id="177" w:name="_Toc11987"/>
      <w:r>
        <w:rPr>
          <w:rFonts w:hint="eastAsia"/>
        </w:rPr>
        <w:t xml:space="preserve">6.2.1 </w:t>
      </w:r>
      <w:r>
        <w:t>Turn on process on heating mode</w:t>
      </w:r>
      <w:bookmarkEnd w:id="176"/>
      <w:bookmarkEnd w:id="177"/>
    </w:p>
    <w:p w14:paraId="532D12D2">
      <w:pPr>
        <w:numPr>
          <w:ilvl w:val="0"/>
          <w:numId w:val="11"/>
        </w:numPr>
        <w:rPr>
          <w:rFonts w:cs="Calibri"/>
          <w:lang w:val="en-GB"/>
        </w:rPr>
      </w:pPr>
      <w:r>
        <w:rPr>
          <w:rFonts w:cs="Calibri"/>
          <w:lang w:val="en-GB"/>
        </w:rPr>
        <w:t xml:space="preserve">Start water pump, check water flow </w:t>
      </w:r>
    </w:p>
    <w:p w14:paraId="063B182E">
      <w:pPr>
        <w:numPr>
          <w:ilvl w:val="0"/>
          <w:numId w:val="11"/>
        </w:numPr>
        <w:rPr>
          <w:rFonts w:cs="Calibri"/>
          <w:lang w:val="en-GB"/>
        </w:rPr>
      </w:pPr>
      <w:r>
        <w:rPr>
          <w:rFonts w:cs="Calibri"/>
          <w:lang w:val="en-GB"/>
        </w:rPr>
        <w:t>if water flow meet requirement and there is heating demand, start fan and compressor</w:t>
      </w:r>
    </w:p>
    <w:p w14:paraId="34A6AD76">
      <w:pPr>
        <w:rPr>
          <w:rFonts w:cs="Calibri"/>
          <w:lang w:val="en-GB"/>
        </w:rPr>
      </w:pPr>
    </w:p>
    <w:p w14:paraId="487C8D86">
      <w:pPr>
        <w:pStyle w:val="5"/>
      </w:pPr>
      <w:bookmarkStart w:id="178" w:name="_Toc19212"/>
      <w:bookmarkStart w:id="179" w:name="_Toc265589072"/>
      <w:r>
        <w:rPr>
          <w:rFonts w:hint="eastAsia"/>
        </w:rPr>
        <w:t xml:space="preserve">6.2.2 </w:t>
      </w:r>
      <w:r>
        <w:t>Turn off process on heating mode</w:t>
      </w:r>
      <w:bookmarkEnd w:id="178"/>
      <w:bookmarkEnd w:id="179"/>
    </w:p>
    <w:p w14:paraId="12A8E648">
      <w:pPr>
        <w:numPr>
          <w:ilvl w:val="0"/>
          <w:numId w:val="12"/>
        </w:numPr>
        <w:rPr>
          <w:rFonts w:cs="Calibri"/>
          <w:lang w:val="en-GB"/>
        </w:rPr>
      </w:pPr>
      <w:r>
        <w:rPr>
          <w:rFonts w:cs="Calibri"/>
          <w:lang w:val="en-GB"/>
        </w:rPr>
        <w:t xml:space="preserve">Switch off compressor </w:t>
      </w:r>
    </w:p>
    <w:p w14:paraId="1936E695">
      <w:pPr>
        <w:numPr>
          <w:ilvl w:val="0"/>
          <w:numId w:val="12"/>
        </w:numPr>
        <w:rPr>
          <w:rFonts w:cs="Calibri"/>
          <w:lang w:val="en-GB"/>
        </w:rPr>
      </w:pPr>
      <w:r>
        <w:rPr>
          <w:rFonts w:cs="Calibri"/>
          <w:lang w:val="en-GB"/>
        </w:rPr>
        <w:t>After 5 second’s delay, switch off fan motor</w:t>
      </w:r>
    </w:p>
    <w:p w14:paraId="67CC5CFE">
      <w:pPr>
        <w:numPr>
          <w:ilvl w:val="0"/>
          <w:numId w:val="12"/>
        </w:numPr>
        <w:rPr>
          <w:rFonts w:cs="Calibri"/>
          <w:lang w:val="en-GB"/>
        </w:rPr>
      </w:pPr>
      <w:r>
        <w:rPr>
          <w:rFonts w:cs="Calibri"/>
          <w:lang w:val="en-GB"/>
        </w:rPr>
        <w:t>After 30 seconds’ delay, switch off water pump.</w:t>
      </w:r>
    </w:p>
    <w:p w14:paraId="65E4BB1F">
      <w:pPr>
        <w:pStyle w:val="5"/>
        <w:rPr>
          <w:rFonts w:cs="Calibri"/>
        </w:rPr>
      </w:pPr>
    </w:p>
    <w:p w14:paraId="2E0310E8">
      <w:pPr>
        <w:pStyle w:val="5"/>
      </w:pPr>
      <w:bookmarkStart w:id="180" w:name="_Toc16837"/>
      <w:r>
        <w:rPr>
          <w:rFonts w:hint="eastAsia"/>
        </w:rPr>
        <w:t xml:space="preserve">6.2.3 </w:t>
      </w:r>
      <w:r>
        <w:t>Turn on process on cooling mode</w:t>
      </w:r>
      <w:bookmarkEnd w:id="180"/>
    </w:p>
    <w:p w14:paraId="533C9605">
      <w:pPr>
        <w:numPr>
          <w:ilvl w:val="0"/>
          <w:numId w:val="13"/>
        </w:numPr>
        <w:rPr>
          <w:rFonts w:cs="Calibri"/>
          <w:lang w:val="en-GB"/>
        </w:rPr>
      </w:pPr>
      <w:r>
        <w:rPr>
          <w:rFonts w:cs="Calibri"/>
          <w:lang w:val="en-GB"/>
        </w:rPr>
        <w:t xml:space="preserve">Start water pump and 4 way valve, check water flow </w:t>
      </w:r>
    </w:p>
    <w:p w14:paraId="29B354F4">
      <w:pPr>
        <w:numPr>
          <w:ilvl w:val="0"/>
          <w:numId w:val="13"/>
        </w:numPr>
        <w:rPr>
          <w:rFonts w:cs="Calibri"/>
          <w:lang w:val="en-GB"/>
        </w:rPr>
      </w:pPr>
      <w:r>
        <w:rPr>
          <w:rFonts w:cs="Calibri"/>
          <w:lang w:val="en-GB"/>
        </w:rPr>
        <w:t>if water flow meet requirement and there is cooling demand, start fan and compressor</w:t>
      </w:r>
    </w:p>
    <w:p w14:paraId="39E965EA">
      <w:pPr>
        <w:rPr>
          <w:rFonts w:cs="Calibri"/>
          <w:lang w:val="en-GB"/>
        </w:rPr>
      </w:pPr>
    </w:p>
    <w:p w14:paraId="2E067059">
      <w:pPr>
        <w:pStyle w:val="5"/>
      </w:pPr>
      <w:bookmarkStart w:id="181" w:name="_Toc31706"/>
      <w:r>
        <w:rPr>
          <w:rFonts w:hint="eastAsia"/>
        </w:rPr>
        <w:t xml:space="preserve">6.2.4 </w:t>
      </w:r>
      <w:r>
        <w:t>Turn off process on cooling mode</w:t>
      </w:r>
      <w:bookmarkEnd w:id="181"/>
    </w:p>
    <w:p w14:paraId="5FB7E1FB">
      <w:pPr>
        <w:numPr>
          <w:ilvl w:val="0"/>
          <w:numId w:val="14"/>
        </w:numPr>
        <w:rPr>
          <w:rFonts w:cs="Calibri"/>
          <w:lang w:val="en-GB"/>
        </w:rPr>
      </w:pPr>
      <w:r>
        <w:rPr>
          <w:rFonts w:cs="Calibri"/>
          <w:lang w:val="en-GB"/>
        </w:rPr>
        <w:t xml:space="preserve">Switch off compressor </w:t>
      </w:r>
    </w:p>
    <w:p w14:paraId="07C1B7F7">
      <w:pPr>
        <w:numPr>
          <w:ilvl w:val="0"/>
          <w:numId w:val="14"/>
        </w:numPr>
        <w:rPr>
          <w:rFonts w:cs="Calibri"/>
          <w:lang w:val="en-GB"/>
        </w:rPr>
      </w:pPr>
      <w:r>
        <w:rPr>
          <w:rFonts w:cs="Calibri"/>
          <w:lang w:val="en-GB"/>
        </w:rPr>
        <w:t>After 5 seconds' delay, switch off fan motor</w:t>
      </w:r>
    </w:p>
    <w:p w14:paraId="26762654">
      <w:pPr>
        <w:numPr>
          <w:ilvl w:val="0"/>
          <w:numId w:val="14"/>
        </w:numPr>
        <w:rPr>
          <w:rFonts w:cs="Calibri"/>
          <w:lang w:val="en-GB"/>
        </w:rPr>
      </w:pPr>
      <w:r>
        <w:rPr>
          <w:rFonts w:cs="Calibri"/>
          <w:lang w:val="en-GB"/>
        </w:rPr>
        <w:t>After 30 seconds’ delay, switch off water pump.</w:t>
      </w:r>
    </w:p>
    <w:p w14:paraId="0A61E7BE">
      <w:pPr>
        <w:numPr>
          <w:ilvl w:val="0"/>
          <w:numId w:val="14"/>
        </w:numPr>
        <w:rPr>
          <w:rFonts w:cs="Calibri"/>
          <w:lang w:val="en-GB"/>
        </w:rPr>
      </w:pPr>
      <w:r>
        <w:rPr>
          <w:rFonts w:cs="Calibri"/>
          <w:lang w:val="en-GB"/>
        </w:rPr>
        <w:t>After 120 seconds’ delay, switch off 4 way valve.</w:t>
      </w:r>
    </w:p>
    <w:p w14:paraId="3A7B5944">
      <w:pPr>
        <w:pStyle w:val="4"/>
        <w:jc w:val="both"/>
        <w:rPr>
          <w:rFonts w:cs="Calibri"/>
        </w:rPr>
      </w:pPr>
      <w:bookmarkStart w:id="182" w:name="_Toc265589074"/>
    </w:p>
    <w:p w14:paraId="23D501C9">
      <w:pPr>
        <w:pStyle w:val="5"/>
      </w:pPr>
      <w:bookmarkStart w:id="183" w:name="_Toc12683"/>
      <w:r>
        <w:rPr>
          <w:rFonts w:hint="eastAsia"/>
        </w:rPr>
        <w:t xml:space="preserve">6.2.5 </w:t>
      </w:r>
      <w:r>
        <w:t>Turn on process on hot water mode</w:t>
      </w:r>
      <w:bookmarkEnd w:id="182"/>
      <w:bookmarkEnd w:id="183"/>
    </w:p>
    <w:p w14:paraId="0E3F7D4E">
      <w:pPr>
        <w:rPr>
          <w:rFonts w:cs="Calibri"/>
          <w:lang w:val="en-GB"/>
        </w:rPr>
      </w:pPr>
      <w:r>
        <w:rPr>
          <w:rFonts w:cs="Calibri"/>
          <w:lang w:val="en-GB"/>
        </w:rPr>
        <w:t>1.) start 3 way valve and water pump, check water flow.</w:t>
      </w:r>
    </w:p>
    <w:p w14:paraId="01C3B01F">
      <w:pPr>
        <w:rPr>
          <w:rFonts w:cs="Calibri"/>
          <w:lang w:val="en-GB"/>
        </w:rPr>
      </w:pPr>
      <w:r>
        <w:rPr>
          <w:rFonts w:cs="Calibri"/>
          <w:lang w:val="en-GB"/>
        </w:rPr>
        <w:t>2.) if water flow meets requirement, start fan and compressor</w:t>
      </w:r>
    </w:p>
    <w:p w14:paraId="72611303">
      <w:pPr>
        <w:rPr>
          <w:rFonts w:cs="Calibri"/>
          <w:lang w:val="en-GB"/>
        </w:rPr>
      </w:pPr>
    </w:p>
    <w:p w14:paraId="3DEE8429">
      <w:pPr>
        <w:pStyle w:val="5"/>
      </w:pPr>
      <w:bookmarkStart w:id="184" w:name="_Toc26778"/>
      <w:bookmarkStart w:id="185" w:name="_Toc265589075"/>
      <w:r>
        <w:rPr>
          <w:rFonts w:hint="eastAsia"/>
        </w:rPr>
        <w:t xml:space="preserve">6.2.6 </w:t>
      </w:r>
      <w:r>
        <w:t>Turn off process on hot water mode</w:t>
      </w:r>
      <w:bookmarkEnd w:id="184"/>
      <w:bookmarkEnd w:id="185"/>
    </w:p>
    <w:p w14:paraId="74D02796">
      <w:pPr>
        <w:numPr>
          <w:ilvl w:val="0"/>
          <w:numId w:val="12"/>
        </w:numPr>
        <w:rPr>
          <w:rFonts w:cs="Calibri"/>
          <w:lang w:val="en-GB"/>
        </w:rPr>
      </w:pPr>
      <w:r>
        <w:rPr>
          <w:rFonts w:cs="Calibri"/>
          <w:lang w:val="en-GB"/>
        </w:rPr>
        <w:t xml:space="preserve">Switch off compressor </w:t>
      </w:r>
    </w:p>
    <w:p w14:paraId="10B5846D">
      <w:pPr>
        <w:numPr>
          <w:ilvl w:val="0"/>
          <w:numId w:val="12"/>
        </w:numPr>
        <w:rPr>
          <w:rFonts w:cs="Calibri"/>
          <w:lang w:val="en-GB"/>
        </w:rPr>
      </w:pPr>
      <w:r>
        <w:rPr>
          <w:rFonts w:cs="Calibri"/>
          <w:lang w:val="en-GB"/>
        </w:rPr>
        <w:t>After 5 seconds' delay, switch off fan motor</w:t>
      </w:r>
    </w:p>
    <w:p w14:paraId="08B25433">
      <w:pPr>
        <w:numPr>
          <w:ilvl w:val="0"/>
          <w:numId w:val="12"/>
        </w:numPr>
        <w:rPr>
          <w:rFonts w:cs="Calibri"/>
          <w:lang w:val="en-GB"/>
        </w:rPr>
      </w:pPr>
      <w:r>
        <w:rPr>
          <w:rFonts w:cs="Calibri"/>
          <w:lang w:val="en-GB"/>
        </w:rPr>
        <w:t>After 30 seconds’ delay, switch off water pump and 3 way valve.</w:t>
      </w:r>
    </w:p>
    <w:p w14:paraId="3F763E5C">
      <w:pPr>
        <w:ind w:left="360"/>
        <w:rPr>
          <w:rFonts w:cs="Calibri"/>
          <w:lang w:val="en-GB"/>
        </w:rPr>
      </w:pPr>
    </w:p>
    <w:p w14:paraId="6205F919">
      <w:pPr>
        <w:pStyle w:val="5"/>
      </w:pPr>
      <w:bookmarkStart w:id="186" w:name="_Toc28478"/>
      <w:r>
        <w:rPr>
          <w:rFonts w:hint="eastAsia"/>
        </w:rPr>
        <w:t xml:space="preserve">6.2.7 </w:t>
      </w:r>
      <w:r>
        <w:t>Hot water priority:</w:t>
      </w:r>
      <w:bookmarkEnd w:id="186"/>
    </w:p>
    <w:p w14:paraId="1199E698">
      <w:pPr>
        <w:widowControl/>
        <w:numPr>
          <w:ilvl w:val="0"/>
          <w:numId w:val="15"/>
        </w:numPr>
        <w:spacing w:line="262" w:lineRule="atLeast"/>
        <w:rPr>
          <w:rFonts w:cs="Calibri"/>
        </w:rPr>
      </w:pPr>
      <w:r>
        <w:rPr>
          <w:rFonts w:cs="Calibri"/>
        </w:rPr>
        <w:t>When unit is heating, if there is a call for hot water, it starts 3 way valve at once and turn to hot water mode directly. It will revert back to heating mode after hot water reach set temperature.</w:t>
      </w:r>
    </w:p>
    <w:p w14:paraId="446506D5">
      <w:pPr>
        <w:rPr>
          <w:rFonts w:cs="Calibri"/>
        </w:rPr>
      </w:pPr>
    </w:p>
    <w:p w14:paraId="49972AF0">
      <w:pPr>
        <w:widowControl/>
        <w:numPr>
          <w:ilvl w:val="0"/>
          <w:numId w:val="15"/>
        </w:numPr>
        <w:spacing w:line="262" w:lineRule="atLeast"/>
        <w:rPr>
          <w:rFonts w:cs="Calibri"/>
        </w:rPr>
      </w:pPr>
      <w:r>
        <w:rPr>
          <w:rFonts w:cs="Calibri"/>
        </w:rPr>
        <w:t xml:space="preserve">When unit is cooling, if there is a call for hot water, it stops compressor first and then start at hot water mode, it stops compressor again when hot water reach set temperature before it reverts back to cooling mode. </w:t>
      </w:r>
    </w:p>
    <w:p w14:paraId="5923C60C">
      <w:pPr>
        <w:pStyle w:val="4"/>
        <w:rPr>
          <w:rFonts w:cs="Calibri"/>
          <w:sz w:val="24"/>
        </w:rPr>
      </w:pPr>
      <w:bookmarkStart w:id="187" w:name="_Toc265589066"/>
    </w:p>
    <w:p w14:paraId="501EBC50">
      <w:pPr>
        <w:pStyle w:val="5"/>
      </w:pPr>
      <w:bookmarkStart w:id="188" w:name="_Toc31562"/>
      <w:r>
        <w:rPr>
          <w:rFonts w:hint="eastAsia"/>
        </w:rPr>
        <w:t xml:space="preserve">6.2.8 </w:t>
      </w:r>
      <w:r>
        <w:t>Water pump control</w:t>
      </w:r>
      <w:bookmarkEnd w:id="187"/>
      <w:bookmarkEnd w:id="188"/>
    </w:p>
    <w:p w14:paraId="260E2647">
      <w:pPr>
        <w:widowControl/>
        <w:numPr>
          <w:ilvl w:val="0"/>
          <w:numId w:val="15"/>
        </w:numPr>
        <w:spacing w:line="262" w:lineRule="atLeast"/>
        <w:rPr>
          <w:rFonts w:cs="Calibri"/>
        </w:rPr>
      </w:pPr>
      <w:r>
        <w:rPr>
          <w:rFonts w:cs="Calibri"/>
        </w:rPr>
        <w:t xml:space="preserve">Circulation pump is switched on when cooling, heating or DHW mode is turned on. </w:t>
      </w:r>
    </w:p>
    <w:p w14:paraId="4BD9D002">
      <w:pPr>
        <w:widowControl/>
        <w:spacing w:line="262" w:lineRule="atLeast"/>
        <w:ind w:left="420"/>
        <w:rPr>
          <w:rFonts w:cs="Calibri"/>
        </w:rPr>
      </w:pPr>
      <w:r>
        <w:rPr>
          <w:rFonts w:cs="Calibri"/>
        </w:rPr>
        <w:t xml:space="preserve">Circulation pump continues to run on cooling, heating or DHW mode running. </w:t>
      </w:r>
    </w:p>
    <w:p w14:paraId="1F1EACD6">
      <w:pPr>
        <w:widowControl/>
        <w:numPr>
          <w:ilvl w:val="0"/>
          <w:numId w:val="15"/>
        </w:numPr>
        <w:spacing w:line="262" w:lineRule="atLeast"/>
        <w:rPr>
          <w:rFonts w:cs="Calibri"/>
        </w:rPr>
      </w:pPr>
      <w:r>
        <w:rPr>
          <w:rFonts w:cs="Calibri"/>
        </w:rPr>
        <w:t xml:space="preserve">When compressor is just turned ON on heating or cooling mode, circulation pump PWM signal output is 100% for the first 3 minutes, and then run PID control </w:t>
      </w:r>
    </w:p>
    <w:p w14:paraId="71F213F0">
      <w:pPr>
        <w:widowControl/>
        <w:numPr>
          <w:ilvl w:val="0"/>
          <w:numId w:val="15"/>
        </w:numPr>
        <w:spacing w:line="262" w:lineRule="atLeast"/>
        <w:rPr>
          <w:rFonts w:cs="Calibri"/>
        </w:rPr>
      </w:pPr>
      <w:r>
        <w:rPr>
          <w:rFonts w:cs="Calibri"/>
        </w:rPr>
        <w:t>During defrosting period and 3 minutes after the end of defrosting, circulation pump PWM signal output is 100%.</w:t>
      </w:r>
    </w:p>
    <w:p w14:paraId="08AAE5CD">
      <w:pPr>
        <w:rPr>
          <w:rFonts w:cs="Calibri"/>
        </w:rPr>
      </w:pPr>
    </w:p>
    <w:p w14:paraId="02E167BD">
      <w:pPr>
        <w:rPr>
          <w:rFonts w:cs="Calibri"/>
        </w:rPr>
      </w:pPr>
      <w:r>
        <w:rPr>
          <w:rFonts w:cs="Calibri"/>
        </w:rPr>
        <w:t xml:space="preserve">After circulation pump stops running over 24 hours, circulation pump is switched on and runs 3 minutes. The PWM signal output is 60%. This is to prevent the pump from seizing. </w:t>
      </w:r>
    </w:p>
    <w:p w14:paraId="708C877A">
      <w:pPr>
        <w:pStyle w:val="5"/>
      </w:pPr>
      <w:bookmarkStart w:id="189" w:name="_Toc19689"/>
      <w:r>
        <w:rPr>
          <w:rFonts w:hint="eastAsia"/>
        </w:rPr>
        <w:t xml:space="preserve">6.2.9 </w:t>
      </w:r>
      <w:r>
        <w:t>Compressor running control</w:t>
      </w:r>
      <w:bookmarkEnd w:id="189"/>
    </w:p>
    <w:p w14:paraId="5C8B2A21">
      <w:pPr>
        <w:autoSpaceDE w:val="0"/>
        <w:autoSpaceDN w:val="0"/>
        <w:adjustRightInd w:val="0"/>
        <w:rPr>
          <w:rFonts w:cs="Calibri"/>
          <w:szCs w:val="21"/>
        </w:rPr>
      </w:pPr>
      <w:r>
        <w:rPr>
          <w:rFonts w:cs="Calibri"/>
          <w:szCs w:val="21"/>
        </w:rPr>
        <w:t>1.) On cooling mode, when RT≤T (cooling)-0.5℃，compressor runs with minimum frequency.</w:t>
      </w:r>
    </w:p>
    <w:p w14:paraId="568151CC">
      <w:pPr>
        <w:autoSpaceDE w:val="0"/>
        <w:autoSpaceDN w:val="0"/>
        <w:adjustRightInd w:val="0"/>
        <w:rPr>
          <w:rFonts w:cs="Calibri"/>
          <w:szCs w:val="21"/>
        </w:rPr>
      </w:pPr>
      <w:r>
        <w:rPr>
          <w:rFonts w:cs="Calibri"/>
          <w:szCs w:val="21"/>
        </w:rPr>
        <w:t>when RT≤T (cooling)-1.5℃，after running 10 seconds with minimum frequency, compressor is switched off.</w:t>
      </w:r>
    </w:p>
    <w:p w14:paraId="7EB3CD45">
      <w:pPr>
        <w:autoSpaceDE w:val="0"/>
        <w:autoSpaceDN w:val="0"/>
        <w:adjustRightInd w:val="0"/>
        <w:rPr>
          <w:rFonts w:cs="Calibri"/>
          <w:szCs w:val="21"/>
        </w:rPr>
      </w:pPr>
      <w:r>
        <w:rPr>
          <w:rFonts w:cs="Calibri"/>
          <w:szCs w:val="21"/>
        </w:rPr>
        <w:t>when ST≤7℃，compressor runs with minimum frequency.</w:t>
      </w:r>
    </w:p>
    <w:p w14:paraId="238F18EC">
      <w:pPr>
        <w:autoSpaceDE w:val="0"/>
        <w:autoSpaceDN w:val="0"/>
        <w:adjustRightInd w:val="0"/>
        <w:rPr>
          <w:rFonts w:cs="Calibri"/>
          <w:szCs w:val="21"/>
        </w:rPr>
      </w:pPr>
      <w:r>
        <w:rPr>
          <w:rFonts w:cs="Calibri"/>
          <w:szCs w:val="21"/>
        </w:rPr>
        <w:t xml:space="preserve">when ST≥8℃，compressor runs with normal PID control. </w:t>
      </w:r>
    </w:p>
    <w:p w14:paraId="764556D4">
      <w:pPr>
        <w:autoSpaceDE w:val="0"/>
        <w:autoSpaceDN w:val="0"/>
        <w:adjustRightInd w:val="0"/>
        <w:rPr>
          <w:rFonts w:cs="Calibri"/>
          <w:szCs w:val="21"/>
        </w:rPr>
      </w:pPr>
      <w:r>
        <w:rPr>
          <w:rFonts w:cs="Calibri"/>
          <w:szCs w:val="21"/>
        </w:rPr>
        <w:t>2.) On heating mode, when RT≥T(heating)+0.5℃, compressor runs with minimum frequency.</w:t>
      </w:r>
    </w:p>
    <w:p w14:paraId="4C4FBA11">
      <w:pPr>
        <w:autoSpaceDE w:val="0"/>
        <w:autoSpaceDN w:val="0"/>
        <w:adjustRightInd w:val="0"/>
        <w:rPr>
          <w:rFonts w:cs="Calibri"/>
          <w:sz w:val="24"/>
        </w:rPr>
      </w:pPr>
      <w:r>
        <w:rPr>
          <w:rFonts w:cs="Calibri"/>
          <w:szCs w:val="21"/>
        </w:rPr>
        <w:t>when RT≥T(heating)+2℃，after running 10 seconds with minimum frequency, compressor is switched off.</w:t>
      </w:r>
    </w:p>
    <w:p w14:paraId="61D45018">
      <w:pPr>
        <w:autoSpaceDE w:val="0"/>
        <w:autoSpaceDN w:val="0"/>
        <w:adjustRightInd w:val="0"/>
        <w:rPr>
          <w:rFonts w:cs="Calibri"/>
          <w:sz w:val="24"/>
        </w:rPr>
      </w:pPr>
    </w:p>
    <w:p w14:paraId="2D7BD11D">
      <w:pPr>
        <w:pStyle w:val="5"/>
      </w:pPr>
      <w:bookmarkStart w:id="190" w:name="_Toc265589064"/>
      <w:bookmarkStart w:id="191" w:name="_Toc13749"/>
      <w:r>
        <w:rPr>
          <w:rFonts w:hint="eastAsia"/>
        </w:rPr>
        <w:t xml:space="preserve">6.2.10 </w:t>
      </w:r>
      <w:r>
        <w:t>4 way valve control</w:t>
      </w:r>
      <w:bookmarkEnd w:id="190"/>
      <w:bookmarkEnd w:id="191"/>
      <w:r>
        <w:t xml:space="preserve"> </w:t>
      </w:r>
    </w:p>
    <w:p w14:paraId="711FCA9C">
      <w:pPr>
        <w:widowControl/>
        <w:spacing w:line="262" w:lineRule="atLeast"/>
        <w:rPr>
          <w:rFonts w:cs="Calibri"/>
        </w:rPr>
      </w:pPr>
      <w:r>
        <w:rPr>
          <w:rFonts w:cs="Calibri"/>
        </w:rPr>
        <w:t>4 way valve is OFF under any of below conditions. It is ON under any other conditions.</w:t>
      </w:r>
    </w:p>
    <w:p w14:paraId="7A38F2D2">
      <w:pPr>
        <w:widowControl/>
        <w:numPr>
          <w:ilvl w:val="0"/>
          <w:numId w:val="16"/>
        </w:numPr>
        <w:spacing w:line="262" w:lineRule="atLeast"/>
        <w:rPr>
          <w:rFonts w:cs="Calibri"/>
        </w:rPr>
      </w:pPr>
      <w:r>
        <w:rPr>
          <w:rFonts w:cs="Calibri"/>
        </w:rPr>
        <w:t>Heating mode, hot water mode, or heating + hot water mode</w:t>
      </w:r>
    </w:p>
    <w:p w14:paraId="035EC408">
      <w:pPr>
        <w:widowControl/>
        <w:numPr>
          <w:ilvl w:val="0"/>
          <w:numId w:val="16"/>
        </w:numPr>
        <w:spacing w:line="262" w:lineRule="atLeast"/>
        <w:rPr>
          <w:rFonts w:cs="Calibri"/>
        </w:rPr>
      </w:pPr>
      <w:r>
        <w:rPr>
          <w:rFonts w:cs="Calibri"/>
        </w:rPr>
        <w:t>Producing hot water on cooling + hot water mode.</w:t>
      </w:r>
    </w:p>
    <w:p w14:paraId="5F722A32">
      <w:pPr>
        <w:widowControl/>
        <w:spacing w:line="262" w:lineRule="atLeast"/>
        <w:rPr>
          <w:rFonts w:cs="Calibri"/>
        </w:rPr>
      </w:pPr>
    </w:p>
    <w:p w14:paraId="5AE308A3">
      <w:pPr>
        <w:pStyle w:val="5"/>
      </w:pPr>
      <w:bookmarkStart w:id="192" w:name="_Toc265589063"/>
      <w:bookmarkStart w:id="193" w:name="_Toc25995"/>
      <w:r>
        <w:rPr>
          <w:rFonts w:hint="eastAsia"/>
        </w:rPr>
        <w:t xml:space="preserve">6.2.11 </w:t>
      </w:r>
      <w:r>
        <w:t>Auxiliary Electric backup heater</w:t>
      </w:r>
      <w:bookmarkEnd w:id="192"/>
      <w:r>
        <w:t xml:space="preserve"> control</w:t>
      </w:r>
      <w:bookmarkEnd w:id="193"/>
      <w:r>
        <w:t xml:space="preserve"> </w:t>
      </w:r>
    </w:p>
    <w:p w14:paraId="48DBB569">
      <w:r>
        <w:t>Auxiliary backup heater only could be switched on when all of conditions below are met.</w:t>
      </w:r>
    </w:p>
    <w:p w14:paraId="427E3E49">
      <w:r>
        <w:t>1.) Heating mode running and compressor has been running with the maximum workable frequency.；</w:t>
      </w:r>
    </w:p>
    <w:p w14:paraId="5DFF1E15">
      <w:r>
        <w:t>2.) Compressor has run over 300s</w:t>
      </w:r>
    </w:p>
    <w:p w14:paraId="15751EED">
      <w:r>
        <w:t xml:space="preserve">3.) OT≤ST07； </w:t>
      </w:r>
    </w:p>
    <w:p w14:paraId="50041BD4">
      <w:r>
        <w:t>4.) RT ≤T(heating)-ST04-2；</w:t>
      </w:r>
    </w:p>
    <w:p w14:paraId="2E605B5A"/>
    <w:p w14:paraId="7285A6B8">
      <w:r>
        <w:t>Auxiliary backup heater is switched off when any of conditions below is met.</w:t>
      </w:r>
    </w:p>
    <w:p w14:paraId="5F8DE3F3">
      <w:r>
        <w:t>1.) A/C flow alarm.</w:t>
      </w:r>
    </w:p>
    <w:p w14:paraId="185A20EE">
      <w:r>
        <w:t>2.) RT≥T(heating) - 2；</w:t>
      </w:r>
    </w:p>
    <w:p w14:paraId="657EBA51">
      <w:r>
        <w:t xml:space="preserve">3.) unit is switched off </w:t>
      </w:r>
    </w:p>
    <w:p w14:paraId="121BFB81">
      <w:pPr>
        <w:widowControl/>
        <w:spacing w:line="262" w:lineRule="atLeast"/>
        <w:rPr>
          <w:rFonts w:cs="Calibri"/>
        </w:rPr>
      </w:pPr>
    </w:p>
    <w:p w14:paraId="6EE92967">
      <w:pPr>
        <w:pStyle w:val="5"/>
      </w:pPr>
      <w:bookmarkStart w:id="194" w:name="_Toc19912"/>
      <w:r>
        <w:rPr>
          <w:rFonts w:hint="eastAsia"/>
        </w:rPr>
        <w:t xml:space="preserve">6.2.12 </w:t>
      </w:r>
      <w:r>
        <w:t>Crankcase heater running control</w:t>
      </w:r>
      <w:bookmarkEnd w:id="194"/>
    </w:p>
    <w:p w14:paraId="5082B412">
      <w:r>
        <w:t>When all of conditions below are met, compressor crankcase heater is switched on</w:t>
      </w:r>
    </w:p>
    <w:p w14:paraId="0DA3E0DD">
      <w:r>
        <w:t>1.) Compressor is OFF；</w:t>
      </w:r>
    </w:p>
    <w:p w14:paraId="55D9B0E3">
      <w:r>
        <w:t>2.) OT≤10℃</w:t>
      </w:r>
    </w:p>
    <w:p w14:paraId="5E714EB5">
      <w:r>
        <w:t>When any of conditions below is met, compressor crankcase heater is switched off</w:t>
      </w:r>
    </w:p>
    <w:p w14:paraId="4C51F51D">
      <w:r>
        <w:t>1.) Compressor is ON；</w:t>
      </w:r>
    </w:p>
    <w:p w14:paraId="590EA54E">
      <w:r>
        <w:t>2.) OT≥11℃</w:t>
      </w:r>
    </w:p>
    <w:p w14:paraId="65033297">
      <w:pPr>
        <w:tabs>
          <w:tab w:val="left" w:pos="540"/>
          <w:tab w:val="left" w:pos="720"/>
          <w:tab w:val="left" w:pos="1080"/>
        </w:tabs>
        <w:rPr>
          <w:rFonts w:cs="Calibri"/>
        </w:rPr>
      </w:pPr>
    </w:p>
    <w:p w14:paraId="70DA3731">
      <w:pPr>
        <w:pStyle w:val="5"/>
        <w:rPr>
          <w:rFonts w:cs="Calibri"/>
        </w:rPr>
      </w:pPr>
      <w:bookmarkStart w:id="195" w:name="_Toc265589065"/>
      <w:bookmarkStart w:id="196" w:name="_Toc19075"/>
      <w:r>
        <w:rPr>
          <w:rFonts w:hint="eastAsia" w:cs="Calibri"/>
        </w:rPr>
        <w:t xml:space="preserve">6.2.13 </w:t>
      </w:r>
      <w:r>
        <w:rPr>
          <w:rFonts w:cs="Calibri"/>
        </w:rPr>
        <w:t>3 way valve control</w:t>
      </w:r>
      <w:bookmarkEnd w:id="195"/>
      <w:bookmarkEnd w:id="196"/>
      <w:r>
        <w:rPr>
          <w:rFonts w:cs="Calibri"/>
        </w:rPr>
        <w:t xml:space="preserve"> </w:t>
      </w:r>
    </w:p>
    <w:p w14:paraId="7C2CBC3F">
      <w:pPr>
        <w:tabs>
          <w:tab w:val="left" w:pos="540"/>
          <w:tab w:val="left" w:pos="720"/>
          <w:tab w:val="left" w:pos="1080"/>
        </w:tabs>
        <w:rPr>
          <w:rFonts w:cs="Calibri"/>
        </w:rPr>
      </w:pPr>
      <w:r>
        <w:rPr>
          <w:rFonts w:cs="Calibri"/>
        </w:rPr>
        <w:t>3 way valve is ON when there is DHW demand. Otherwise, it is OFF.</w:t>
      </w:r>
    </w:p>
    <w:p w14:paraId="4C761610">
      <w:pPr>
        <w:tabs>
          <w:tab w:val="left" w:pos="540"/>
          <w:tab w:val="left" w:pos="720"/>
          <w:tab w:val="left" w:pos="1080"/>
        </w:tabs>
        <w:rPr>
          <w:rFonts w:cs="Calibri"/>
        </w:rPr>
      </w:pPr>
    </w:p>
    <w:p w14:paraId="15457E75">
      <w:pPr>
        <w:pStyle w:val="5"/>
        <w:rPr>
          <w:rFonts w:cs="Calibri"/>
        </w:rPr>
      </w:pPr>
      <w:bookmarkStart w:id="197" w:name="_Toc7660"/>
      <w:r>
        <w:rPr>
          <w:rFonts w:hint="eastAsia" w:cs="Calibri"/>
        </w:rPr>
        <w:t xml:space="preserve">6.2.14 </w:t>
      </w:r>
      <w:r>
        <w:rPr>
          <w:rFonts w:cs="Calibri"/>
        </w:rPr>
        <w:t>DHW circulation pump control</w:t>
      </w:r>
      <w:bookmarkEnd w:id="197"/>
    </w:p>
    <w:p w14:paraId="6D228E72">
      <w:pPr>
        <w:tabs>
          <w:tab w:val="left" w:pos="540"/>
          <w:tab w:val="left" w:pos="720"/>
          <w:tab w:val="left" w:pos="1080"/>
        </w:tabs>
        <w:rPr>
          <w:rFonts w:cs="Calibri"/>
        </w:rPr>
      </w:pPr>
      <w:r>
        <w:rPr>
          <w:rFonts w:cs="Calibri"/>
        </w:rPr>
        <w:t>1.) when DHW mode is switched on, DHW circulation pump will be switched on and run ST34 in every ST33 interval.</w:t>
      </w:r>
    </w:p>
    <w:p w14:paraId="70A968F1">
      <w:pPr>
        <w:tabs>
          <w:tab w:val="left" w:pos="540"/>
          <w:tab w:val="left" w:pos="720"/>
          <w:tab w:val="left" w:pos="1080"/>
        </w:tabs>
        <w:rPr>
          <w:rFonts w:cs="Calibri"/>
        </w:rPr>
      </w:pPr>
      <w:r>
        <w:rPr>
          <w:rFonts w:cs="Calibri"/>
        </w:rPr>
        <w:t>2.) when DHW mode is switched off, DHW circulation pump is switched off after 3 minutes' delay.</w:t>
      </w:r>
    </w:p>
    <w:p w14:paraId="031153E3">
      <w:pPr>
        <w:rPr>
          <w:rFonts w:cs="Calibri"/>
        </w:rPr>
      </w:pPr>
    </w:p>
    <w:p w14:paraId="11922CD4">
      <w:pPr>
        <w:rPr>
          <w:rFonts w:cs="Calibri"/>
        </w:rPr>
      </w:pPr>
    </w:p>
    <w:p w14:paraId="5578B514">
      <w:pPr>
        <w:pStyle w:val="5"/>
        <w:rPr>
          <w:rFonts w:cs="Calibri"/>
        </w:rPr>
      </w:pPr>
      <w:bookmarkStart w:id="198" w:name="_Toc18704"/>
      <w:r>
        <w:rPr>
          <w:rFonts w:hint="eastAsia" w:cs="Calibri"/>
        </w:rPr>
        <w:t xml:space="preserve">6.2.15 </w:t>
      </w:r>
      <w:r>
        <w:rPr>
          <w:rFonts w:cs="Calibri"/>
        </w:rPr>
        <w:t>DHW electric heater control</w:t>
      </w:r>
      <w:bookmarkEnd w:id="198"/>
    </w:p>
    <w:p w14:paraId="0CA3810B">
      <w:pPr>
        <w:rPr>
          <w:rFonts w:cs="Calibri"/>
        </w:rPr>
      </w:pPr>
    </w:p>
    <w:p w14:paraId="131BFD84">
      <w:pPr>
        <w:pStyle w:val="82"/>
        <w:numPr>
          <w:ilvl w:val="0"/>
          <w:numId w:val="17"/>
        </w:numPr>
        <w:tabs>
          <w:tab w:val="left" w:pos="540"/>
          <w:tab w:val="left" w:pos="720"/>
          <w:tab w:val="left" w:pos="1080"/>
        </w:tabs>
        <w:ind w:firstLineChars="0"/>
        <w:rPr>
          <w:rFonts w:cs="Calibri"/>
        </w:rPr>
      </w:pPr>
      <w:r>
        <w:rPr>
          <w:rFonts w:hint="eastAsia" w:cs="Calibri"/>
        </w:rPr>
        <w:t>when</w:t>
      </w:r>
      <w:r>
        <w:rPr>
          <w:rFonts w:cs="Calibri"/>
        </w:rPr>
        <w:t xml:space="preserve"> HT &lt; ST09, compressor stops heating DHW due to ST&gt;TL+2, DHW electric heater is switched on until HT≥ST09.</w:t>
      </w:r>
    </w:p>
    <w:p w14:paraId="3708F532">
      <w:pPr>
        <w:tabs>
          <w:tab w:val="left" w:pos="540"/>
          <w:tab w:val="left" w:pos="720"/>
          <w:tab w:val="left" w:pos="1080"/>
        </w:tabs>
        <w:rPr>
          <w:rFonts w:cs="Calibri"/>
        </w:rPr>
      </w:pPr>
    </w:p>
    <w:p w14:paraId="4303B406">
      <w:pPr>
        <w:pStyle w:val="82"/>
        <w:numPr>
          <w:ilvl w:val="0"/>
          <w:numId w:val="17"/>
        </w:numPr>
        <w:tabs>
          <w:tab w:val="left" w:pos="540"/>
          <w:tab w:val="left" w:pos="720"/>
          <w:tab w:val="left" w:pos="1080"/>
        </w:tabs>
        <w:ind w:firstLineChars="0"/>
        <w:rPr>
          <w:rFonts w:cs="Calibri"/>
        </w:rPr>
      </w:pPr>
      <w:r>
        <w:rPr>
          <w:rFonts w:cs="Calibri"/>
        </w:rPr>
        <w:t xml:space="preserve">If the unit with fault and there is DHW demand, DHW heater is switched on until HT≥ST09 </w:t>
      </w:r>
    </w:p>
    <w:p w14:paraId="217525D7">
      <w:pPr>
        <w:pStyle w:val="82"/>
        <w:tabs>
          <w:tab w:val="left" w:pos="540"/>
          <w:tab w:val="left" w:pos="720"/>
          <w:tab w:val="left" w:pos="1080"/>
        </w:tabs>
        <w:ind w:left="360" w:firstLine="0" w:firstLineChars="0"/>
        <w:rPr>
          <w:rFonts w:cs="Calibri"/>
        </w:rPr>
      </w:pPr>
    </w:p>
    <w:p w14:paraId="5184FBF4">
      <w:pPr>
        <w:tabs>
          <w:tab w:val="left" w:pos="540"/>
          <w:tab w:val="left" w:pos="720"/>
          <w:tab w:val="left" w:pos="1080"/>
        </w:tabs>
        <w:rPr>
          <w:rFonts w:cs="Calibri"/>
        </w:rPr>
      </w:pPr>
      <w:r>
        <w:rPr>
          <w:rFonts w:cs="Calibri"/>
        </w:rPr>
        <w:t>3.) DHW heater is switched on to kill bacteria until HT≥ST27 after compressor is switched off when ST&gt;TL+2 and HT is not over ST27 in ST26 time interval. If ST26=0, bacteria killing function is not valid. by default ST26=360hours. Disinfection function is only valid when DHW switch is turned on.</w:t>
      </w:r>
    </w:p>
    <w:p w14:paraId="35742C24">
      <w:pPr>
        <w:pStyle w:val="5"/>
        <w:rPr>
          <w:rFonts w:cs="Calibri"/>
          <w:sz w:val="32"/>
          <w:szCs w:val="32"/>
        </w:rPr>
      </w:pPr>
    </w:p>
    <w:p w14:paraId="65B9967A">
      <w:pPr>
        <w:pStyle w:val="5"/>
        <w:rPr>
          <w:rFonts w:cs="Calibri"/>
          <w:sz w:val="32"/>
          <w:szCs w:val="32"/>
        </w:rPr>
      </w:pPr>
      <w:bookmarkStart w:id="199" w:name="_Toc4342"/>
      <w:r>
        <w:rPr>
          <w:rFonts w:hint="eastAsia" w:cs="Calibri"/>
          <w:sz w:val="32"/>
          <w:szCs w:val="32"/>
        </w:rPr>
        <w:t xml:space="preserve">6.2.16 </w:t>
      </w:r>
      <w:r>
        <w:rPr>
          <w:rFonts w:cs="Calibri"/>
          <w:sz w:val="32"/>
          <w:szCs w:val="32"/>
        </w:rPr>
        <w:t>De-icing heater running control</w:t>
      </w:r>
      <w:bookmarkEnd w:id="199"/>
      <w:r>
        <w:rPr>
          <w:rFonts w:cs="Calibri"/>
          <w:sz w:val="32"/>
          <w:szCs w:val="32"/>
        </w:rPr>
        <w:t xml:space="preserve"> </w:t>
      </w:r>
    </w:p>
    <w:p w14:paraId="1E13F2E4">
      <w:r>
        <w:t>When all of conditions below are met, de-icing heater is switched on</w:t>
      </w:r>
    </w:p>
    <w:p w14:paraId="38C4116A"/>
    <w:p w14:paraId="04BCDADA">
      <w:r>
        <w:t>1.) Compressor is ON；</w:t>
      </w:r>
    </w:p>
    <w:p w14:paraId="1CFF3F68">
      <w:r>
        <w:t>2.) Heating or DHW mode running</w:t>
      </w:r>
    </w:p>
    <w:p w14:paraId="79AF1E9B">
      <w:r>
        <w:t>3.) Ambient temperature OT ≤ 0</w:t>
      </w:r>
    </w:p>
    <w:p w14:paraId="06CD25F6">
      <w:pPr>
        <w:pStyle w:val="5"/>
        <w:rPr>
          <w:rFonts w:cs="Calibri"/>
          <w:sz w:val="21"/>
          <w:szCs w:val="21"/>
        </w:rPr>
      </w:pPr>
    </w:p>
    <w:p w14:paraId="40DE41CA">
      <w:r>
        <w:t>When any of conditions below is met, de-icing heater is switched off</w:t>
      </w:r>
    </w:p>
    <w:p w14:paraId="6F3609E7"/>
    <w:p w14:paraId="0CAF78AF">
      <w:r>
        <w:t>1.) Compressor is OFF；</w:t>
      </w:r>
    </w:p>
    <w:p w14:paraId="46FE99D5">
      <w:r>
        <w:t>2.) Ambient temperature OT＞2；</w:t>
      </w:r>
    </w:p>
    <w:p w14:paraId="0A2F45BE">
      <w:pPr>
        <w:rPr>
          <w:rFonts w:cs="Calibri"/>
        </w:rPr>
      </w:pPr>
    </w:p>
    <w:p w14:paraId="548BCBC8">
      <w:pPr>
        <w:pStyle w:val="5"/>
        <w:rPr>
          <w:rFonts w:cs="Calibri"/>
          <w:sz w:val="32"/>
          <w:szCs w:val="32"/>
        </w:rPr>
      </w:pPr>
      <w:bookmarkStart w:id="200" w:name="_Toc28930"/>
      <w:r>
        <w:rPr>
          <w:rFonts w:hint="eastAsia" w:cs="Calibri"/>
          <w:sz w:val="32"/>
          <w:szCs w:val="32"/>
        </w:rPr>
        <w:t xml:space="preserve">6.2.17 </w:t>
      </w:r>
      <w:r>
        <w:rPr>
          <w:rFonts w:cs="Calibri"/>
          <w:sz w:val="32"/>
          <w:szCs w:val="32"/>
        </w:rPr>
        <w:t>Defrosting control</w:t>
      </w:r>
      <w:bookmarkEnd w:id="200"/>
    </w:p>
    <w:p w14:paraId="366E3706">
      <w:r>
        <w:t xml:space="preserve">The unit is equipped with hot gas defrosting. When the conditions of defrosting are met, </w:t>
      </w:r>
    </w:p>
    <w:p w14:paraId="6FCBCDD2">
      <w:r>
        <w:t>1.) compressor speed begins to go down.</w:t>
      </w:r>
    </w:p>
    <w:p w14:paraId="7362B0F3">
      <w:r>
        <w:t>2.) After compressor speed reduces to 30Hz and last 60 seconds, 4 way valve is switched on, fan motor is switched off and it begins to count defrosting time . the hot gas flows out to the finned coil heat exchanger .</w:t>
      </w:r>
    </w:p>
    <w:p w14:paraId="7B8A2C5B">
      <w:r>
        <w:t>3.) 10 seconds after 4 way valve is switched on , compressor speed increases to rated cooling speed.</w:t>
      </w:r>
    </w:p>
    <w:p w14:paraId="6FDCF43D">
      <w:r>
        <w:t>4.) When condensation temperature≥25 ,fan motor is switched on and runs in CN02 speed for 10 seconds to blow down the condensed water.</w:t>
      </w:r>
    </w:p>
    <w:p w14:paraId="1D56A3EB">
      <w:r>
        <w:t>5.) After the conditions of ending defrosting is met, compressor speed reduces and it stop counting defrost time.</w:t>
      </w:r>
    </w:p>
    <w:p w14:paraId="3812F6DD">
      <w:r>
        <w:t>6.) After compressor reduces to 30Hz and last 10 seconds, 4 way valve is switched off and fan motor is switched on. The hot gas flows into brazed plate heat exchanger and the unit returns to heating mode operation.</w:t>
      </w:r>
    </w:p>
    <w:p w14:paraId="0536548C">
      <w:r>
        <w:t>7.) 60 seconds after 4 way valve is switched off, compressor recovers to run with the speed as PID control.</w:t>
      </w:r>
    </w:p>
    <w:p w14:paraId="7105B7C7">
      <w:pPr>
        <w:rPr>
          <w:b/>
          <w:bCs/>
        </w:rPr>
      </w:pPr>
      <w:bookmarkStart w:id="201" w:name="_Toc265589079"/>
      <w:r>
        <w:rPr>
          <w:b/>
          <w:bCs/>
        </w:rPr>
        <w:t>Defrosting mode activation conditions one (all must be met)</w:t>
      </w:r>
      <w:bookmarkEnd w:id="201"/>
    </w:p>
    <w:p w14:paraId="6CD2B4CF">
      <w:r>
        <w:t>a.) The unit running time after previous defrosting ≥DF06</w:t>
      </w:r>
    </w:p>
    <w:p w14:paraId="362836F5">
      <w:r>
        <w:t>b.) Temperature differential OT minus LPS ≥△T and last 60 seconds .</w:t>
      </w:r>
    </w:p>
    <w:p w14:paraId="0368DE32">
      <w:r>
        <w:t>△T=DF04-4*(CM15-CMF)/(CM15-30),CMF is current compressor running frequency</w:t>
      </w:r>
    </w:p>
    <w:p w14:paraId="69900B93">
      <w:r>
        <w:t xml:space="preserve">c.) LPS≤ -2 and last 5 minutes. </w:t>
      </w:r>
    </w:p>
    <w:p w14:paraId="49D71AE7">
      <w:r>
        <w:t>d.) Compressor has run more than 5 minutes.</w:t>
      </w:r>
    </w:p>
    <w:p w14:paraId="3CB97D4B">
      <w:r>
        <w:t>e.)Ambient temperature OT＜12</w:t>
      </w:r>
    </w:p>
    <w:p w14:paraId="6A9B1FC1">
      <w:pPr>
        <w:rPr>
          <w:rFonts w:cs="Calibri"/>
          <w:szCs w:val="21"/>
          <w:lang w:val="en-GB"/>
        </w:rPr>
      </w:pPr>
    </w:p>
    <w:p w14:paraId="5C7A0F89">
      <w:pPr>
        <w:rPr>
          <w:b/>
          <w:bCs/>
        </w:rPr>
      </w:pPr>
      <w:r>
        <w:rPr>
          <w:b/>
          <w:bCs/>
        </w:rPr>
        <w:t>Defrosting mode activation conditions two (all must be met)</w:t>
      </w:r>
    </w:p>
    <w:p w14:paraId="56CC4252">
      <w:r>
        <w:t>f.) The accumulated compressor running time is over DF16 after LPS≤ -2 and compressor has run more than 5 minutes.</w:t>
      </w:r>
    </w:p>
    <w:p w14:paraId="2A0F23C0">
      <w:r>
        <w:t>When any of above condition one or two are met, unit will start to defrost.</w:t>
      </w:r>
    </w:p>
    <w:p w14:paraId="1C400DD0">
      <w:pPr>
        <w:rPr>
          <w:lang w:val="en-GB"/>
        </w:rPr>
      </w:pPr>
    </w:p>
    <w:p w14:paraId="0C16CFA0">
      <w:pPr>
        <w:rPr>
          <w:b/>
          <w:bCs/>
        </w:rPr>
      </w:pPr>
      <w:bookmarkStart w:id="202" w:name="_Toc265589081"/>
      <w:r>
        <w:rPr>
          <w:b/>
          <w:bCs/>
        </w:rPr>
        <w:t>Defrosting ends condition (any of the following conditions is met)</w:t>
      </w:r>
      <w:bookmarkEnd w:id="202"/>
    </w:p>
    <w:p w14:paraId="6676CBF8">
      <w:r>
        <w:t>A.) High pressure HPS≥30 and last 5 seconds.</w:t>
      </w:r>
    </w:p>
    <w:p w14:paraId="4D8187D0">
      <w:r>
        <w:t>B.) HPS ≥ DF09 and last 10 seconds</w:t>
      </w:r>
    </w:p>
    <w:p w14:paraId="2D593D22">
      <w:r>
        <w:t>C.) AL17 alarm</w:t>
      </w:r>
    </w:p>
    <w:p w14:paraId="482ACBA2">
      <w:r>
        <w:t>D.) ST≤7℃ and last 5 seconds.</w:t>
      </w:r>
    </w:p>
    <w:p w14:paraId="4CD99364">
      <w:r>
        <w:t>E.) Defrost time ≥ 8 minutes</w:t>
      </w:r>
    </w:p>
    <w:p w14:paraId="112FBB61">
      <w:pPr>
        <w:rPr>
          <w:rFonts w:cs="Calibri"/>
        </w:rPr>
      </w:pPr>
    </w:p>
    <w:p w14:paraId="38F72440">
      <w:pPr>
        <w:pStyle w:val="5"/>
        <w:rPr>
          <w:rFonts w:cs="Calibri"/>
          <w:szCs w:val="30"/>
        </w:rPr>
      </w:pPr>
      <w:bookmarkStart w:id="203" w:name="_Toc11928"/>
      <w:r>
        <w:rPr>
          <w:rFonts w:hint="eastAsia" w:cs="Calibri"/>
          <w:szCs w:val="30"/>
        </w:rPr>
        <w:t xml:space="preserve">6.2.18 </w:t>
      </w:r>
      <w:r>
        <w:rPr>
          <w:rFonts w:cs="Calibri"/>
          <w:szCs w:val="30"/>
        </w:rPr>
        <w:t>Automatic optimizing defrosting parameter data</w:t>
      </w:r>
      <w:bookmarkEnd w:id="203"/>
    </w:p>
    <w:p w14:paraId="76D3D0B2">
      <w:pPr>
        <w:rPr>
          <w:rFonts w:cs="Calibri"/>
        </w:rPr>
      </w:pPr>
      <w:r>
        <w:rPr>
          <w:rFonts w:cs="Calibri"/>
        </w:rPr>
        <w:t>Optimization solution one (if the last defrosting is activated by condition one as above)</w:t>
      </w:r>
    </w:p>
    <w:p w14:paraId="39DFF3B3">
      <w:pPr>
        <w:rPr>
          <w:rFonts w:cs="Calibri"/>
        </w:rPr>
      </w:pPr>
      <w:r>
        <w:rPr>
          <w:rFonts w:cs="Calibri"/>
        </w:rPr>
        <w:t>1.) if previous defrosting time is less than 3 minutes and defrosting is terminated by above condition A or B. It means that there is little frost on the evaporator when unit start defrosting. Then on the next time defrosting, DF04 will add 1℃. After this optimization, next time defrosting will be activated a little later.</w:t>
      </w:r>
    </w:p>
    <w:p w14:paraId="576D4ABB">
      <w:pPr>
        <w:rPr>
          <w:rFonts w:cs="Calibri"/>
        </w:rPr>
      </w:pPr>
      <w:r>
        <w:rPr>
          <w:rFonts w:cs="Calibri"/>
        </w:rPr>
        <w:t>2.) if previous defrosting time is between 3 to 5 minutes, on next time defrosting, DF04 does not change.</w:t>
      </w:r>
    </w:p>
    <w:p w14:paraId="44D225F2">
      <w:pPr>
        <w:rPr>
          <w:rFonts w:cs="Calibri"/>
        </w:rPr>
      </w:pPr>
      <w:r>
        <w:rPr>
          <w:rFonts w:cs="Calibri"/>
        </w:rPr>
        <w:t>3.) if previous defrosting time is over 5 minutes and defrosting is terminated by above condition A or B. If on previous defrosting activation, DF06 is the last condition to meet, then DF04 does not change in next defrosting. Otherwise, DF04 value will reduce 1℃ in next defrosting.</w:t>
      </w:r>
    </w:p>
    <w:p w14:paraId="7616FBE8">
      <w:pPr>
        <w:rPr>
          <w:rFonts w:cs="Calibri"/>
        </w:rPr>
      </w:pPr>
      <w:r>
        <w:rPr>
          <w:rFonts w:cs="Calibri"/>
        </w:rPr>
        <w:t>4.) DF04 optimized valued is limited by its max setting and min setting value.</w:t>
      </w:r>
    </w:p>
    <w:p w14:paraId="72245A8D">
      <w:pPr>
        <w:rPr>
          <w:rFonts w:cs="Calibri"/>
        </w:rPr>
      </w:pPr>
    </w:p>
    <w:p w14:paraId="3114C7B9">
      <w:pPr>
        <w:rPr>
          <w:rFonts w:cs="Calibri"/>
        </w:rPr>
      </w:pPr>
      <w:r>
        <w:rPr>
          <w:rFonts w:cs="Calibri"/>
        </w:rPr>
        <w:t>Optimization solution two (if the last defrosting is activated by condition two mentioned above)</w:t>
      </w:r>
    </w:p>
    <w:p w14:paraId="110A63B8">
      <w:pPr>
        <w:rPr>
          <w:rFonts w:cs="Calibri"/>
        </w:rPr>
      </w:pPr>
    </w:p>
    <w:p w14:paraId="696CB290">
      <w:pPr>
        <w:rPr>
          <w:rFonts w:cs="Calibri"/>
        </w:rPr>
      </w:pPr>
      <w:r>
        <w:rPr>
          <w:rFonts w:cs="Calibri"/>
        </w:rPr>
        <w:t>1.) if previous defrosting time is less than 3 minutes and defrosting is terminated by above condition A or B. It means that there is little frost on the evaporator when unit starts defrosting. Then on the next time defrosting, DF16 will add 10 minutes. After this optimization, next time defrosting will be activated a little later.</w:t>
      </w:r>
    </w:p>
    <w:p w14:paraId="183DD642">
      <w:pPr>
        <w:rPr>
          <w:rFonts w:cs="Calibri"/>
        </w:rPr>
      </w:pPr>
    </w:p>
    <w:p w14:paraId="68E93171">
      <w:pPr>
        <w:rPr>
          <w:rFonts w:cs="Calibri"/>
        </w:rPr>
      </w:pPr>
      <w:r>
        <w:rPr>
          <w:rFonts w:cs="Calibri"/>
        </w:rPr>
        <w:t>2.) if previous defrosting time is between 3 to 5 minutes, on next time defrosting, DF16 does not change.</w:t>
      </w:r>
    </w:p>
    <w:p w14:paraId="3C419BCD">
      <w:pPr>
        <w:rPr>
          <w:rFonts w:cs="Calibri"/>
        </w:rPr>
      </w:pPr>
    </w:p>
    <w:p w14:paraId="146F2D6A">
      <w:pPr>
        <w:rPr>
          <w:rFonts w:cs="Calibri"/>
        </w:rPr>
      </w:pPr>
      <w:r>
        <w:rPr>
          <w:rFonts w:cs="Calibri"/>
        </w:rPr>
        <w:t>3.) if previous defrosting time is over 5 minutes and defrosting is terminated by above condition A or B.  It means that there is too much frost on the evaporator when the previous defrosting is activated. DF16 value will reduce 10 minutes in next defrosting. After this optimization, next time defrosting will be activated a little earlier.</w:t>
      </w:r>
    </w:p>
    <w:p w14:paraId="1B1FE403">
      <w:pPr>
        <w:rPr>
          <w:rFonts w:cs="Calibri"/>
        </w:rPr>
      </w:pPr>
    </w:p>
    <w:p w14:paraId="233BFE99">
      <w:pPr>
        <w:numPr>
          <w:ilvl w:val="0"/>
          <w:numId w:val="18"/>
        </w:numPr>
        <w:rPr>
          <w:rFonts w:cs="Calibri"/>
        </w:rPr>
      </w:pPr>
      <w:r>
        <w:rPr>
          <w:rFonts w:cs="Calibri"/>
        </w:rPr>
        <w:t>) DF16 optimized valued is limited by its max setting and min setting value.</w:t>
      </w:r>
    </w:p>
    <w:p w14:paraId="3230E19B">
      <w:pPr>
        <w:pStyle w:val="2"/>
      </w:pPr>
      <w:bookmarkStart w:id="204" w:name="_Toc21642"/>
      <w:bookmarkStart w:id="205" w:name="_Toc29458"/>
      <w:r>
        <w:rPr>
          <w:rFonts w:hint="eastAsia"/>
        </w:rPr>
        <w:t xml:space="preserve">7  </w:t>
      </w:r>
      <w:r>
        <w:t>Information on servicing</w:t>
      </w:r>
      <w:bookmarkEnd w:id="204"/>
      <w:bookmarkEnd w:id="205"/>
      <w:r>
        <w:t xml:space="preserve"> </w:t>
      </w:r>
    </w:p>
    <w:p w14:paraId="3004C0C0">
      <w:pPr>
        <w:pStyle w:val="4"/>
      </w:pPr>
      <w:bookmarkStart w:id="206" w:name="_Toc3539"/>
      <w:bookmarkStart w:id="207" w:name="_Toc24391"/>
      <w:r>
        <w:rPr>
          <w:rFonts w:hint="eastAsia"/>
        </w:rPr>
        <w:t>7.1 Security check</w:t>
      </w:r>
      <w:bookmarkEnd w:id="206"/>
      <w:bookmarkEnd w:id="207"/>
    </w:p>
    <w:p w14:paraId="2452E97B">
      <w:r>
        <w:t xml:space="preserve">1) Checks to the area </w:t>
      </w:r>
    </w:p>
    <w:p w14:paraId="0E1EEFDB">
      <w:r>
        <w:t xml:space="preserve">Prior to beginning work on systems containing flammable refrigerants, safety checks are necessary to ensure that the risk of ignition is minimised. For repair to the refrigerating system, the following precautions shall be complied with prior to conducting work on the system. </w:t>
      </w:r>
    </w:p>
    <w:p w14:paraId="02687999">
      <w:r>
        <w:t xml:space="preserve">2) Work procedure </w:t>
      </w:r>
    </w:p>
    <w:p w14:paraId="5191282A">
      <w:r>
        <w:t xml:space="preserve">Work shall be undertaken under a controlled procedure so as to minimise the risk of a flammable gas or vapour being present while the work is being performed. </w:t>
      </w:r>
    </w:p>
    <w:p w14:paraId="044134E5">
      <w:r>
        <w:t xml:space="preserve">3) General work area </w:t>
      </w:r>
    </w:p>
    <w:p w14:paraId="799308B8">
      <w:r>
        <w:t xml:space="preserve">All maintenance staff and others working in the local area shall be instructed on the nature of work being carried out. Work in confined spaces shall be avoided. The area around the workspace shall be sectioned off. Ensure that the conditions within the area have been made safe by control of flammable material. </w:t>
      </w:r>
    </w:p>
    <w:p w14:paraId="57C6F6EE">
      <w:r>
        <w:t xml:space="preserve">4) Checking for presence of refrigerant </w:t>
      </w:r>
    </w:p>
    <w:p w14:paraId="664E6B82">
      <w:r>
        <w:t xml:space="preserve"> The area shall be checked with an appropriate refrigerant detector prior to and during work, to ensure the technician is aware of potentially flammable atmospheres. Ensure that the leak detection equipment being used is suitable for use with flammable refrigerants, i.e. non-sparking, adequately sealed or intrinsically safe. </w:t>
      </w:r>
    </w:p>
    <w:p w14:paraId="29228F7F">
      <w:r>
        <w:t xml:space="preserve">5) Presence of fire extinguisher </w:t>
      </w:r>
    </w:p>
    <w:p w14:paraId="724EF5D7">
      <w:r>
        <w:t xml:space="preserve">If any hot work is to be conducted on the refrigeration equipment or any associated parts, appropriate fire extinguishing equipment shall be available to hand. Have a dry powder or CO2 fire extinguisher adjacent to the charging area. </w:t>
      </w:r>
    </w:p>
    <w:p w14:paraId="31085973">
      <w:r>
        <w:t xml:space="preserve">6) No ignition sources </w:t>
      </w:r>
    </w:p>
    <w:p w14:paraId="37F2C292">
      <w:r>
        <w:t xml:space="preserve">No person carrying out work in relation to a refrigeration system which involves exposing any pipe work that contains or has contained flammable refrigerant shall use any sources of ignition in such a manner that it may lead to the risk of fire or explosion. All possible </w:t>
      </w:r>
    </w:p>
    <w:p w14:paraId="69A00FF2">
      <w:r>
        <w:t xml:space="preserve">ignition sources, including cigarette smoking, should be kept sufficiently far away from the </w:t>
      </w:r>
    </w:p>
    <w:p w14:paraId="286F9CCB">
      <w:r>
        <w:t xml:space="preserve">site of installation, repairing, removing and disposal, during which flammable refrigerant </w:t>
      </w:r>
    </w:p>
    <w:p w14:paraId="38701313">
      <w:r>
        <w:t xml:space="preserve">can possibly be released to the surrounding space. Prior to work taking place, the area </w:t>
      </w:r>
    </w:p>
    <w:p w14:paraId="28C03FBC">
      <w:r>
        <w:t xml:space="preserve">around the equipment is to be surveyed to make sure that there are no flammable </w:t>
      </w:r>
    </w:p>
    <w:p w14:paraId="2ECA87BF">
      <w:r>
        <w:t xml:space="preserve">hazards or ignition risks. “No Smoking” signs shall be displayed. </w:t>
      </w:r>
    </w:p>
    <w:p w14:paraId="1C28DF45">
      <w:r>
        <w:t xml:space="preserve">7) Ventilated area </w:t>
      </w:r>
    </w:p>
    <w:p w14:paraId="59D9ED74">
      <w:r>
        <w:t xml:space="preserve">Ensure that the area is in the open or that it is adequately ventilated before breaking into </w:t>
      </w:r>
    </w:p>
    <w:p w14:paraId="7614CD99">
      <w:r>
        <w:t xml:space="preserve">the system or conducting any hot work. A degree of ventilation shall continue during the </w:t>
      </w:r>
    </w:p>
    <w:p w14:paraId="249925DF">
      <w:r>
        <w:t xml:space="preserve">period that the work is carried out. The ventilation should safely disperse any released </w:t>
      </w:r>
    </w:p>
    <w:p w14:paraId="103F3A64">
      <w:r>
        <w:t xml:space="preserve">refrigerant and preferably expel it externally into the atmosphere. </w:t>
      </w:r>
    </w:p>
    <w:p w14:paraId="4299A035">
      <w:r>
        <w:t xml:space="preserve">8) Checks to the refrigeration equipment </w:t>
      </w:r>
    </w:p>
    <w:p w14:paraId="15E04070">
      <w:r>
        <w:t xml:space="preserve">Where electrical components are being changed, they shall be fit for the purpose and to </w:t>
      </w:r>
    </w:p>
    <w:p w14:paraId="6296EC88">
      <w:r>
        <w:t xml:space="preserve">the correct specification. At all times the manufacturer’s maintenance and service </w:t>
      </w:r>
    </w:p>
    <w:p w14:paraId="6C627B1D">
      <w:r>
        <w:t xml:space="preserve">guidelines shall be followed. If in doubt consult the manufacturer’s technical department </w:t>
      </w:r>
    </w:p>
    <w:p w14:paraId="14F96D56">
      <w:r>
        <w:t xml:space="preserve">for assistance. </w:t>
      </w:r>
    </w:p>
    <w:p w14:paraId="2DC53440">
      <w:r>
        <w:t xml:space="preserve">The following checks shall be applied to installations using flammable refrigerants: </w:t>
      </w:r>
    </w:p>
    <w:p w14:paraId="60726A70">
      <w:r>
        <w:t xml:space="preserve">– The charge size is in accordance with the room size within which the refrigerant </w:t>
      </w:r>
    </w:p>
    <w:p w14:paraId="3D1AA1B1">
      <w:r>
        <w:t xml:space="preserve">containing parts are installed; </w:t>
      </w:r>
    </w:p>
    <w:p w14:paraId="7C300F7D">
      <w:r>
        <w:t xml:space="preserve">– The ventilation machinery and outlets are operating adequately and are not obstructed;   </w:t>
      </w:r>
    </w:p>
    <w:p w14:paraId="51DC1C04"/>
    <w:p w14:paraId="4BB749F3">
      <w:r>
        <w:t xml:space="preserve">– If an indirect refrigerating circuit is being used, the secondary circuit shall be checked </w:t>
      </w:r>
    </w:p>
    <w:p w14:paraId="6FA12B69">
      <w:r>
        <w:t xml:space="preserve">for the presence of refrigerant; </w:t>
      </w:r>
    </w:p>
    <w:p w14:paraId="4344B806">
      <w:r>
        <w:t xml:space="preserve">– Marking to the equipment continues to be visible and legible. Markings and signs that </w:t>
      </w:r>
    </w:p>
    <w:p w14:paraId="38B9E35D">
      <w:r>
        <w:t xml:space="preserve">are illegible shall be corrected; </w:t>
      </w:r>
    </w:p>
    <w:p w14:paraId="19C80101">
      <w:r>
        <w:t xml:space="preserve">– Refrigeration pipe or components are installed in a position where they are unlikely to </w:t>
      </w:r>
    </w:p>
    <w:p w14:paraId="5AFD1708">
      <w:r>
        <w:t xml:space="preserve">be exposed to any substance which may corrode refrigerant containing components, </w:t>
      </w:r>
    </w:p>
    <w:p w14:paraId="7DE871A0">
      <w:r>
        <w:t xml:space="preserve">unless the components are constructed of materials which are inherently resistant to </w:t>
      </w:r>
    </w:p>
    <w:p w14:paraId="553BC460">
      <w:r>
        <w:t xml:space="preserve">being corroded or are suitably protected against being so corroded. </w:t>
      </w:r>
    </w:p>
    <w:p w14:paraId="0F462C45">
      <w:r>
        <w:t xml:space="preserve">9) Checks to electrical devices </w:t>
      </w:r>
    </w:p>
    <w:p w14:paraId="2F8E6BCD">
      <w:r>
        <w:t xml:space="preserve">Repair and maintenance to electrical components shall include initial safety checks and </w:t>
      </w:r>
    </w:p>
    <w:p w14:paraId="76AD59FE">
      <w:r>
        <w:t xml:space="preserve">component inspection procedures. If a fault exists that could compromise safety, then no </w:t>
      </w:r>
    </w:p>
    <w:p w14:paraId="6B9CA021">
      <w:r>
        <w:t xml:space="preserve">electrical supply shall be connected to the circuit until it is satisfactorily dealt with. If the </w:t>
      </w:r>
    </w:p>
    <w:p w14:paraId="4F0D4877">
      <w:r>
        <w:t xml:space="preserve">fault cannot be corrected immediately but it is necessary to continue operation, an </w:t>
      </w:r>
    </w:p>
    <w:p w14:paraId="3E06CBCC">
      <w:r>
        <w:t xml:space="preserve">adequate temporary solution shall be used. This shall be reported to the owner of the </w:t>
      </w:r>
    </w:p>
    <w:p w14:paraId="3B27FECB">
      <w:r>
        <w:t xml:space="preserve">equipment so all parties are advised. </w:t>
      </w:r>
    </w:p>
    <w:p w14:paraId="2A6C547C">
      <w:r>
        <w:t xml:space="preserve">Initial safety checks shall include: </w:t>
      </w:r>
    </w:p>
    <w:p w14:paraId="207C1FBC">
      <w:r>
        <w:t xml:space="preserve">• That capacitors are discharged: this shall be done in a safe manner to avoid possibility </w:t>
      </w:r>
    </w:p>
    <w:p w14:paraId="13C0E86E">
      <w:r>
        <w:t xml:space="preserve">of sparking; </w:t>
      </w:r>
    </w:p>
    <w:p w14:paraId="581ABA51">
      <w:r>
        <w:t xml:space="preserve">• That there no live electrical components and wiring are exposed while charging, </w:t>
      </w:r>
    </w:p>
    <w:p w14:paraId="6B9E7E85">
      <w:r>
        <w:t xml:space="preserve">recovering or purging the system; </w:t>
      </w:r>
    </w:p>
    <w:p w14:paraId="745617A2">
      <w:r>
        <w:t xml:space="preserve">• That there is continuity of earth bonding. </w:t>
      </w:r>
    </w:p>
    <w:p w14:paraId="7F2A172B">
      <w:pPr>
        <w:rPr>
          <w:rFonts w:cs="Calibri"/>
          <w:sz w:val="24"/>
        </w:rPr>
      </w:pPr>
    </w:p>
    <w:p w14:paraId="08110CF1">
      <w:pPr>
        <w:pStyle w:val="4"/>
      </w:pPr>
      <w:bookmarkStart w:id="208" w:name="_Toc10939"/>
      <w:bookmarkStart w:id="209" w:name="_Toc18876"/>
      <w:r>
        <w:rPr>
          <w:rFonts w:hint="eastAsia"/>
        </w:rPr>
        <w:t xml:space="preserve">7.2 </w:t>
      </w:r>
      <w:r>
        <w:t>Device maintenance</w:t>
      </w:r>
      <w:bookmarkEnd w:id="208"/>
      <w:bookmarkEnd w:id="209"/>
    </w:p>
    <w:p w14:paraId="0E265817">
      <w:pPr>
        <w:pStyle w:val="5"/>
      </w:pPr>
      <w:bookmarkStart w:id="210" w:name="_Toc13912"/>
      <w:bookmarkStart w:id="211" w:name="_Toc28383"/>
      <w:r>
        <w:rPr>
          <w:rFonts w:hint="eastAsia"/>
        </w:rPr>
        <w:t xml:space="preserve">7.2.1 </w:t>
      </w:r>
      <w:r>
        <w:t>Repairs to sealed components</w:t>
      </w:r>
      <w:bookmarkEnd w:id="210"/>
      <w:bookmarkEnd w:id="211"/>
      <w:r>
        <w:t xml:space="preserve"> </w:t>
      </w:r>
    </w:p>
    <w:p w14:paraId="797200B5">
      <w:r>
        <w:t xml:space="preserve">1) During repairs to sealed components, all electrical supplies shall be disconnected from </w:t>
      </w:r>
    </w:p>
    <w:p w14:paraId="4435E76F">
      <w:r>
        <w:t xml:space="preserve">the equipment being worked upon prior to any removal of sealed covers, etc. If it is absolutely necessary to have an electrical supply to equipment during servicing, then a permanently </w:t>
      </w:r>
    </w:p>
    <w:p w14:paraId="7BD5F852">
      <w:r>
        <w:t xml:space="preserve">operating form of leak detection shall be located at the most critical point to warn of a </w:t>
      </w:r>
    </w:p>
    <w:p w14:paraId="0EF8CDFE">
      <w:r>
        <w:t xml:space="preserve">potentially hazardous situation. </w:t>
      </w:r>
    </w:p>
    <w:p w14:paraId="0095FF5D">
      <w:r>
        <w:t xml:space="preserve">2) Particular attention shall be paid to the following to ensure that by working on electrical </w:t>
      </w:r>
    </w:p>
    <w:p w14:paraId="734E9D2B">
      <w:r>
        <w:t xml:space="preserve">components, the casing is not altered in such a way that the level of protection is affected. </w:t>
      </w:r>
    </w:p>
    <w:p w14:paraId="5B06695F">
      <w:r>
        <w:t xml:space="preserve">This shall include damage to cables, excessive number of connections, terminals not made to original specification, damage to seals, incorrect fitting of glands, etc. </w:t>
      </w:r>
    </w:p>
    <w:p w14:paraId="55829FF1">
      <w:r>
        <w:t xml:space="preserve">Ensure that apparatus is mounted securely. </w:t>
      </w:r>
    </w:p>
    <w:p w14:paraId="64E77C95">
      <w:r>
        <w:t xml:space="preserve">Ensure that seals or sealing materials have not degraded such that they no longer serve the purpose of preventing the ingress of flammable atmospheres. Replacement parts shall be in accordance with the manufacturer’s specifications. </w:t>
      </w:r>
    </w:p>
    <w:p w14:paraId="2A9E5FE8">
      <w:r>
        <w:t xml:space="preserve">NOTE: The use of silicon sealant may inhibit the effectiveness of some types of leak </w:t>
      </w:r>
    </w:p>
    <w:p w14:paraId="6CC43971">
      <w:pPr>
        <w:rPr>
          <w:rFonts w:cs="Calibri"/>
        </w:rPr>
      </w:pPr>
      <w:r>
        <w:t>detection equipment. Intrinsically safe components do not have to be isolated prior to working on them.</w:t>
      </w:r>
      <w:r>
        <w:rPr>
          <w:rFonts w:cs="Calibri"/>
        </w:rPr>
        <w:t xml:space="preserve"> </w:t>
      </w:r>
    </w:p>
    <w:p w14:paraId="58E38FC1">
      <w:pPr>
        <w:rPr>
          <w:rFonts w:cs="Calibri"/>
        </w:rPr>
      </w:pPr>
    </w:p>
    <w:p w14:paraId="2AADE94E">
      <w:pPr>
        <w:pStyle w:val="5"/>
      </w:pPr>
      <w:bookmarkStart w:id="212" w:name="_Toc1105"/>
      <w:bookmarkStart w:id="213" w:name="_Toc12034"/>
      <w:r>
        <w:rPr>
          <w:rFonts w:hint="eastAsia"/>
        </w:rPr>
        <w:t xml:space="preserve">7.2.2 </w:t>
      </w:r>
      <w:r>
        <w:t>Repair to intrinsically safe components</w:t>
      </w:r>
      <w:bookmarkEnd w:id="212"/>
      <w:bookmarkEnd w:id="213"/>
      <w:r>
        <w:t xml:space="preserve">   </w:t>
      </w:r>
    </w:p>
    <w:p w14:paraId="4494A81D">
      <w:r>
        <w:t xml:space="preserve">Do not apply any permanent inductive or capacitance loads to the circuit without ensuring </w:t>
      </w:r>
    </w:p>
    <w:p w14:paraId="282E6FB7">
      <w:r>
        <w:t xml:space="preserve">that this will not exceed the permissible voltage and current permitted for the equipment </w:t>
      </w:r>
    </w:p>
    <w:p w14:paraId="14BCDF3B">
      <w:r>
        <w:t xml:space="preserve">in use. </w:t>
      </w:r>
    </w:p>
    <w:p w14:paraId="6F6A09FA">
      <w:r>
        <w:t xml:space="preserve">Intrinsically safe components are the only types that can be worked on while live in the </w:t>
      </w:r>
    </w:p>
    <w:p w14:paraId="3070E27E">
      <w:r>
        <w:t xml:space="preserve">presence of a flammable atmosphere. The test apparatus shall be at the correct rating. </w:t>
      </w:r>
    </w:p>
    <w:p w14:paraId="36F6BED6">
      <w:r>
        <w:t xml:space="preserve">Replace components only with parts specified by the manufacturer. Other parts may </w:t>
      </w:r>
    </w:p>
    <w:p w14:paraId="7111A3ED">
      <w:r>
        <w:t xml:space="preserve">result in the ignition of refrigerant in the atmosphere from a leak. </w:t>
      </w:r>
    </w:p>
    <w:p w14:paraId="5582E06E">
      <w:pPr>
        <w:rPr>
          <w:rFonts w:cs="Calibri"/>
          <w:sz w:val="24"/>
        </w:rPr>
      </w:pPr>
    </w:p>
    <w:p w14:paraId="7AD84133">
      <w:pPr>
        <w:pStyle w:val="5"/>
        <w:rPr>
          <w:rFonts w:cs="Calibri"/>
          <w:sz w:val="24"/>
        </w:rPr>
      </w:pPr>
      <w:bookmarkStart w:id="214" w:name="_Toc18208"/>
      <w:r>
        <w:rPr>
          <w:rFonts w:hint="eastAsia"/>
        </w:rPr>
        <w:t xml:space="preserve">7.2.3 </w:t>
      </w:r>
      <w:r>
        <w:t xml:space="preserve">Cabling </w:t>
      </w:r>
      <w:r>
        <w:rPr>
          <w:rFonts w:cs="Calibri"/>
          <w:sz w:val="24"/>
        </w:rPr>
        <w:t> </w:t>
      </w:r>
      <w:bookmarkEnd w:id="214"/>
      <w:r>
        <w:rPr>
          <w:rFonts w:cs="Calibri"/>
          <w:sz w:val="24"/>
        </w:rPr>
        <w:t xml:space="preserve"> </w:t>
      </w:r>
    </w:p>
    <w:p w14:paraId="20BD2DDD">
      <w:r>
        <w:t xml:space="preserve">Check that cabling will not be subject to wear, corrosion, excessive pressure, vibration, </w:t>
      </w:r>
    </w:p>
    <w:p w14:paraId="02ECC547">
      <w:r>
        <w:t xml:space="preserve">sharp edges or any other adverse environmental effects. The check shall also take into </w:t>
      </w:r>
    </w:p>
    <w:p w14:paraId="54442A08">
      <w:r>
        <w:t xml:space="preserve">account the effects of aging or continual vibration from sources such as compressors or </w:t>
      </w:r>
    </w:p>
    <w:p w14:paraId="1CB30B98">
      <w:r>
        <w:t xml:space="preserve">fans. </w:t>
      </w:r>
    </w:p>
    <w:p w14:paraId="5C8D769B">
      <w:pPr>
        <w:rPr>
          <w:rFonts w:cs="Calibri"/>
          <w:sz w:val="24"/>
        </w:rPr>
      </w:pPr>
    </w:p>
    <w:p w14:paraId="5D771390">
      <w:pPr>
        <w:pStyle w:val="5"/>
        <w:rPr>
          <w:rFonts w:cs="Calibri"/>
          <w:sz w:val="24"/>
        </w:rPr>
      </w:pPr>
      <w:bookmarkStart w:id="215" w:name="_Toc48"/>
      <w:bookmarkStart w:id="216" w:name="_Toc25090"/>
      <w:r>
        <w:rPr>
          <w:rFonts w:hint="eastAsia"/>
        </w:rPr>
        <w:t xml:space="preserve">7.2.4 </w:t>
      </w:r>
      <w:r>
        <w:t>Detection of flammable refrigerants</w:t>
      </w:r>
      <w:bookmarkEnd w:id="215"/>
      <w:bookmarkEnd w:id="216"/>
      <w:r>
        <w:rPr>
          <w:rFonts w:cs="Calibri"/>
          <w:sz w:val="24"/>
        </w:rPr>
        <w:t xml:space="preserve"> </w:t>
      </w:r>
    </w:p>
    <w:p w14:paraId="3B44B379">
      <w:r>
        <w:t xml:space="preserve">Under no circumstances shall potential sources of ignition be used in the searching for or </w:t>
      </w:r>
    </w:p>
    <w:p w14:paraId="0F7FDDBB">
      <w:r>
        <w:t xml:space="preserve">detection of refrigerant leaks. A halide torch (or any other detector using a naked flame) </w:t>
      </w:r>
    </w:p>
    <w:p w14:paraId="36749D05">
      <w:pPr>
        <w:rPr>
          <w:rFonts w:cs="Calibri"/>
        </w:rPr>
      </w:pPr>
      <w:r>
        <w:t>shall not be used.</w:t>
      </w:r>
      <w:r>
        <w:rPr>
          <w:rFonts w:cs="Calibri"/>
        </w:rPr>
        <w:t xml:space="preserve"> </w:t>
      </w:r>
    </w:p>
    <w:p w14:paraId="5AADAA73">
      <w:pPr>
        <w:rPr>
          <w:rFonts w:cs="Calibri"/>
          <w:sz w:val="24"/>
        </w:rPr>
      </w:pPr>
    </w:p>
    <w:p w14:paraId="26338545">
      <w:pPr>
        <w:pStyle w:val="5"/>
        <w:rPr>
          <w:rFonts w:cs="Calibri"/>
          <w:sz w:val="24"/>
        </w:rPr>
      </w:pPr>
      <w:bookmarkStart w:id="217" w:name="_Toc28598"/>
      <w:bookmarkStart w:id="218" w:name="_Toc13329"/>
      <w:r>
        <w:rPr>
          <w:rFonts w:hint="eastAsia"/>
        </w:rPr>
        <w:t xml:space="preserve">7.2.5 </w:t>
      </w:r>
      <w:r>
        <w:t>Leak detection methods</w:t>
      </w:r>
      <w:bookmarkEnd w:id="217"/>
      <w:bookmarkEnd w:id="218"/>
      <w:r>
        <w:rPr>
          <w:rFonts w:cs="Calibri"/>
          <w:sz w:val="24"/>
        </w:rPr>
        <w:t xml:space="preserve"> </w:t>
      </w:r>
    </w:p>
    <w:p w14:paraId="06E21E19">
      <w:r>
        <w:t xml:space="preserve">The following leak detection methods are deemed acceptable for systems containing </w:t>
      </w:r>
    </w:p>
    <w:p w14:paraId="54E46845">
      <w:r>
        <w:t xml:space="preserve">flammable refrigerants. </w:t>
      </w:r>
    </w:p>
    <w:p w14:paraId="0BCDA56A">
      <w:r>
        <w:t xml:space="preserve">Electronic leak detectors shall be used to detect flammable refrigerants, but the </w:t>
      </w:r>
    </w:p>
    <w:p w14:paraId="241C9579">
      <w:r>
        <w:t xml:space="preserve">sensitivity may not be adequate, or may need re-calibration. (Detection equipment shall </w:t>
      </w:r>
    </w:p>
    <w:p w14:paraId="5DD7F202">
      <w:r>
        <w:t xml:space="preserve">be calibrated in a refrigerant-free area.) Ensure that the detector is not a potential source </w:t>
      </w:r>
    </w:p>
    <w:p w14:paraId="56B7C5DA">
      <w:r>
        <w:t xml:space="preserve">of ignition and is suitable for the refrigerant used. Leak detection equipment shall be set </w:t>
      </w:r>
    </w:p>
    <w:p w14:paraId="20D6FE10">
      <w:r>
        <w:t xml:space="preserve">at a percentage of the LFL of the refrigerant and shall be calibrated to the refrigerant </w:t>
      </w:r>
    </w:p>
    <w:p w14:paraId="31044639">
      <w:r>
        <w:t xml:space="preserve">employed and the appropriate percentage of gas (25 % maximum) is confirmed. </w:t>
      </w:r>
    </w:p>
    <w:p w14:paraId="64BE2A33">
      <w:r>
        <w:t xml:space="preserve">Leak  detection  fluids  are  suitable  for  use  with  most  refrigerants  but  the  use  of detergents containing chlorine shall be avoided as the chlorine may react with the refrigerant and corrode the copper pipe-work. </w:t>
      </w:r>
    </w:p>
    <w:p w14:paraId="16B2A713">
      <w:r>
        <w:t xml:space="preserve">If a leak is suspected, all naked flames shall be removed/ extinguished. </w:t>
      </w:r>
    </w:p>
    <w:p w14:paraId="11F9037F">
      <w:r>
        <w:t xml:space="preserve">If a leakage of refrigerant is found which requires brazing, all of the refrigerant shall be </w:t>
      </w:r>
    </w:p>
    <w:p w14:paraId="2FC69EAB">
      <w:r>
        <w:t xml:space="preserve">recovered from the system, or isolated (by means of shut off valves) in a part of the </w:t>
      </w:r>
    </w:p>
    <w:p w14:paraId="7FFBE141">
      <w:r>
        <w:t xml:space="preserve">system remote from the leak. Oxygen free nitrogen (OFN) shall then be purged through </w:t>
      </w:r>
    </w:p>
    <w:p w14:paraId="2924243E">
      <w:r>
        <w:t xml:space="preserve">the system both before and during the brazing process. </w:t>
      </w:r>
    </w:p>
    <w:p w14:paraId="7AA04FFA">
      <w:pPr>
        <w:rPr>
          <w:rFonts w:cs="Calibri"/>
          <w:sz w:val="24"/>
        </w:rPr>
      </w:pPr>
    </w:p>
    <w:p w14:paraId="3989DD20">
      <w:pPr>
        <w:pStyle w:val="5"/>
        <w:rPr>
          <w:rFonts w:cs="Calibri"/>
          <w:sz w:val="24"/>
        </w:rPr>
      </w:pPr>
      <w:bookmarkStart w:id="219" w:name="_Toc13172"/>
      <w:bookmarkStart w:id="220" w:name="_Toc6535"/>
      <w:r>
        <w:rPr>
          <w:rFonts w:hint="eastAsia"/>
        </w:rPr>
        <w:t xml:space="preserve">7.2.6 </w:t>
      </w:r>
      <w:r>
        <w:t>Removal and evacuation</w:t>
      </w:r>
      <w:bookmarkEnd w:id="219"/>
      <w:bookmarkEnd w:id="220"/>
      <w:r>
        <w:rPr>
          <w:rFonts w:cs="Calibri"/>
          <w:sz w:val="24"/>
        </w:rPr>
        <w:t xml:space="preserve"> </w:t>
      </w:r>
    </w:p>
    <w:p w14:paraId="0F508BC4">
      <w:r>
        <w:t xml:space="preserve">When breaking into the refrigerant circuit to make repairs – or for any other purpose – </w:t>
      </w:r>
    </w:p>
    <w:p w14:paraId="37A4C025">
      <w:r>
        <w:t xml:space="preserve">conventional procedures shall be used. However, it is important that best practice is </w:t>
      </w:r>
    </w:p>
    <w:p w14:paraId="5D333F6E">
      <w:r>
        <w:t xml:space="preserve">followed since flammability is a consideration. The following procedure shall be adhered </w:t>
      </w:r>
    </w:p>
    <w:p w14:paraId="68C4A869">
      <w:r>
        <w:t xml:space="preserve">to: </w:t>
      </w:r>
    </w:p>
    <w:p w14:paraId="22A893E4">
      <w:r>
        <w:t xml:space="preserve">• Remove refrigerant; </w:t>
      </w:r>
    </w:p>
    <w:p w14:paraId="33BE962A">
      <w:r>
        <w:t xml:space="preserve">• Purge the circuit with inert gas; </w:t>
      </w:r>
    </w:p>
    <w:p w14:paraId="4B40E35D">
      <w:r>
        <w:t xml:space="preserve">• Evacuate; </w:t>
      </w:r>
    </w:p>
    <w:p w14:paraId="2A8718E3">
      <w:r>
        <w:t xml:space="preserve">• Purge again with inert gas; </w:t>
      </w:r>
    </w:p>
    <w:p w14:paraId="70659858">
      <w:r>
        <w:t xml:space="preserve">• Open the circuit by cutting or brazing. </w:t>
      </w:r>
    </w:p>
    <w:p w14:paraId="78CA3F20">
      <w:r>
        <w:t xml:space="preserve">The refrigerant charge shall be recovered into the correct recovery cylinders. The system </w:t>
      </w:r>
    </w:p>
    <w:p w14:paraId="586F5742">
      <w:r>
        <w:t xml:space="preserve">shall be “flushed” with OFN to render the unit safe. This process may need to be </w:t>
      </w:r>
    </w:p>
    <w:p w14:paraId="3909F9B3">
      <w:r>
        <w:t xml:space="preserve">repeated several times. Compressed air or oxygen shall not be used for this task. </w:t>
      </w:r>
    </w:p>
    <w:p w14:paraId="1991B9B3">
      <w:r>
        <w:t xml:space="preserve">Flushing shall be achieved by breaking the vacuum in the system with OFN and </w:t>
      </w:r>
    </w:p>
    <w:p w14:paraId="75D0B390">
      <w:r>
        <w:t xml:space="preserve">continuing to fill until the working pressure is achieved, then venting to atmosphere, and </w:t>
      </w:r>
    </w:p>
    <w:p w14:paraId="74EB614B">
      <w:r>
        <w:t xml:space="preserve">finally pulling down to a vacuum. This process shall be repeated until no refrigerant is </w:t>
      </w:r>
    </w:p>
    <w:p w14:paraId="3E5EA4E8">
      <w:r>
        <w:t xml:space="preserve">within the system. When the final OFN charge is used, the system shall be vented down </w:t>
      </w:r>
    </w:p>
    <w:p w14:paraId="6E5F9764">
      <w:r>
        <w:t xml:space="preserve">to atmospheric pressure to enable work to take place. This operation is absolutely vital if </w:t>
      </w:r>
    </w:p>
    <w:p w14:paraId="6FD9D9C1">
      <w:r>
        <w:t xml:space="preserve">brazing operations on the pipe-work are to take place. </w:t>
      </w:r>
    </w:p>
    <w:p w14:paraId="7546311F">
      <w:r>
        <w:t xml:space="preserve">Ensure that the outlet for the vacuum pump is not close to any ignition sources and there </w:t>
      </w:r>
    </w:p>
    <w:p w14:paraId="07CEF43F">
      <w:r>
        <w:t xml:space="preserve">is ventilation available. </w:t>
      </w:r>
    </w:p>
    <w:p w14:paraId="1F05160D">
      <w:pPr>
        <w:rPr>
          <w:rFonts w:cs="Calibri"/>
          <w:sz w:val="24"/>
        </w:rPr>
      </w:pPr>
    </w:p>
    <w:p w14:paraId="077CE3C4">
      <w:pPr>
        <w:pStyle w:val="5"/>
      </w:pPr>
      <w:bookmarkStart w:id="221" w:name="_Toc18943"/>
      <w:r>
        <w:rPr>
          <w:rFonts w:hint="eastAsia"/>
        </w:rPr>
        <w:t xml:space="preserve">7.2.7 </w:t>
      </w:r>
      <w:r>
        <w:t>Charging procedures</w:t>
      </w:r>
      <w:bookmarkEnd w:id="221"/>
    </w:p>
    <w:p w14:paraId="6249C3F0">
      <w:r>
        <w:t xml:space="preserve">In addition to conventional charging procedures, the following requirements shall be </w:t>
      </w:r>
    </w:p>
    <w:p w14:paraId="2ADEC735">
      <w:r>
        <w:t xml:space="preserve">followed. </w:t>
      </w:r>
    </w:p>
    <w:p w14:paraId="03380ED7">
      <w:r>
        <w:t xml:space="preserve">– Ensure that contamination of different refrigerants does not occur when using charging </w:t>
      </w:r>
    </w:p>
    <w:p w14:paraId="1A47341E">
      <w:r>
        <w:t xml:space="preserve">equipment. Hoses or lines shall be as short as possible to minimise the amount of </w:t>
      </w:r>
    </w:p>
    <w:p w14:paraId="275EC9D9">
      <w:r>
        <w:t xml:space="preserve">refrigerant contained in them. </w:t>
      </w:r>
    </w:p>
    <w:p w14:paraId="7F5B2270">
      <w:r>
        <w:t xml:space="preserve">– Cylinders shall be kept upright. </w:t>
      </w:r>
    </w:p>
    <w:p w14:paraId="28AD6299">
      <w:r>
        <w:t xml:space="preserve">– Ensure that the refrigeration system is earthed prior to charging the system with </w:t>
      </w:r>
    </w:p>
    <w:p w14:paraId="24614657">
      <w:r>
        <w:t xml:space="preserve">refrigerant. </w:t>
      </w:r>
    </w:p>
    <w:p w14:paraId="005BD6F0">
      <w:r>
        <w:t xml:space="preserve">– Label the system when charging is complete (if not already). </w:t>
      </w:r>
    </w:p>
    <w:p w14:paraId="480B7450">
      <w:r>
        <w:t xml:space="preserve">– Extreme care shall be taken not to overfill the refrigeration system. </w:t>
      </w:r>
    </w:p>
    <w:p w14:paraId="2B8A1DEC">
      <w:r>
        <w:t xml:space="preserve">Prior to recharging the system it shall be pressure tested with OFN. The system shall be </w:t>
      </w:r>
    </w:p>
    <w:p w14:paraId="7AAA306B">
      <w:r>
        <w:t xml:space="preserve">leak tested on completion of charging but prior to commissioning. A follow up leak test </w:t>
      </w:r>
    </w:p>
    <w:p w14:paraId="04A382B4">
      <w:r>
        <w:t xml:space="preserve">shall be carried out prior to leaving the site. </w:t>
      </w:r>
    </w:p>
    <w:p w14:paraId="02D49221">
      <w:pPr>
        <w:rPr>
          <w:rFonts w:cs="Calibri"/>
          <w:sz w:val="24"/>
        </w:rPr>
      </w:pPr>
    </w:p>
    <w:p w14:paraId="6CEFE34C">
      <w:pPr>
        <w:pStyle w:val="5"/>
        <w:rPr>
          <w:rFonts w:cs="Calibri"/>
          <w:sz w:val="24"/>
        </w:rPr>
      </w:pPr>
      <w:bookmarkStart w:id="222" w:name="_Toc4199"/>
      <w:bookmarkStart w:id="223" w:name="_Toc22271"/>
      <w:r>
        <w:rPr>
          <w:rFonts w:hint="eastAsia"/>
        </w:rPr>
        <w:t xml:space="preserve">7.2.8 </w:t>
      </w:r>
      <w:r>
        <w:t>Decommissioning</w:t>
      </w:r>
      <w:bookmarkEnd w:id="222"/>
      <w:bookmarkEnd w:id="223"/>
      <w:r>
        <w:rPr>
          <w:rFonts w:cs="Calibri"/>
          <w:sz w:val="24"/>
        </w:rPr>
        <w:t xml:space="preserve"> </w:t>
      </w:r>
    </w:p>
    <w:p w14:paraId="3A288B8D">
      <w:r>
        <w:t xml:space="preserve">Before carrying out this procedure, it is essential that the technician is completely familiar </w:t>
      </w:r>
    </w:p>
    <w:p w14:paraId="48DD87BB">
      <w:r>
        <w:t xml:space="preserve">with the equipment and all its detail. It is recommended good practice that all refrigerants </w:t>
      </w:r>
    </w:p>
    <w:p w14:paraId="3F44A9BB">
      <w:r>
        <w:t xml:space="preserve">are recovered safely. Prior to the task being carried out, an oil and refrigerant sample </w:t>
      </w:r>
    </w:p>
    <w:p w14:paraId="045C0C8A">
      <w:r>
        <w:t xml:space="preserve">shall be taken in case analysis is required prior to re-use of reclaimed refrigerant. It is </w:t>
      </w:r>
    </w:p>
    <w:p w14:paraId="42B43E57">
      <w:r>
        <w:t xml:space="preserve">essential that electrical power is available before the task is commenced. </w:t>
      </w:r>
    </w:p>
    <w:p w14:paraId="5C00AB81">
      <w:r>
        <w:t xml:space="preserve">a) Become familiar with the equipment and its operation. </w:t>
      </w:r>
    </w:p>
    <w:p w14:paraId="0E9AC0B0">
      <w:r>
        <w:t xml:space="preserve">b) Isolate system electrically. </w:t>
      </w:r>
    </w:p>
    <w:p w14:paraId="05BA7AEF">
      <w:r>
        <w:t xml:space="preserve">c) Before attempting the procedure ensure that: </w:t>
      </w:r>
    </w:p>
    <w:p w14:paraId="2EC154A3">
      <w:r>
        <w:t xml:space="preserve">• Mechanical  handling  equipment  is  available,  if  required,  for  handling  refrigerant cylinders; </w:t>
      </w:r>
    </w:p>
    <w:p w14:paraId="062964A7">
      <w:r>
        <w:t xml:space="preserve">• All personal protective equipment is available and being used correctly; </w:t>
      </w:r>
    </w:p>
    <w:p w14:paraId="2F21C647">
      <w:r>
        <w:t xml:space="preserve">• The recovery process is supervised at all times by a competent person; </w:t>
      </w:r>
    </w:p>
    <w:p w14:paraId="2631A1F3">
      <w:r>
        <w:t xml:space="preserve">• Recovery equipment and cylinders conform to the appropriate standards. </w:t>
      </w:r>
    </w:p>
    <w:p w14:paraId="1DB955B4">
      <w:r>
        <w:t xml:space="preserve">d) Pump down refrigerant system, if possible. </w:t>
      </w:r>
    </w:p>
    <w:p w14:paraId="4348F49C">
      <w:r>
        <w:t xml:space="preserve">e) If a vacuum is not possible, make a manifold so that refrigerant can be removed from </w:t>
      </w:r>
    </w:p>
    <w:p w14:paraId="16E80EF7">
      <w:r>
        <w:t xml:space="preserve">various parts of the system. </w:t>
      </w:r>
    </w:p>
    <w:p w14:paraId="70D6B2A9">
      <w:r>
        <w:t xml:space="preserve">f)  Make sure that cylinder is situated on the scales before recovery takes place. </w:t>
      </w:r>
    </w:p>
    <w:p w14:paraId="00732D77">
      <w:r>
        <w:t xml:space="preserve">g) Start the recovery machine and operate in accordance with manufacturer's instructions. </w:t>
      </w:r>
    </w:p>
    <w:p w14:paraId="6DDF35D6">
      <w:r>
        <w:t xml:space="preserve">h) Do not overfill cylinders. (No more than 80 % volume liquid charge). </w:t>
      </w:r>
    </w:p>
    <w:p w14:paraId="120E428F">
      <w:r>
        <w:t xml:space="preserve">i)  Do not exceed the maximum working pressure of the cylinder, even temporarily. </w:t>
      </w:r>
    </w:p>
    <w:p w14:paraId="1936B42F">
      <w:r>
        <w:t xml:space="preserve">j)  When the cylinders have been filled correctly and the process completed, make sure </w:t>
      </w:r>
    </w:p>
    <w:p w14:paraId="3410D30C">
      <w:r>
        <w:t xml:space="preserve">that the cylinders and the equipment are removed from site promptly and all isolation </w:t>
      </w:r>
    </w:p>
    <w:p w14:paraId="7FBC1CF9">
      <w:r>
        <w:t xml:space="preserve">valves on the equipment are closed off. </w:t>
      </w:r>
    </w:p>
    <w:p w14:paraId="2CFE7C2A">
      <w:r>
        <w:t xml:space="preserve">k) Recovered refrigerant shall not be charged into another refrigeration system unless it </w:t>
      </w:r>
    </w:p>
    <w:p w14:paraId="4840577C">
      <w:r>
        <w:t xml:space="preserve">has been cleaned and checked. </w:t>
      </w:r>
    </w:p>
    <w:p w14:paraId="1198D9FB">
      <w:pPr>
        <w:rPr>
          <w:rFonts w:cs="Calibri"/>
          <w:sz w:val="24"/>
        </w:rPr>
      </w:pPr>
    </w:p>
    <w:p w14:paraId="178B1C9F">
      <w:pPr>
        <w:pStyle w:val="5"/>
        <w:rPr>
          <w:rFonts w:cs="Calibri"/>
          <w:sz w:val="24"/>
        </w:rPr>
      </w:pPr>
      <w:bookmarkStart w:id="224" w:name="_Toc7241"/>
      <w:bookmarkStart w:id="225" w:name="_Toc27874"/>
      <w:r>
        <w:rPr>
          <w:rFonts w:hint="eastAsia"/>
        </w:rPr>
        <w:t xml:space="preserve">7.2.9 </w:t>
      </w:r>
      <w:r>
        <w:t>Labelling</w:t>
      </w:r>
      <w:bookmarkEnd w:id="224"/>
      <w:bookmarkEnd w:id="225"/>
      <w:r>
        <w:rPr>
          <w:rFonts w:cs="Calibri"/>
          <w:sz w:val="24"/>
        </w:rPr>
        <w:t xml:space="preserve"> </w:t>
      </w:r>
    </w:p>
    <w:p w14:paraId="233FDA96">
      <w:r>
        <w:t xml:space="preserve">Equipment shall be labelled stating that it has been de-commissioned and emptied of </w:t>
      </w:r>
    </w:p>
    <w:p w14:paraId="2884F653">
      <w:r>
        <w:t xml:space="preserve">refrigerant. The label shall be dated and signed. Ensure that there are labels on the </w:t>
      </w:r>
    </w:p>
    <w:p w14:paraId="7CC61166">
      <w:r>
        <w:t xml:space="preserve">equipment stating the equipment contains flammable refrigerant. </w:t>
      </w:r>
    </w:p>
    <w:p w14:paraId="7661EA4C">
      <w:pPr>
        <w:rPr>
          <w:rFonts w:cs="Calibri"/>
          <w:sz w:val="24"/>
        </w:rPr>
      </w:pPr>
    </w:p>
    <w:p w14:paraId="6AC29191">
      <w:pPr>
        <w:outlineLvl w:val="2"/>
        <w:rPr>
          <w:rFonts w:cs="Calibri"/>
          <w:b/>
          <w:sz w:val="24"/>
        </w:rPr>
      </w:pPr>
      <w:bookmarkStart w:id="226" w:name="_Toc11514"/>
      <w:bookmarkStart w:id="227" w:name="_Toc25324"/>
      <w:r>
        <w:rPr>
          <w:rStyle w:val="38"/>
          <w:rFonts w:hint="eastAsia"/>
        </w:rPr>
        <w:t xml:space="preserve">7.2.10 </w:t>
      </w:r>
      <w:r>
        <w:rPr>
          <w:rStyle w:val="38"/>
        </w:rPr>
        <w:t>Recovery</w:t>
      </w:r>
      <w:bookmarkEnd w:id="226"/>
      <w:bookmarkEnd w:id="227"/>
      <w:r>
        <w:rPr>
          <w:rFonts w:cs="Calibri"/>
          <w:b/>
          <w:sz w:val="24"/>
        </w:rPr>
        <w:t xml:space="preserve"> </w:t>
      </w:r>
    </w:p>
    <w:p w14:paraId="2A967456">
      <w:r>
        <w:t xml:space="preserve">When removing refrigerant from a system, either for servicing or decommissioning, it is </w:t>
      </w:r>
    </w:p>
    <w:p w14:paraId="21C0047C">
      <w:r>
        <w:t xml:space="preserve">recommended good practice that all refrigerants are removed safely. </w:t>
      </w:r>
    </w:p>
    <w:p w14:paraId="3E209BC5">
      <w:r>
        <w:t xml:space="preserve">When transferring refrigerant into cylinders, ensure that only appropriate refrigerant </w:t>
      </w:r>
    </w:p>
    <w:p w14:paraId="330900D6">
      <w:r>
        <w:t xml:space="preserve">recovery cylinders are employed. Ensure that the correct number of cylinders for holding   </w:t>
      </w:r>
    </w:p>
    <w:p w14:paraId="4B3778B0"/>
    <w:p w14:paraId="552588F2">
      <w:r>
        <w:t xml:space="preserve">the total system charge is available. All cylinders to be used are designated for the  </w:t>
      </w:r>
    </w:p>
    <w:p w14:paraId="640C72C1">
      <w:r>
        <w:t xml:space="preserve">recovered refrigerant and labelled for that refrigerant (i.e. special cylinders for the  </w:t>
      </w:r>
    </w:p>
    <w:p w14:paraId="6A4CFB10">
      <w:r>
        <w:t xml:space="preserve">recovery of refrigerant). Cylinders shall be complete with pressure relief valve and  </w:t>
      </w:r>
    </w:p>
    <w:p w14:paraId="637BFF95">
      <w:r>
        <w:t xml:space="preserve">associated shut-off valves in good working order. Empty recovery cylinders are  </w:t>
      </w:r>
    </w:p>
    <w:p w14:paraId="262A1C63">
      <w:r>
        <w:t xml:space="preserve">evacuated and, if possible, cooled before recovery occurs.   </w:t>
      </w:r>
    </w:p>
    <w:p w14:paraId="2AB2541B">
      <w:r>
        <w:t xml:space="preserve">The recovery equipment shall be in good working order with a set of instructions  </w:t>
      </w:r>
    </w:p>
    <w:p w14:paraId="0B41EA2C">
      <w:r>
        <w:t xml:space="preserve">concerning the equipment that is at hand and shall be suitable for the recovery of  </w:t>
      </w:r>
    </w:p>
    <w:p w14:paraId="126C2123">
      <w:pPr>
        <w:jc w:val="both"/>
      </w:pPr>
      <w:r>
        <w:t xml:space="preserve">flammable refrigerants. In addition, a set of calibrated weighing scales shall be available and in good working order. Hoses shall be complete with leak-free disconnect couplings and in good condition. Before using the recovery machine, check that it is in satisfactory working order, has been properly maintained and that any associated electrical components are sealed to prevent ignition in the event of a refrigerant release. Consult manufacturer if in doubt.  </w:t>
      </w:r>
    </w:p>
    <w:p w14:paraId="1F091B12">
      <w:r>
        <w:t xml:space="preserve">The recovered refrigerant shall be returned to the refrigerant supplier in the correct  </w:t>
      </w:r>
    </w:p>
    <w:p w14:paraId="04F06E9D">
      <w:r>
        <w:t xml:space="preserve">recovery cylinder, and the relevant Waste Transfer Note arranged. Do not mix  </w:t>
      </w:r>
    </w:p>
    <w:p w14:paraId="047012D1">
      <w:r>
        <w:t xml:space="preserve">refrigerants in recovery units and especially not in cylinders.   </w:t>
      </w:r>
    </w:p>
    <w:p w14:paraId="1B74DB07">
      <w:r>
        <w:t xml:space="preserve">If compressors or compressor oils are to be removed, ensure that they have been  </w:t>
      </w:r>
    </w:p>
    <w:p w14:paraId="737B4091">
      <w:r>
        <w:t xml:space="preserve">evacuated to an acceptable level to make certain that flammable refrigerant does not  </w:t>
      </w:r>
    </w:p>
    <w:p w14:paraId="450B0C9C">
      <w:r>
        <w:t xml:space="preserve">remain within the lubricant. The evacuation process shall be carried out prior to returning the compressor to the suppliers. Only electric heating to the compressor body shall be employed to accelerate this process. When oil is drained from a system, it shall be carried out safely.  </w:t>
      </w:r>
      <w:r>
        <w:rPr>
          <w:rFonts w:cs="Calibri"/>
        </w:rPr>
        <w:t xml:space="preserve"> </w:t>
      </w:r>
      <w:bookmarkStart w:id="228" w:name="_Toc149054343"/>
    </w:p>
    <w:p w14:paraId="0CF57A4C">
      <w:pPr>
        <w:pStyle w:val="2"/>
      </w:pPr>
      <w:bookmarkStart w:id="229" w:name="_Toc10473"/>
      <w:r>
        <w:rPr>
          <w:rFonts w:hint="eastAsia"/>
        </w:rPr>
        <w:t xml:space="preserve">8 </w:t>
      </w:r>
      <w:r>
        <w:t>Commissioning and Adjusting</w:t>
      </w:r>
      <w:bookmarkEnd w:id="228"/>
      <w:bookmarkEnd w:id="229"/>
    </w:p>
    <w:p w14:paraId="741359E0">
      <w:pPr>
        <w:tabs>
          <w:tab w:val="left" w:pos="540"/>
          <w:tab w:val="left" w:pos="720"/>
          <w:tab w:val="left" w:pos="1080"/>
        </w:tabs>
        <w:rPr>
          <w:rFonts w:cs="Calibri"/>
        </w:rPr>
      </w:pPr>
    </w:p>
    <w:p w14:paraId="54E87085">
      <w:pPr>
        <w:rPr>
          <w:b/>
          <w:bCs/>
        </w:rPr>
      </w:pPr>
      <w:r>
        <w:rPr>
          <w:b/>
          <w:bCs/>
        </w:rPr>
        <w:t>Test run</w:t>
      </w:r>
    </w:p>
    <w:p w14:paraId="33C36DC9">
      <w:pPr>
        <w:rPr>
          <w:lang w:val="en-NZ"/>
        </w:rPr>
      </w:pPr>
      <w:r>
        <w:rPr>
          <w:lang w:val="en-NZ"/>
        </w:rPr>
        <w:t>1.Before commissioning, ensure the whole system has been properly flushed and filled with water. Electric cable connecting work are properly done.</w:t>
      </w:r>
    </w:p>
    <w:p w14:paraId="25C5736F">
      <w:pPr>
        <w:rPr>
          <w:lang w:val="en-NZ"/>
        </w:rPr>
      </w:pPr>
      <w:r>
        <w:rPr>
          <w:lang w:val="en-NZ"/>
        </w:rPr>
        <w:t>2.Switch ON the power supply of the indoor unit and outdoor unit.</w:t>
      </w:r>
    </w:p>
    <w:p w14:paraId="128FCD22">
      <w:pPr>
        <w:rPr>
          <w:lang w:val="en-NZ"/>
        </w:rPr>
      </w:pPr>
      <w:r>
        <w:rPr>
          <w:lang w:val="en-NZ"/>
        </w:rPr>
        <w:t xml:space="preserve">3.Check the pipe work system for leaks. </w:t>
      </w:r>
    </w:p>
    <w:p w14:paraId="0B430BE3">
      <w:pPr>
        <w:rPr>
          <w:lang w:val="en-NZ"/>
        </w:rPr>
      </w:pPr>
      <w:r>
        <w:rPr>
          <w:lang w:val="en-NZ"/>
        </w:rPr>
        <w:t xml:space="preserve">4.The heating system is filled with water and inhibitor to the required pressure between 100-200 kPa or 15-30PSI. </w:t>
      </w:r>
    </w:p>
    <w:p w14:paraId="0B39A982">
      <w:pPr>
        <w:rPr>
          <w:lang w:val="en-NZ"/>
        </w:rPr>
      </w:pPr>
      <w:r>
        <w:rPr>
          <w:lang w:val="en-NZ"/>
        </w:rPr>
        <w:t>5.Set all Tap / Shower “OPEN”.</w:t>
      </w:r>
    </w:p>
    <w:p w14:paraId="53C01E52">
      <w:pPr>
        <w:rPr>
          <w:lang w:val="en-NZ"/>
        </w:rPr>
      </w:pPr>
      <w:r>
        <w:rPr>
          <w:lang w:val="en-NZ"/>
        </w:rPr>
        <w:t>6.After 20~40min, water should flow out from Tap / Shower.</w:t>
      </w:r>
    </w:p>
    <w:p w14:paraId="4E554E21">
      <w:pPr>
        <w:rPr>
          <w:lang w:val="en-NZ"/>
        </w:rPr>
      </w:pPr>
      <w:r>
        <w:rPr>
          <w:lang w:val="en-NZ"/>
        </w:rPr>
        <w:t>7.Open the indoor unit manual air vent valve to purge the air (be careful, water will come out).</w:t>
      </w:r>
    </w:p>
    <w:p w14:paraId="464C3137">
      <w:pPr>
        <w:rPr>
          <w:lang w:val="en-NZ"/>
        </w:rPr>
      </w:pPr>
      <w:r>
        <w:rPr>
          <w:lang w:val="en-NZ"/>
        </w:rPr>
        <w:t>8.Open the air vent plugs on the heating panel, fan convector, etc., and remove the air accumulated in the equipment and piping.</w:t>
      </w:r>
    </w:p>
    <w:p w14:paraId="4E770B89">
      <w:pPr>
        <w:rPr>
          <w:lang w:val="en-NZ"/>
        </w:rPr>
      </w:pPr>
      <w:r>
        <w:rPr>
          <w:lang w:val="en-NZ"/>
        </w:rPr>
        <w:t>9.Go to service menu, set SF223 air purge to ON to switch on circulation pump to purge the air.</w:t>
      </w:r>
    </w:p>
    <w:p w14:paraId="2F6E899D">
      <w:pPr>
        <w:pStyle w:val="77"/>
        <w:jc w:val="both"/>
        <w:rPr>
          <w:rFonts w:ascii="Calibri" w:hAnsi="Calibri" w:cs="Calibri"/>
          <w:lang w:val="en-NZ"/>
        </w:rPr>
      </w:pPr>
    </w:p>
    <w:p w14:paraId="22548242">
      <w:pPr>
        <w:pStyle w:val="76"/>
        <w:rPr>
          <w:rFonts w:ascii="Calibri" w:hAnsi="Calibri" w:cs="Calibri"/>
          <w:sz w:val="44"/>
          <w:szCs w:val="44"/>
          <w:lang w:val="en-NZ"/>
        </w:rPr>
      </w:pPr>
      <w:r>
        <w:rPr>
          <w:rFonts w:ascii="Calibri" w:hAnsi="Calibri" w:cs="Calibri"/>
          <w:sz w:val="44"/>
          <w:szCs w:val="44"/>
        </w:rPr>
        <w:pict>
          <v:shape id="_x0000_s1039" o:spid="_x0000_s1039" o:spt="202" type="#_x0000_t202" style="position:absolute;left:0pt;margin-left:-0.15pt;margin-top:5.9pt;height:118.9pt;width:504.75pt;mso-wrap-distance-bottom:3.6pt;mso-wrap-distance-left:9pt;mso-wrap-distance-right:9pt;mso-wrap-distance-top:3.6pt;z-index:251673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">
            <v:path/>
            <v:fill focussize="0,0"/>
            <v:stroke joinstyle="miter"/>
            <v:imagedata o:title=""/>
            <o:lock v:ext="edit"/>
            <v:textbox>
              <w:txbxContent>
                <w:p w14:paraId="50E4B9AD">
                  <w:pPr>
                    <w:tabs>
                      <w:tab w:val="left" w:pos="540"/>
                      <w:tab w:val="left" w:pos="1080"/>
                    </w:tabs>
                    <w:rPr>
                      <w:b/>
                      <w:sz w:val="30"/>
                      <w:szCs w:val="30"/>
                    </w:rPr>
                  </w:pPr>
                  <w:r>
                    <w:rPr>
                      <w:b/>
                      <w:sz w:val="30"/>
                      <w:szCs w:val="30"/>
                    </w:rPr>
                    <w:t>Compressor crankcase heater</w:t>
                  </w:r>
                </w:p>
                <w:p w14:paraId="171D0D4D">
                  <w:pPr>
                    <w:pStyle w:val="77"/>
                    <w:numPr>
                      <w:ilvl w:val="0"/>
                      <w:numId w:val="19"/>
                    </w:numPr>
                    <w:spacing w:before="120" w:after="120" w:line="240" w:lineRule="auto"/>
                    <w:jc w:val="both"/>
                    <w:rPr>
                      <w:rFonts w:ascii="Calibri" w:hAnsi="Calibri" w:cs="Calibri"/>
                      <w:lang w:val="en-NZ"/>
                    </w:rPr>
                  </w:pPr>
                  <w:r>
                    <w:rPr>
                      <w:rFonts w:ascii="Calibri" w:hAnsi="Calibri" w:cs="Calibri"/>
                      <w:lang w:val="en-NZ"/>
                    </w:rPr>
                    <w:t xml:space="preserve">The unit is equipped with a compressor crankcase heater which heats the compressor oil and evaporates the dissolved refrigerant before start-up when outdoor temperature is low. </w:t>
                  </w:r>
                </w:p>
                <w:p w14:paraId="02A0916C">
                  <w:pPr>
                    <w:pStyle w:val="77"/>
                    <w:numPr>
                      <w:ilvl w:val="0"/>
                      <w:numId w:val="19"/>
                    </w:numPr>
                    <w:spacing w:before="120" w:after="120" w:line="240" w:lineRule="auto"/>
                    <w:jc w:val="both"/>
                    <w:rPr>
                      <w:rFonts w:ascii="Calibri" w:hAnsi="Calibri" w:cs="Calibri"/>
                      <w:lang w:val="en-NZ"/>
                    </w:rPr>
                  </w:pPr>
                  <w:r>
                    <w:rPr>
                      <w:rFonts w:ascii="Calibri" w:hAnsi="Calibri" w:cs="Calibri"/>
                      <w:lang w:val="en-NZ"/>
                    </w:rPr>
                    <w:t>The unit must be in the standby state for 6-8 hours before the unit is switched on for the first time. This is so the compressor crankcase heater has the compressor oil at the correct temp before the FIRST start, this will ensure no damage is done to the compressor on start up.</w:t>
                  </w:r>
                </w:p>
                <w:p w14:paraId="1DF75852">
                  <w:pPr>
                    <w:rPr>
                      <w:lang w:val="en-NZ"/>
                    </w:rPr>
                  </w:pPr>
                </w:p>
              </w:txbxContent>
            </v:textbox>
            <w10:wrap type="square"/>
          </v:shape>
        </w:pict>
      </w:r>
    </w:p>
    <w:p w14:paraId="101D7A51">
      <w:pPr>
        <w:rPr>
          <w:b/>
          <w:bCs/>
          <w:lang w:val="en-NZ"/>
        </w:rPr>
      </w:pPr>
      <w:r>
        <w:rPr>
          <w:b/>
          <w:bCs/>
          <w:lang w:val="en-NZ"/>
        </w:rPr>
        <w:t>Important:</w:t>
      </w:r>
    </w:p>
    <w:p w14:paraId="5F4CE5DF">
      <w:pPr>
        <w:pStyle w:val="77"/>
        <w:spacing w:before="120" w:after="120" w:line="240" w:lineRule="auto"/>
        <w:ind w:left="360" w:hanging="360"/>
        <w:jc w:val="both"/>
        <w:rPr>
          <w:rFonts w:ascii="Calibri" w:hAnsi="Calibri" w:cs="Calibri"/>
          <w:lang w:val="en-NZ"/>
        </w:rPr>
      </w:pPr>
      <w:r>
        <w:rPr>
          <w:rFonts w:hint="eastAsia" w:ascii="Calibri" w:hAnsi="Calibri" w:cs="Calibri"/>
          <w:lang w:val="en-NZ"/>
        </w:rPr>
        <w:t>10.</w:t>
      </w:r>
      <w:r>
        <w:rPr>
          <w:rFonts w:ascii="Calibri" w:hAnsi="Calibri" w:cs="Calibri"/>
          <w:lang w:val="en-NZ"/>
        </w:rPr>
        <w:t xml:space="preserve"> Start the unit by turning on the heating control system and therefore switching on the unit.</w:t>
      </w:r>
    </w:p>
    <w:p w14:paraId="18021CAA">
      <w:pPr>
        <w:rPr>
          <w:rFonts w:cs="Calibri"/>
          <w:szCs w:val="28"/>
        </w:rPr>
      </w:pPr>
    </w:p>
    <w:p w14:paraId="0D338B5C">
      <w:pPr>
        <w:tabs>
          <w:tab w:val="left" w:pos="540"/>
          <w:tab w:val="left" w:pos="1080"/>
        </w:tabs>
        <w:rPr>
          <w:rFonts w:cs="Calibri"/>
          <w:b/>
          <w:szCs w:val="28"/>
        </w:rPr>
      </w:pPr>
      <w:r>
        <w:rPr>
          <w:rFonts w:cs="Calibri"/>
          <w:b/>
          <w:szCs w:val="28"/>
        </w:rPr>
        <w:t xml:space="preserve">Air in the System after Start-up </w:t>
      </w:r>
    </w:p>
    <w:p w14:paraId="1B5F8BDF">
      <w:pPr>
        <w:pStyle w:val="77"/>
        <w:numPr>
          <w:ilvl w:val="0"/>
          <w:numId w:val="19"/>
        </w:numPr>
        <w:spacing w:before="120" w:after="120" w:line="240" w:lineRule="auto"/>
        <w:jc w:val="both"/>
        <w:rPr>
          <w:rFonts w:ascii="Calibri" w:hAnsi="Calibri" w:cs="Calibri"/>
          <w:sz w:val="28"/>
          <w:szCs w:val="28"/>
          <w:lang w:val="en-NZ"/>
        </w:rPr>
      </w:pPr>
      <w:r>
        <w:rPr>
          <w:rFonts w:ascii="Calibri" w:hAnsi="Calibri" w:cs="Calibri"/>
          <w:sz w:val="28"/>
          <w:szCs w:val="28"/>
          <w:lang w:val="en-NZ"/>
        </w:rPr>
        <w:t xml:space="preserve">Air will initially be released from the water as its heated and further venting may be required. </w:t>
      </w:r>
    </w:p>
    <w:p w14:paraId="6372600B">
      <w:pPr>
        <w:pStyle w:val="77"/>
        <w:numPr>
          <w:ilvl w:val="0"/>
          <w:numId w:val="19"/>
        </w:numPr>
        <w:spacing w:before="120" w:after="120" w:line="240" w:lineRule="auto"/>
        <w:jc w:val="both"/>
        <w:rPr>
          <w:rFonts w:ascii="Calibri" w:hAnsi="Calibri" w:cs="Calibri"/>
          <w:sz w:val="28"/>
          <w:szCs w:val="28"/>
          <w:lang w:val="en-NZ"/>
        </w:rPr>
      </w:pPr>
      <w:r>
        <w:rPr>
          <w:rFonts w:ascii="Calibri" w:hAnsi="Calibri" w:cs="Calibri"/>
          <w:sz w:val="28"/>
          <w:szCs w:val="28"/>
          <w:lang w:val="en-NZ"/>
        </w:rPr>
        <w:t xml:space="preserve">If a bubbling sound can be heard from the heat pump, the circulation pump, under-floor and or radiators then the entire system will require further venting. </w:t>
      </w:r>
    </w:p>
    <w:p w14:paraId="00C50790">
      <w:pPr>
        <w:pStyle w:val="77"/>
        <w:numPr>
          <w:ilvl w:val="0"/>
          <w:numId w:val="19"/>
        </w:numPr>
        <w:spacing w:before="120" w:after="120" w:line="240" w:lineRule="auto"/>
        <w:jc w:val="both"/>
        <w:rPr>
          <w:rFonts w:ascii="Calibri" w:hAnsi="Calibri" w:cs="Calibri"/>
          <w:sz w:val="28"/>
          <w:szCs w:val="28"/>
          <w:lang w:val="en-NZ"/>
        </w:rPr>
      </w:pPr>
      <w:r>
        <w:rPr>
          <w:rFonts w:ascii="Calibri" w:hAnsi="Calibri" w:cs="Calibri"/>
          <w:sz w:val="28"/>
          <w:szCs w:val="28"/>
          <w:lang w:val="en-NZ"/>
        </w:rPr>
        <w:t>When the system is stable (correct pressure and all air eliminated) the automatic heating control system can be set as required.</w:t>
      </w:r>
    </w:p>
    <w:p w14:paraId="1DF0C167">
      <w:pPr>
        <w:pStyle w:val="77"/>
        <w:numPr>
          <w:ilvl w:val="0"/>
          <w:numId w:val="19"/>
        </w:numPr>
        <w:spacing w:before="120" w:after="120" w:line="240" w:lineRule="auto"/>
        <w:jc w:val="both"/>
        <w:rPr>
          <w:rFonts w:ascii="Calibri" w:hAnsi="Calibri" w:cs="Calibri"/>
          <w:sz w:val="28"/>
          <w:szCs w:val="28"/>
          <w:lang w:val="en-NZ"/>
        </w:rPr>
      </w:pPr>
      <w:r>
        <w:rPr>
          <w:rFonts w:ascii="Calibri" w:hAnsi="Calibri" w:cs="Calibri"/>
          <w:sz w:val="28"/>
          <w:szCs w:val="28"/>
          <w:lang w:val="en-NZ"/>
        </w:rPr>
        <w:t>After test run, please clean the Magnetic air and dirt separator.</w:t>
      </w:r>
    </w:p>
    <w:p w14:paraId="66F37F86">
      <w:pPr>
        <w:pStyle w:val="2"/>
      </w:pPr>
      <w:bookmarkStart w:id="230" w:name="_Toc23489"/>
      <w:bookmarkStart w:id="231" w:name="_Toc31483"/>
      <w:r>
        <w:rPr>
          <w:rFonts w:hint="eastAsia"/>
        </w:rPr>
        <w:t xml:space="preserve">9 </w:t>
      </w:r>
      <w:r>
        <w:t>Inspection and maintenance work</w:t>
      </w:r>
      <w:bookmarkEnd w:id="230"/>
      <w:bookmarkEnd w:id="231"/>
      <w:r>
        <w:t xml:space="preserve"> </w:t>
      </w:r>
    </w:p>
    <w:tbl>
      <w:tblPr>
        <w:tblStyle w:val="28"/>
        <w:tblpPr w:leftFromText="180" w:rightFromText="180" w:vertAnchor="text" w:horzAnchor="page" w:tblpX="1003" w:tblpY="281"/>
        <w:tblOverlap w:val="never"/>
        <w:tblW w:w="9899" w:type="dxa"/>
        <w:tblInd w:w="0" w:type="dxa"/>
        <w:tblLayout w:type="fixed"/>
        <w:tblCellMar>
          <w:top w:w="0" w:type="dxa"/>
          <w:left w:w="108" w:type="dxa"/>
          <w:bottom w:w="0" w:type="dxa"/>
          <w:right w:w="108" w:type="dxa"/>
        </w:tblCellMar>
      </w:tblPr>
      <w:tblGrid>
        <w:gridCol w:w="1817"/>
        <w:gridCol w:w="6290"/>
        <w:gridCol w:w="1792"/>
      </w:tblGrid>
      <w:tr w14:paraId="1F855352">
        <w:tblPrEx>
          <w:tblCellMar>
            <w:top w:w="0" w:type="dxa"/>
            <w:left w:w="108" w:type="dxa"/>
            <w:bottom w:w="0" w:type="dxa"/>
            <w:right w:w="108" w:type="dxa"/>
          </w:tblCellMar>
        </w:tblPrEx>
        <w:trPr>
          <w:trHeight w:val="639" w:hRule="atLeast"/>
        </w:trPr>
        <w:tc>
          <w:tcPr>
            <w:tcW w:w="1817" w:type="dxa"/>
            <w:tcBorders>
              <w:top w:val="nil"/>
              <w:left w:val="nil"/>
              <w:bottom w:val="nil"/>
              <w:right w:val="nil"/>
            </w:tcBorders>
            <w:shd w:val="clear" w:color="auto" w:fill="auto"/>
            <w:noWrap/>
            <w:vAlign w:val="center"/>
          </w:tcPr>
          <w:p w14:paraId="5ADBB301">
            <w:pPr>
              <w:widowControl/>
              <w:textAlignment w:val="center"/>
              <w:rPr>
                <w:rFonts w:eastAsia="等线" w:cs="Calibri"/>
                <w:color w:val="000000"/>
                <w:sz w:val="48"/>
                <w:szCs w:val="48"/>
              </w:rPr>
            </w:pPr>
            <w:r>
              <w:rPr>
                <w:rFonts w:eastAsia="等线" w:cs="Calibri"/>
                <w:color w:val="000000"/>
                <w:sz w:val="22"/>
                <w:szCs w:val="22"/>
              </w:rPr>
              <w:t>Outdoor unit</w:t>
            </w:r>
          </w:p>
        </w:tc>
        <w:tc>
          <w:tcPr>
            <w:tcW w:w="6290" w:type="dxa"/>
            <w:tcBorders>
              <w:top w:val="nil"/>
              <w:left w:val="nil"/>
              <w:bottom w:val="nil"/>
              <w:right w:val="nil"/>
            </w:tcBorders>
            <w:shd w:val="clear" w:color="auto" w:fill="auto"/>
            <w:noWrap/>
            <w:vAlign w:val="center"/>
          </w:tcPr>
          <w:p w14:paraId="3470AF95">
            <w:pPr>
              <w:rPr>
                <w:rFonts w:eastAsia="等线" w:cs="Calibri"/>
                <w:color w:val="000000"/>
                <w:sz w:val="22"/>
                <w:szCs w:val="22"/>
              </w:rPr>
            </w:pPr>
          </w:p>
        </w:tc>
        <w:tc>
          <w:tcPr>
            <w:tcW w:w="1792" w:type="dxa"/>
            <w:tcBorders>
              <w:top w:val="nil"/>
              <w:left w:val="nil"/>
              <w:bottom w:val="nil"/>
              <w:right w:val="nil"/>
            </w:tcBorders>
            <w:shd w:val="clear" w:color="auto" w:fill="auto"/>
            <w:noWrap/>
            <w:vAlign w:val="center"/>
          </w:tcPr>
          <w:p w14:paraId="6E5C3544">
            <w:pPr>
              <w:rPr>
                <w:rFonts w:eastAsia="等线" w:cs="Calibri"/>
                <w:color w:val="000000"/>
                <w:sz w:val="22"/>
                <w:szCs w:val="22"/>
              </w:rPr>
            </w:pPr>
          </w:p>
        </w:tc>
      </w:tr>
      <w:tr w14:paraId="337C37C7">
        <w:tblPrEx>
          <w:tblCellMar>
            <w:top w:w="0" w:type="dxa"/>
            <w:left w:w="108" w:type="dxa"/>
            <w:bottom w:w="0" w:type="dxa"/>
            <w:right w:w="108" w:type="dxa"/>
          </w:tblCellMar>
        </w:tblPrEx>
        <w:trPr>
          <w:trHeight w:val="335"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DB88E">
            <w:pPr>
              <w:widowControl/>
              <w:jc w:val="center"/>
              <w:textAlignment w:val="center"/>
              <w:rPr>
                <w:rFonts w:eastAsia="等线" w:cs="Calibri"/>
                <w:b/>
                <w:bCs/>
                <w:color w:val="000000"/>
                <w:sz w:val="22"/>
                <w:szCs w:val="22"/>
              </w:rPr>
            </w:pPr>
            <w:r>
              <w:rPr>
                <w:rFonts w:hint="eastAsia" w:eastAsia="等线" w:cs="Calibri"/>
                <w:b/>
                <w:bCs/>
                <w:color w:val="000000"/>
                <w:sz w:val="22"/>
                <w:szCs w:val="22"/>
              </w:rPr>
              <w:t>#</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3D0E">
            <w:pPr>
              <w:widowControl/>
              <w:textAlignment w:val="center"/>
              <w:rPr>
                <w:rFonts w:eastAsia="等线" w:cs="Calibri"/>
                <w:b/>
                <w:bCs/>
                <w:color w:val="000000"/>
                <w:sz w:val="22"/>
                <w:szCs w:val="22"/>
              </w:rPr>
            </w:pPr>
            <w:r>
              <w:rPr>
                <w:rFonts w:eastAsia="等线" w:cs="Calibri"/>
                <w:b/>
                <w:bCs/>
                <w:color w:val="000000"/>
                <w:sz w:val="22"/>
                <w:szCs w:val="22"/>
              </w:rPr>
              <w:t>Maintenance work</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4491">
            <w:pPr>
              <w:widowControl/>
              <w:jc w:val="center"/>
              <w:textAlignment w:val="center"/>
              <w:rPr>
                <w:rFonts w:eastAsia="等线" w:cs="Calibri"/>
                <w:b/>
                <w:bCs/>
                <w:color w:val="000000"/>
                <w:sz w:val="22"/>
                <w:szCs w:val="22"/>
              </w:rPr>
            </w:pPr>
            <w:r>
              <w:rPr>
                <w:rFonts w:eastAsia="等线" w:cs="Calibri"/>
                <w:b/>
                <w:bCs/>
                <w:color w:val="000000"/>
                <w:sz w:val="22"/>
                <w:szCs w:val="22"/>
              </w:rPr>
              <w:t xml:space="preserve"> Interval</w:t>
            </w:r>
          </w:p>
        </w:tc>
      </w:tr>
      <w:tr w14:paraId="3F31E439">
        <w:tblPrEx>
          <w:tblCellMar>
            <w:top w:w="0" w:type="dxa"/>
            <w:left w:w="108" w:type="dxa"/>
            <w:bottom w:w="0" w:type="dxa"/>
            <w:right w:w="108" w:type="dxa"/>
          </w:tblCellMar>
        </w:tblPrEx>
        <w:trPr>
          <w:trHeight w:val="335"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2284E">
            <w:pPr>
              <w:widowControl/>
              <w:jc w:val="center"/>
              <w:textAlignment w:val="center"/>
              <w:rPr>
                <w:rFonts w:eastAsia="等线" w:cs="Calibri"/>
                <w:color w:val="000000"/>
                <w:sz w:val="22"/>
                <w:szCs w:val="22"/>
              </w:rPr>
            </w:pPr>
            <w:r>
              <w:rPr>
                <w:rFonts w:eastAsia="等线" w:cs="Calibri"/>
                <w:color w:val="000000"/>
                <w:sz w:val="22"/>
                <w:szCs w:val="22"/>
              </w:rPr>
              <w:t>1</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F1AA">
            <w:pPr>
              <w:widowControl/>
              <w:textAlignment w:val="center"/>
              <w:rPr>
                <w:rFonts w:eastAsia="等线" w:cs="Calibri"/>
                <w:color w:val="000000"/>
                <w:sz w:val="22"/>
                <w:szCs w:val="22"/>
              </w:rPr>
            </w:pPr>
            <w:r>
              <w:rPr>
                <w:rFonts w:eastAsia="等线" w:cs="Calibri"/>
                <w:color w:val="000000"/>
                <w:sz w:val="22"/>
                <w:szCs w:val="22"/>
              </w:rPr>
              <w:t xml:space="preserve">Checking the protective zone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840F2">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361D5E73">
        <w:tblPrEx>
          <w:tblCellMar>
            <w:top w:w="0" w:type="dxa"/>
            <w:left w:w="108" w:type="dxa"/>
            <w:bottom w:w="0" w:type="dxa"/>
            <w:right w:w="108" w:type="dxa"/>
          </w:tblCellMar>
        </w:tblPrEx>
        <w:trPr>
          <w:trHeight w:val="335"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C737">
            <w:pPr>
              <w:widowControl/>
              <w:jc w:val="center"/>
              <w:textAlignment w:val="center"/>
              <w:rPr>
                <w:rFonts w:eastAsia="等线" w:cs="Calibri"/>
                <w:color w:val="000000"/>
                <w:sz w:val="22"/>
                <w:szCs w:val="22"/>
              </w:rPr>
            </w:pPr>
            <w:r>
              <w:rPr>
                <w:rFonts w:eastAsia="等线" w:cs="Calibri"/>
                <w:color w:val="000000"/>
                <w:sz w:val="22"/>
                <w:szCs w:val="22"/>
              </w:rPr>
              <w:t>2</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BAC6">
            <w:pPr>
              <w:widowControl/>
              <w:textAlignment w:val="center"/>
              <w:rPr>
                <w:rFonts w:eastAsia="等线" w:cs="Calibri"/>
                <w:color w:val="000000"/>
                <w:sz w:val="22"/>
                <w:szCs w:val="22"/>
              </w:rPr>
            </w:pPr>
            <w:r>
              <w:rPr>
                <w:rFonts w:eastAsia="等线" w:cs="Calibri"/>
                <w:color w:val="000000"/>
                <w:sz w:val="22"/>
                <w:szCs w:val="22"/>
              </w:rPr>
              <w:t>Cleaning the product</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EFEBD">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526D03B8">
        <w:tblPrEx>
          <w:tblCellMar>
            <w:top w:w="0" w:type="dxa"/>
            <w:left w:w="108" w:type="dxa"/>
            <w:bottom w:w="0" w:type="dxa"/>
            <w:right w:w="108" w:type="dxa"/>
          </w:tblCellMar>
        </w:tblPrEx>
        <w:trPr>
          <w:trHeight w:val="596"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BD64">
            <w:pPr>
              <w:widowControl/>
              <w:jc w:val="center"/>
              <w:textAlignment w:val="center"/>
              <w:rPr>
                <w:rFonts w:eastAsia="等线" w:cs="Calibri"/>
                <w:color w:val="000000"/>
                <w:sz w:val="22"/>
                <w:szCs w:val="22"/>
              </w:rPr>
            </w:pPr>
            <w:r>
              <w:rPr>
                <w:rFonts w:eastAsia="等线" w:cs="Calibri"/>
                <w:color w:val="000000"/>
                <w:sz w:val="22"/>
                <w:szCs w:val="22"/>
              </w:rPr>
              <w:t>3</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6BE0">
            <w:pPr>
              <w:widowControl/>
              <w:textAlignment w:val="center"/>
              <w:rPr>
                <w:rFonts w:eastAsia="等线" w:cs="Calibri"/>
                <w:color w:val="000000"/>
                <w:sz w:val="22"/>
                <w:szCs w:val="22"/>
              </w:rPr>
            </w:pPr>
            <w:r>
              <w:rPr>
                <w:rFonts w:eastAsia="等线" w:cs="Calibri"/>
                <w:color w:val="000000"/>
                <w:sz w:val="22"/>
                <w:szCs w:val="22"/>
              </w:rPr>
              <w:t xml:space="preserve">Checking the evaporator, fan and condensate discharge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22B9">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66FD4BBB">
        <w:tblPrEx>
          <w:tblCellMar>
            <w:top w:w="0" w:type="dxa"/>
            <w:left w:w="108" w:type="dxa"/>
            <w:bottom w:w="0" w:type="dxa"/>
            <w:right w:w="108" w:type="dxa"/>
          </w:tblCellMar>
        </w:tblPrEx>
        <w:trPr>
          <w:trHeight w:val="335"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3447">
            <w:pPr>
              <w:widowControl/>
              <w:jc w:val="center"/>
              <w:textAlignment w:val="center"/>
              <w:rPr>
                <w:rFonts w:eastAsia="等线" w:cs="Calibri"/>
                <w:color w:val="000000"/>
                <w:sz w:val="22"/>
                <w:szCs w:val="22"/>
              </w:rPr>
            </w:pPr>
            <w:r>
              <w:rPr>
                <w:rFonts w:eastAsia="等线" w:cs="Calibri"/>
                <w:color w:val="000000"/>
                <w:sz w:val="22"/>
                <w:szCs w:val="22"/>
              </w:rPr>
              <w:t>4</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6C93">
            <w:pPr>
              <w:widowControl/>
              <w:textAlignment w:val="center"/>
              <w:rPr>
                <w:rFonts w:eastAsia="等线" w:cs="Calibri"/>
                <w:color w:val="000000"/>
                <w:sz w:val="22"/>
                <w:szCs w:val="22"/>
              </w:rPr>
            </w:pPr>
            <w:r>
              <w:rPr>
                <w:rFonts w:eastAsia="等线" w:cs="Calibri"/>
                <w:color w:val="000000"/>
                <w:sz w:val="22"/>
                <w:szCs w:val="22"/>
              </w:rPr>
              <w:t xml:space="preserve">Checking the refrigerant circuit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030D6">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4D00881A">
        <w:tblPrEx>
          <w:tblCellMar>
            <w:top w:w="0" w:type="dxa"/>
            <w:left w:w="108" w:type="dxa"/>
            <w:bottom w:w="0" w:type="dxa"/>
            <w:right w:w="108" w:type="dxa"/>
          </w:tblCellMar>
        </w:tblPrEx>
        <w:trPr>
          <w:trHeight w:val="596" w:hRule="atLeast"/>
        </w:trPr>
        <w:tc>
          <w:tcPr>
            <w:tcW w:w="181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2CF470">
            <w:pPr>
              <w:widowControl/>
              <w:jc w:val="center"/>
              <w:textAlignment w:val="center"/>
              <w:rPr>
                <w:rFonts w:eastAsia="等线" w:cs="Calibri"/>
                <w:color w:val="000000"/>
                <w:sz w:val="22"/>
                <w:szCs w:val="22"/>
              </w:rPr>
            </w:pPr>
            <w:r>
              <w:rPr>
                <w:rFonts w:eastAsia="等线" w:cs="Calibri"/>
                <w:color w:val="000000"/>
                <w:sz w:val="22"/>
                <w:szCs w:val="22"/>
              </w:rPr>
              <w:t>5</w:t>
            </w:r>
          </w:p>
        </w:tc>
        <w:tc>
          <w:tcPr>
            <w:tcW w:w="62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DFA647">
            <w:pPr>
              <w:widowControl/>
              <w:textAlignment w:val="center"/>
              <w:rPr>
                <w:rFonts w:eastAsia="等线" w:cs="Calibri"/>
                <w:color w:val="000000"/>
                <w:sz w:val="22"/>
                <w:szCs w:val="22"/>
              </w:rPr>
            </w:pPr>
            <w:r>
              <w:rPr>
                <w:rFonts w:eastAsia="等线" w:cs="Calibri"/>
                <w:color w:val="000000"/>
                <w:sz w:val="22"/>
                <w:szCs w:val="22"/>
              </w:rPr>
              <w:t xml:space="preserve">Checking the electrical connections and electrical wires </w:t>
            </w:r>
          </w:p>
        </w:tc>
        <w:tc>
          <w:tcPr>
            <w:tcW w:w="179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11D141">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1777F364">
        <w:tblPrEx>
          <w:tblCellMar>
            <w:top w:w="0" w:type="dxa"/>
            <w:left w:w="108" w:type="dxa"/>
            <w:bottom w:w="0" w:type="dxa"/>
            <w:right w:w="108" w:type="dxa"/>
          </w:tblCellMar>
        </w:tblPrEx>
        <w:trPr>
          <w:trHeight w:val="335" w:hRule="atLeast"/>
        </w:trPr>
        <w:tc>
          <w:tcPr>
            <w:tcW w:w="18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7C8945">
            <w:pPr>
              <w:widowControl/>
              <w:jc w:val="center"/>
              <w:textAlignment w:val="center"/>
              <w:rPr>
                <w:rFonts w:eastAsia="等线" w:cs="Calibri"/>
                <w:color w:val="000000"/>
                <w:sz w:val="22"/>
                <w:szCs w:val="22"/>
              </w:rPr>
            </w:pPr>
            <w:r>
              <w:rPr>
                <w:rFonts w:hint="eastAsia" w:eastAsia="等线" w:cs="Calibri"/>
                <w:color w:val="000000"/>
                <w:sz w:val="22"/>
                <w:szCs w:val="22"/>
              </w:rPr>
              <w:t>6</w:t>
            </w:r>
          </w:p>
        </w:tc>
        <w:tc>
          <w:tcPr>
            <w:tcW w:w="629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62D58">
            <w:pPr>
              <w:widowControl/>
              <w:textAlignment w:val="center"/>
              <w:rPr>
                <w:rFonts w:eastAsia="等线" w:cs="Calibri"/>
                <w:color w:val="000000"/>
                <w:sz w:val="22"/>
                <w:szCs w:val="22"/>
              </w:rPr>
            </w:pPr>
            <w:r>
              <w:rPr>
                <w:rFonts w:eastAsia="等线" w:cs="Calibri"/>
                <w:color w:val="000000"/>
                <w:sz w:val="22"/>
                <w:szCs w:val="22"/>
              </w:rPr>
              <w:t>Check the shock absorbers for wear</w:t>
            </w:r>
          </w:p>
        </w:tc>
        <w:tc>
          <w:tcPr>
            <w:tcW w:w="17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ACB0DB">
            <w:pPr>
              <w:jc w:val="center"/>
              <w:rPr>
                <w:rFonts w:eastAsia="等线" w:cs="Calibri"/>
                <w:color w:val="000000"/>
                <w:sz w:val="22"/>
                <w:szCs w:val="22"/>
              </w:rPr>
            </w:pPr>
          </w:p>
          <w:p w14:paraId="6CCE2DFF">
            <w:pPr>
              <w:jc w:val="center"/>
              <w:rPr>
                <w:rFonts w:eastAsia="等线" w:cs="Calibri"/>
                <w:color w:val="000000"/>
                <w:sz w:val="22"/>
                <w:szCs w:val="22"/>
              </w:rPr>
            </w:pPr>
            <w:r>
              <w:rPr>
                <w:rFonts w:eastAsia="等线" w:cs="Calibri"/>
                <w:color w:val="000000"/>
                <w:sz w:val="22"/>
                <w:szCs w:val="22"/>
              </w:rPr>
              <w:t>Annually after the first 3 years</w:t>
            </w:r>
          </w:p>
          <w:p w14:paraId="59E5F6DD">
            <w:pPr>
              <w:jc w:val="center"/>
              <w:rPr>
                <w:rFonts w:eastAsia="等线" w:cs="Calibri"/>
                <w:color w:val="000000"/>
                <w:sz w:val="22"/>
                <w:szCs w:val="22"/>
              </w:rPr>
            </w:pPr>
          </w:p>
        </w:tc>
      </w:tr>
      <w:tr w14:paraId="20A40888">
        <w:tblPrEx>
          <w:tblCellMar>
            <w:top w:w="0" w:type="dxa"/>
            <w:left w:w="108" w:type="dxa"/>
            <w:bottom w:w="0" w:type="dxa"/>
            <w:right w:w="108" w:type="dxa"/>
          </w:tblCellMar>
        </w:tblPrEx>
        <w:trPr>
          <w:trHeight w:val="639" w:hRule="atLeast"/>
        </w:trPr>
        <w:tc>
          <w:tcPr>
            <w:tcW w:w="1817" w:type="dxa"/>
            <w:tcBorders>
              <w:top w:val="single" w:color="auto" w:sz="4" w:space="0"/>
              <w:left w:val="nil"/>
              <w:bottom w:val="nil"/>
              <w:right w:val="nil"/>
            </w:tcBorders>
            <w:shd w:val="clear" w:color="auto" w:fill="auto"/>
            <w:noWrap/>
            <w:vAlign w:val="center"/>
          </w:tcPr>
          <w:p w14:paraId="40E0EC0A">
            <w:pPr>
              <w:widowControl/>
              <w:textAlignment w:val="center"/>
              <w:rPr>
                <w:rFonts w:eastAsia="等线" w:cs="Calibri"/>
                <w:color w:val="000000"/>
                <w:sz w:val="48"/>
                <w:szCs w:val="48"/>
              </w:rPr>
            </w:pPr>
            <w:r>
              <w:rPr>
                <w:rFonts w:eastAsia="等线" w:cs="Calibri"/>
                <w:color w:val="000000"/>
                <w:sz w:val="22"/>
                <w:szCs w:val="22"/>
              </w:rPr>
              <w:t>Hydraulic station</w:t>
            </w:r>
          </w:p>
        </w:tc>
        <w:tc>
          <w:tcPr>
            <w:tcW w:w="6290" w:type="dxa"/>
            <w:tcBorders>
              <w:top w:val="single" w:color="auto" w:sz="4" w:space="0"/>
              <w:left w:val="nil"/>
              <w:bottom w:val="nil"/>
              <w:right w:val="nil"/>
            </w:tcBorders>
            <w:shd w:val="clear" w:color="auto" w:fill="auto"/>
            <w:noWrap/>
            <w:vAlign w:val="center"/>
          </w:tcPr>
          <w:p w14:paraId="304DA366">
            <w:pPr>
              <w:rPr>
                <w:rFonts w:eastAsia="等线" w:cs="Calibri"/>
                <w:color w:val="000000"/>
                <w:sz w:val="22"/>
                <w:szCs w:val="22"/>
              </w:rPr>
            </w:pPr>
            <w:r>
              <w:rPr>
                <w:rFonts w:eastAsia="等线" w:cs="Calibri"/>
                <w:color w:val="000000"/>
                <w:sz w:val="22"/>
                <w:szCs w:val="22"/>
              </w:rPr>
              <w:t>when in possession</w:t>
            </w:r>
          </w:p>
        </w:tc>
        <w:tc>
          <w:tcPr>
            <w:tcW w:w="1792" w:type="dxa"/>
            <w:tcBorders>
              <w:top w:val="single" w:color="auto" w:sz="4" w:space="0"/>
              <w:left w:val="nil"/>
              <w:bottom w:val="nil"/>
              <w:right w:val="nil"/>
            </w:tcBorders>
            <w:shd w:val="clear" w:color="auto" w:fill="auto"/>
            <w:noWrap/>
            <w:vAlign w:val="center"/>
          </w:tcPr>
          <w:p w14:paraId="4E7B0DF1">
            <w:pPr>
              <w:jc w:val="center"/>
              <w:rPr>
                <w:rFonts w:eastAsia="等线" w:cs="Calibri"/>
                <w:color w:val="000000"/>
                <w:sz w:val="22"/>
                <w:szCs w:val="22"/>
              </w:rPr>
            </w:pPr>
          </w:p>
        </w:tc>
      </w:tr>
      <w:tr w14:paraId="71A7B26C">
        <w:tblPrEx>
          <w:tblCellMar>
            <w:top w:w="0" w:type="dxa"/>
            <w:left w:w="108" w:type="dxa"/>
            <w:bottom w:w="0" w:type="dxa"/>
            <w:right w:w="108" w:type="dxa"/>
          </w:tblCellMar>
        </w:tblPrEx>
        <w:trPr>
          <w:trHeight w:val="596"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00D2E">
            <w:pPr>
              <w:widowControl/>
              <w:jc w:val="center"/>
              <w:textAlignment w:val="center"/>
              <w:rPr>
                <w:rFonts w:eastAsia="等线" w:cs="Calibri"/>
                <w:color w:val="000000"/>
                <w:sz w:val="22"/>
                <w:szCs w:val="22"/>
              </w:rPr>
            </w:pPr>
            <w:r>
              <w:rPr>
                <w:rFonts w:eastAsia="等线" w:cs="Calibri"/>
                <w:color w:val="000000"/>
                <w:sz w:val="22"/>
                <w:szCs w:val="22"/>
              </w:rPr>
              <w:t>1</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6D450">
            <w:pPr>
              <w:widowControl/>
              <w:textAlignment w:val="center"/>
              <w:rPr>
                <w:rFonts w:eastAsia="等线" w:cs="Calibri"/>
                <w:color w:val="000000"/>
                <w:sz w:val="22"/>
                <w:szCs w:val="22"/>
              </w:rPr>
            </w:pPr>
            <w:r>
              <w:rPr>
                <w:rFonts w:eastAsia="等线" w:cs="Calibri"/>
                <w:color w:val="000000"/>
                <w:sz w:val="22"/>
                <w:szCs w:val="22"/>
              </w:rPr>
              <w:t xml:space="preserve">Checking the pre-charge pressure of the expansion vessel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3103B">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5181C794">
        <w:tblPrEx>
          <w:tblCellMar>
            <w:top w:w="0" w:type="dxa"/>
            <w:left w:w="108" w:type="dxa"/>
            <w:bottom w:w="0" w:type="dxa"/>
            <w:right w:w="108" w:type="dxa"/>
          </w:tblCellMar>
        </w:tblPrEx>
        <w:trPr>
          <w:trHeight w:val="604"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C2D2">
            <w:pPr>
              <w:widowControl/>
              <w:jc w:val="center"/>
              <w:textAlignment w:val="center"/>
              <w:rPr>
                <w:rFonts w:eastAsia="等线" w:cs="Calibri"/>
                <w:color w:val="000000"/>
                <w:sz w:val="22"/>
                <w:szCs w:val="22"/>
              </w:rPr>
            </w:pPr>
            <w:r>
              <w:rPr>
                <w:rFonts w:eastAsia="等线" w:cs="Calibri"/>
                <w:color w:val="000000"/>
                <w:sz w:val="22"/>
                <w:szCs w:val="22"/>
              </w:rPr>
              <w:t>2</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3BF18">
            <w:pPr>
              <w:widowControl/>
              <w:textAlignment w:val="center"/>
              <w:rPr>
                <w:rFonts w:eastAsia="等线" w:cs="Calibri"/>
                <w:color w:val="000000"/>
                <w:sz w:val="22"/>
                <w:szCs w:val="22"/>
              </w:rPr>
            </w:pPr>
            <w:r>
              <w:rPr>
                <w:rFonts w:eastAsia="等线" w:cs="Calibri"/>
                <w:color w:val="000000"/>
                <w:sz w:val="22"/>
                <w:szCs w:val="22"/>
              </w:rPr>
              <w:t xml:space="preserve">Check that the 3 way valve can move easily (visually/audibly)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2753">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51391DBD">
        <w:tblPrEx>
          <w:tblCellMar>
            <w:top w:w="0" w:type="dxa"/>
            <w:left w:w="108" w:type="dxa"/>
            <w:bottom w:w="0" w:type="dxa"/>
            <w:right w:w="108" w:type="dxa"/>
          </w:tblCellMar>
        </w:tblPrEx>
        <w:trPr>
          <w:trHeight w:val="335"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A2237">
            <w:pPr>
              <w:widowControl/>
              <w:jc w:val="center"/>
              <w:textAlignment w:val="center"/>
              <w:rPr>
                <w:rFonts w:eastAsia="等线" w:cs="Calibri"/>
                <w:color w:val="000000"/>
                <w:sz w:val="22"/>
                <w:szCs w:val="22"/>
              </w:rPr>
            </w:pPr>
            <w:r>
              <w:rPr>
                <w:rFonts w:eastAsia="等线" w:cs="Calibri"/>
                <w:color w:val="000000"/>
                <w:sz w:val="22"/>
                <w:szCs w:val="22"/>
              </w:rPr>
              <w:t>3</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DC0FC">
            <w:pPr>
              <w:widowControl/>
              <w:textAlignment w:val="center"/>
              <w:rPr>
                <w:rFonts w:eastAsia="等线" w:cs="Calibri"/>
                <w:color w:val="000000"/>
                <w:sz w:val="22"/>
                <w:szCs w:val="22"/>
              </w:rPr>
            </w:pPr>
            <w:r>
              <w:rPr>
                <w:rFonts w:eastAsia="等线" w:cs="Calibri"/>
                <w:color w:val="000000"/>
                <w:sz w:val="22"/>
                <w:szCs w:val="22"/>
              </w:rPr>
              <w:t xml:space="preserve">Checking the electronics boxes, removing dust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4302">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3396348B">
        <w:tblPrEx>
          <w:tblCellMar>
            <w:top w:w="0" w:type="dxa"/>
            <w:left w:w="108" w:type="dxa"/>
            <w:bottom w:w="0" w:type="dxa"/>
            <w:right w:w="108" w:type="dxa"/>
          </w:tblCellMar>
        </w:tblPrEx>
        <w:trPr>
          <w:trHeight w:val="335"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D3DA">
            <w:pPr>
              <w:widowControl/>
              <w:jc w:val="center"/>
              <w:textAlignment w:val="center"/>
              <w:rPr>
                <w:rFonts w:eastAsia="等线" w:cs="Calibri"/>
                <w:color w:val="000000"/>
                <w:sz w:val="22"/>
                <w:szCs w:val="22"/>
              </w:rPr>
            </w:pPr>
            <w:r>
              <w:rPr>
                <w:rFonts w:eastAsia="等线" w:cs="Calibri"/>
                <w:color w:val="000000"/>
                <w:sz w:val="22"/>
                <w:szCs w:val="22"/>
              </w:rPr>
              <w:t>4</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5C6C">
            <w:pPr>
              <w:widowControl/>
              <w:textAlignment w:val="center"/>
              <w:rPr>
                <w:rFonts w:eastAsia="等线" w:cs="Calibri"/>
                <w:color w:val="000000"/>
                <w:sz w:val="22"/>
                <w:szCs w:val="22"/>
              </w:rPr>
            </w:pPr>
            <w:r>
              <w:rPr>
                <w:rFonts w:eastAsia="等线" w:cs="Calibri"/>
                <w:color w:val="000000"/>
                <w:sz w:val="22"/>
                <w:szCs w:val="22"/>
              </w:rPr>
              <w:t xml:space="preserve">Cleaning the buffer tank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E28D9">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49EDE682">
        <w:tblPrEx>
          <w:tblCellMar>
            <w:top w:w="0" w:type="dxa"/>
            <w:left w:w="108" w:type="dxa"/>
            <w:bottom w:w="0" w:type="dxa"/>
            <w:right w:w="108" w:type="dxa"/>
          </w:tblCellMar>
        </w:tblPrEx>
        <w:trPr>
          <w:trHeight w:val="639" w:hRule="atLeast"/>
        </w:trPr>
        <w:tc>
          <w:tcPr>
            <w:tcW w:w="1817" w:type="dxa"/>
            <w:tcBorders>
              <w:top w:val="nil"/>
              <w:left w:val="nil"/>
              <w:bottom w:val="nil"/>
              <w:right w:val="nil"/>
            </w:tcBorders>
            <w:shd w:val="clear" w:color="auto" w:fill="auto"/>
            <w:noWrap/>
            <w:vAlign w:val="center"/>
          </w:tcPr>
          <w:p w14:paraId="59615A1D">
            <w:pPr>
              <w:widowControl/>
              <w:textAlignment w:val="center"/>
              <w:rPr>
                <w:rFonts w:eastAsia="等线" w:cs="Calibri"/>
                <w:color w:val="000000"/>
                <w:sz w:val="48"/>
                <w:szCs w:val="48"/>
              </w:rPr>
            </w:pPr>
            <w:r>
              <w:rPr>
                <w:rFonts w:eastAsia="等线" w:cs="Calibri"/>
                <w:color w:val="000000"/>
                <w:sz w:val="22"/>
                <w:szCs w:val="22"/>
              </w:rPr>
              <w:t>Hydraulic tower</w:t>
            </w:r>
          </w:p>
        </w:tc>
        <w:tc>
          <w:tcPr>
            <w:tcW w:w="6290" w:type="dxa"/>
            <w:tcBorders>
              <w:top w:val="nil"/>
              <w:left w:val="nil"/>
              <w:bottom w:val="nil"/>
              <w:right w:val="nil"/>
            </w:tcBorders>
            <w:shd w:val="clear" w:color="auto" w:fill="auto"/>
            <w:noWrap/>
            <w:vAlign w:val="center"/>
          </w:tcPr>
          <w:p w14:paraId="581AAA29">
            <w:pPr>
              <w:rPr>
                <w:rFonts w:eastAsia="等线" w:cs="Calibri"/>
                <w:color w:val="000000"/>
                <w:sz w:val="22"/>
                <w:szCs w:val="22"/>
              </w:rPr>
            </w:pPr>
            <w:r>
              <w:rPr>
                <w:rFonts w:eastAsia="等线" w:cs="Calibri"/>
                <w:color w:val="000000"/>
                <w:sz w:val="22"/>
                <w:szCs w:val="22"/>
              </w:rPr>
              <w:t>when in possession</w:t>
            </w:r>
          </w:p>
        </w:tc>
        <w:tc>
          <w:tcPr>
            <w:tcW w:w="1792" w:type="dxa"/>
            <w:tcBorders>
              <w:top w:val="nil"/>
              <w:left w:val="nil"/>
              <w:bottom w:val="nil"/>
              <w:right w:val="nil"/>
            </w:tcBorders>
            <w:shd w:val="clear" w:color="auto" w:fill="auto"/>
            <w:noWrap/>
            <w:vAlign w:val="center"/>
          </w:tcPr>
          <w:p w14:paraId="7D0AA4E6">
            <w:pPr>
              <w:jc w:val="center"/>
              <w:rPr>
                <w:rFonts w:eastAsia="等线" w:cs="Calibri"/>
                <w:color w:val="000000"/>
                <w:sz w:val="22"/>
                <w:szCs w:val="22"/>
              </w:rPr>
            </w:pPr>
          </w:p>
        </w:tc>
      </w:tr>
      <w:tr w14:paraId="0BB7287B">
        <w:tblPrEx>
          <w:tblCellMar>
            <w:top w:w="0" w:type="dxa"/>
            <w:left w:w="108" w:type="dxa"/>
            <w:bottom w:w="0" w:type="dxa"/>
            <w:right w:w="108" w:type="dxa"/>
          </w:tblCellMar>
        </w:tblPrEx>
        <w:trPr>
          <w:trHeight w:val="596"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6F0CD">
            <w:pPr>
              <w:widowControl/>
              <w:jc w:val="center"/>
              <w:textAlignment w:val="center"/>
              <w:rPr>
                <w:rFonts w:eastAsia="等线" w:cs="Calibri"/>
                <w:color w:val="000000"/>
                <w:sz w:val="22"/>
                <w:szCs w:val="22"/>
              </w:rPr>
            </w:pPr>
            <w:r>
              <w:rPr>
                <w:rFonts w:eastAsia="等线" w:cs="Calibri"/>
                <w:color w:val="000000"/>
                <w:sz w:val="22"/>
                <w:szCs w:val="22"/>
              </w:rPr>
              <w:t>1</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C183">
            <w:pPr>
              <w:widowControl/>
              <w:textAlignment w:val="center"/>
              <w:rPr>
                <w:rFonts w:eastAsia="等线" w:cs="Calibri"/>
                <w:color w:val="000000"/>
                <w:sz w:val="22"/>
                <w:szCs w:val="22"/>
              </w:rPr>
            </w:pPr>
            <w:r>
              <w:rPr>
                <w:rFonts w:eastAsia="等线" w:cs="Calibri"/>
                <w:color w:val="000000"/>
                <w:sz w:val="22"/>
                <w:szCs w:val="22"/>
              </w:rPr>
              <w:t xml:space="preserve">Checking the pre-charge pressure of the expansion vessel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B849">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66AE9229">
        <w:tblPrEx>
          <w:tblCellMar>
            <w:top w:w="0" w:type="dxa"/>
            <w:left w:w="108" w:type="dxa"/>
            <w:bottom w:w="0" w:type="dxa"/>
            <w:right w:w="108" w:type="dxa"/>
          </w:tblCellMar>
        </w:tblPrEx>
        <w:trPr>
          <w:trHeight w:val="604"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32313">
            <w:pPr>
              <w:widowControl/>
              <w:jc w:val="center"/>
              <w:textAlignment w:val="center"/>
              <w:rPr>
                <w:rFonts w:eastAsia="等线" w:cs="Calibri"/>
                <w:color w:val="000000"/>
                <w:sz w:val="22"/>
                <w:szCs w:val="22"/>
              </w:rPr>
            </w:pPr>
            <w:r>
              <w:rPr>
                <w:rFonts w:eastAsia="等线" w:cs="Calibri"/>
                <w:color w:val="000000"/>
                <w:sz w:val="22"/>
                <w:szCs w:val="22"/>
              </w:rPr>
              <w:t>2</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6663">
            <w:pPr>
              <w:widowControl/>
              <w:textAlignment w:val="center"/>
              <w:rPr>
                <w:rFonts w:eastAsia="等线" w:cs="Calibri"/>
                <w:color w:val="000000"/>
                <w:sz w:val="22"/>
                <w:szCs w:val="22"/>
              </w:rPr>
            </w:pPr>
            <w:r>
              <w:rPr>
                <w:rFonts w:eastAsia="等线" w:cs="Calibri"/>
                <w:color w:val="000000"/>
                <w:sz w:val="22"/>
                <w:szCs w:val="22"/>
              </w:rPr>
              <w:t xml:space="preserve">Check that the 3 way valve can move easily (visually/audibly)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6FC0">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32833CAE">
        <w:tblPrEx>
          <w:tblCellMar>
            <w:top w:w="0" w:type="dxa"/>
            <w:left w:w="108" w:type="dxa"/>
            <w:bottom w:w="0" w:type="dxa"/>
            <w:right w:w="108" w:type="dxa"/>
          </w:tblCellMar>
        </w:tblPrEx>
        <w:trPr>
          <w:trHeight w:val="335"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9E51">
            <w:pPr>
              <w:widowControl/>
              <w:jc w:val="center"/>
              <w:textAlignment w:val="center"/>
              <w:rPr>
                <w:rFonts w:eastAsia="等线" w:cs="Calibri"/>
                <w:color w:val="000000"/>
                <w:sz w:val="22"/>
                <w:szCs w:val="22"/>
              </w:rPr>
            </w:pPr>
            <w:r>
              <w:rPr>
                <w:rFonts w:eastAsia="等线" w:cs="Calibri"/>
                <w:color w:val="000000"/>
                <w:sz w:val="22"/>
                <w:szCs w:val="22"/>
              </w:rPr>
              <w:t>3</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7A104">
            <w:pPr>
              <w:widowControl/>
              <w:textAlignment w:val="center"/>
              <w:rPr>
                <w:rFonts w:eastAsia="等线" w:cs="Calibri"/>
                <w:color w:val="000000"/>
                <w:sz w:val="22"/>
                <w:szCs w:val="22"/>
              </w:rPr>
            </w:pPr>
            <w:r>
              <w:rPr>
                <w:rFonts w:eastAsia="等线" w:cs="Calibri"/>
                <w:color w:val="000000"/>
                <w:sz w:val="22"/>
                <w:szCs w:val="22"/>
              </w:rPr>
              <w:t xml:space="preserve">Checking the electronics boxes, removing dust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7958">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r w14:paraId="0826598B">
        <w:tblPrEx>
          <w:tblCellMar>
            <w:top w:w="0" w:type="dxa"/>
            <w:left w:w="108" w:type="dxa"/>
            <w:bottom w:w="0" w:type="dxa"/>
            <w:right w:w="108" w:type="dxa"/>
          </w:tblCellMar>
        </w:tblPrEx>
        <w:trPr>
          <w:trHeight w:val="617" w:hRule="atLeast"/>
        </w:trPr>
        <w:tc>
          <w:tcPr>
            <w:tcW w:w="1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BE550">
            <w:pPr>
              <w:widowControl/>
              <w:jc w:val="center"/>
              <w:textAlignment w:val="center"/>
              <w:rPr>
                <w:rFonts w:eastAsia="等线" w:cs="Calibri"/>
                <w:color w:val="000000"/>
                <w:sz w:val="22"/>
                <w:szCs w:val="22"/>
              </w:rPr>
            </w:pPr>
            <w:r>
              <w:rPr>
                <w:rFonts w:eastAsia="等线" w:cs="Calibri"/>
                <w:color w:val="000000"/>
                <w:sz w:val="22"/>
                <w:szCs w:val="22"/>
              </w:rPr>
              <w:t>4</w:t>
            </w:r>
          </w:p>
        </w:tc>
        <w:tc>
          <w:tcPr>
            <w:tcW w:w="6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F7193">
            <w:pPr>
              <w:widowControl/>
              <w:textAlignment w:val="center"/>
              <w:rPr>
                <w:rFonts w:eastAsia="等线" w:cs="Calibri"/>
                <w:color w:val="000000"/>
                <w:sz w:val="22"/>
                <w:szCs w:val="22"/>
              </w:rPr>
            </w:pPr>
            <w:r>
              <w:rPr>
                <w:rFonts w:eastAsia="等线" w:cs="Calibri"/>
                <w:color w:val="000000"/>
                <w:sz w:val="22"/>
                <w:szCs w:val="22"/>
              </w:rPr>
              <w:t xml:space="preserve">Cleaning the buffer tank and domestic hot water cylinder </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5711C">
            <w:pPr>
              <w:widowControl/>
              <w:jc w:val="center"/>
              <w:textAlignment w:val="center"/>
              <w:rPr>
                <w:rFonts w:eastAsia="等线" w:cs="Calibri"/>
                <w:color w:val="000000"/>
                <w:sz w:val="22"/>
                <w:szCs w:val="22"/>
              </w:rPr>
            </w:pPr>
            <w:r>
              <w:rPr>
                <w:rFonts w:eastAsia="等线" w:cs="Calibri"/>
                <w:color w:val="000000"/>
                <w:sz w:val="22"/>
                <w:szCs w:val="22"/>
              </w:rPr>
              <w:t xml:space="preserve">Annually </w:t>
            </w:r>
          </w:p>
        </w:tc>
      </w:tr>
    </w:tbl>
    <w:p w14:paraId="21072CDD">
      <w:pPr>
        <w:pStyle w:val="76"/>
        <w:rPr>
          <w:rFonts w:ascii="Calibri" w:hAnsi="Calibri" w:cs="Calibri"/>
          <w:sz w:val="28"/>
          <w:szCs w:val="28"/>
          <w:lang w:val="en-NZ"/>
        </w:rPr>
        <w:sectPr>
          <w:footerReference r:id="rId4" w:type="first"/>
          <w:footerReference r:id="rId3" w:type="default"/>
          <w:pgSz w:w="11906" w:h="16838"/>
          <w:pgMar w:top="737" w:right="851" w:bottom="737" w:left="851" w:header="0" w:footer="510" w:gutter="0"/>
          <w:pgBorders>
            <w:top w:val="single" w:color="auto" w:sz="4" w:space="1"/>
            <w:left w:val="single" w:color="auto" w:sz="4" w:space="4"/>
            <w:bottom w:val="single" w:color="auto" w:sz="4" w:space="1"/>
            <w:right w:val="single" w:color="auto" w:sz="4" w:space="4"/>
          </w:pgBorders>
          <w:pgNumType w:fmt="decimal" w:start="1"/>
          <w:cols w:space="720" w:num="1"/>
          <w:titlePg/>
          <w:docGrid w:linePitch="286" w:charSpace="0"/>
        </w:sectPr>
      </w:pPr>
    </w:p>
    <w:p w14:paraId="5D83E120">
      <w:pPr>
        <w:pStyle w:val="2"/>
      </w:pPr>
      <w:bookmarkStart w:id="232" w:name="_Toc28046"/>
      <w:bookmarkStart w:id="233" w:name="_Toc149054344"/>
      <w:r>
        <w:rPr>
          <w:rFonts w:hint="eastAsia"/>
        </w:rPr>
        <w:t xml:space="preserve">10 </w:t>
      </w:r>
      <w:r>
        <w:t>Commissioning Form</w:t>
      </w:r>
      <w:bookmarkEnd w:id="232"/>
      <w:bookmarkEnd w:id="233"/>
    </w:p>
    <w:p w14:paraId="45102196">
      <w:pPr>
        <w:rPr>
          <w:rFonts w:cs="Calibri"/>
          <w:sz w:val="24"/>
        </w:rPr>
      </w:pPr>
    </w:p>
    <w:tbl>
      <w:tblPr>
        <w:tblStyle w:val="28"/>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3402"/>
        <w:gridCol w:w="283"/>
        <w:gridCol w:w="1685"/>
        <w:gridCol w:w="45"/>
        <w:gridCol w:w="1559"/>
      </w:tblGrid>
      <w:tr w14:paraId="02DE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43" w:type="dxa"/>
            <w:gridSpan w:val="6"/>
            <w:shd w:val="clear" w:color="auto" w:fill="auto"/>
            <w:vAlign w:val="center"/>
          </w:tcPr>
          <w:p w14:paraId="06CD8731">
            <w:pPr>
              <w:rPr>
                <w:rFonts w:cs="Calibri"/>
                <w:sz w:val="18"/>
                <w:szCs w:val="18"/>
              </w:rPr>
            </w:pPr>
            <w:r>
              <w:rPr>
                <w:rFonts w:cs="Calibri"/>
                <w:sz w:val="18"/>
                <w:szCs w:val="18"/>
              </w:rPr>
              <w:t>Commissioning Form</w:t>
            </w:r>
          </w:p>
        </w:tc>
      </w:tr>
      <w:tr w14:paraId="0229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1" w:type="dxa"/>
            <w:gridSpan w:val="2"/>
            <w:shd w:val="clear" w:color="auto" w:fill="auto"/>
            <w:vAlign w:val="center"/>
          </w:tcPr>
          <w:p w14:paraId="4F9CA31F">
            <w:pPr>
              <w:rPr>
                <w:rFonts w:cs="Calibri"/>
                <w:sz w:val="18"/>
                <w:szCs w:val="18"/>
              </w:rPr>
            </w:pPr>
            <w:r>
              <w:rPr>
                <w:rFonts w:cs="Calibri"/>
                <w:sz w:val="18"/>
                <w:szCs w:val="18"/>
              </w:rPr>
              <w:t>Client / Installation address:</w:t>
            </w:r>
          </w:p>
        </w:tc>
        <w:tc>
          <w:tcPr>
            <w:tcW w:w="3572" w:type="dxa"/>
            <w:gridSpan w:val="4"/>
            <w:shd w:val="clear" w:color="auto" w:fill="auto"/>
            <w:vAlign w:val="center"/>
          </w:tcPr>
          <w:p w14:paraId="4D104F0E">
            <w:pPr>
              <w:rPr>
                <w:rFonts w:cs="Calibri"/>
                <w:sz w:val="18"/>
                <w:szCs w:val="18"/>
              </w:rPr>
            </w:pPr>
            <w:r>
              <w:rPr>
                <w:rFonts w:cs="Calibri"/>
                <w:sz w:val="18"/>
                <w:szCs w:val="18"/>
              </w:rPr>
              <w:t>Telephone Number</w:t>
            </w:r>
          </w:p>
        </w:tc>
      </w:tr>
      <w:tr w14:paraId="04AE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1" w:type="dxa"/>
            <w:gridSpan w:val="2"/>
            <w:shd w:val="clear" w:color="auto" w:fill="auto"/>
            <w:vAlign w:val="center"/>
          </w:tcPr>
          <w:p w14:paraId="6799A367">
            <w:pPr>
              <w:rPr>
                <w:rFonts w:cs="Calibri"/>
                <w:sz w:val="18"/>
                <w:szCs w:val="18"/>
              </w:rPr>
            </w:pPr>
            <w:r>
              <w:rPr>
                <w:rFonts w:cs="Calibri"/>
                <w:sz w:val="18"/>
                <w:szCs w:val="18"/>
              </w:rPr>
              <w:t>Installer:</w:t>
            </w:r>
          </w:p>
        </w:tc>
        <w:tc>
          <w:tcPr>
            <w:tcW w:w="3572" w:type="dxa"/>
            <w:gridSpan w:val="4"/>
            <w:shd w:val="clear" w:color="auto" w:fill="auto"/>
            <w:vAlign w:val="center"/>
          </w:tcPr>
          <w:p w14:paraId="0AA92616">
            <w:pPr>
              <w:rPr>
                <w:rFonts w:cs="Calibri"/>
                <w:sz w:val="18"/>
                <w:szCs w:val="18"/>
              </w:rPr>
            </w:pPr>
            <w:r>
              <w:rPr>
                <w:rFonts w:cs="Calibri"/>
                <w:sz w:val="18"/>
                <w:szCs w:val="18"/>
              </w:rPr>
              <w:t>Commissioned by</w:t>
            </w:r>
          </w:p>
        </w:tc>
      </w:tr>
      <w:tr w14:paraId="7F19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1" w:type="dxa"/>
            <w:gridSpan w:val="2"/>
            <w:shd w:val="clear" w:color="auto" w:fill="auto"/>
            <w:vAlign w:val="center"/>
          </w:tcPr>
          <w:p w14:paraId="0CC16914">
            <w:pPr>
              <w:rPr>
                <w:rFonts w:cs="Calibri"/>
                <w:sz w:val="18"/>
                <w:szCs w:val="18"/>
              </w:rPr>
            </w:pPr>
            <w:r>
              <w:rPr>
                <w:rFonts w:cs="Calibri"/>
                <w:sz w:val="18"/>
                <w:szCs w:val="18"/>
              </w:rPr>
              <w:t>Heat pump Model:</w:t>
            </w:r>
          </w:p>
        </w:tc>
        <w:tc>
          <w:tcPr>
            <w:tcW w:w="3572" w:type="dxa"/>
            <w:gridSpan w:val="4"/>
            <w:shd w:val="clear" w:color="auto" w:fill="auto"/>
            <w:vAlign w:val="center"/>
          </w:tcPr>
          <w:p w14:paraId="5738C097">
            <w:pPr>
              <w:rPr>
                <w:rFonts w:cs="Calibri"/>
                <w:sz w:val="18"/>
                <w:szCs w:val="18"/>
              </w:rPr>
            </w:pPr>
            <w:r>
              <w:rPr>
                <w:rFonts w:cs="Calibri"/>
                <w:sz w:val="18"/>
                <w:szCs w:val="18"/>
              </w:rPr>
              <w:t>Heat pump serial number:</w:t>
            </w:r>
          </w:p>
        </w:tc>
      </w:tr>
      <w:tr w14:paraId="5D2B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1" w:type="dxa"/>
            <w:gridSpan w:val="2"/>
            <w:shd w:val="clear" w:color="auto" w:fill="auto"/>
            <w:vAlign w:val="center"/>
          </w:tcPr>
          <w:p w14:paraId="5B3CDA4B">
            <w:pPr>
              <w:rPr>
                <w:rFonts w:cs="Calibri"/>
                <w:sz w:val="18"/>
                <w:szCs w:val="18"/>
              </w:rPr>
            </w:pPr>
            <w:r>
              <w:rPr>
                <w:rFonts w:cs="Calibri"/>
                <w:sz w:val="18"/>
                <w:szCs w:val="18"/>
              </w:rPr>
              <w:t xml:space="preserve">Commissioning date: </w:t>
            </w:r>
          </w:p>
        </w:tc>
        <w:tc>
          <w:tcPr>
            <w:tcW w:w="3572" w:type="dxa"/>
            <w:gridSpan w:val="4"/>
            <w:shd w:val="clear" w:color="auto" w:fill="auto"/>
            <w:vAlign w:val="center"/>
          </w:tcPr>
          <w:p w14:paraId="7485AF28">
            <w:pPr>
              <w:rPr>
                <w:rFonts w:cs="Calibri"/>
                <w:sz w:val="18"/>
                <w:szCs w:val="18"/>
              </w:rPr>
            </w:pPr>
            <w:r>
              <w:rPr>
                <w:rFonts w:cs="Calibri"/>
                <w:sz w:val="18"/>
                <w:szCs w:val="18"/>
              </w:rPr>
              <w:t>　</w:t>
            </w:r>
          </w:p>
        </w:tc>
      </w:tr>
      <w:tr w14:paraId="331D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4" w:type="dxa"/>
            <w:gridSpan w:val="5"/>
            <w:shd w:val="clear" w:color="auto" w:fill="auto"/>
            <w:vAlign w:val="center"/>
          </w:tcPr>
          <w:p w14:paraId="6E8F19A3">
            <w:pPr>
              <w:rPr>
                <w:rFonts w:cs="Calibri"/>
                <w:sz w:val="18"/>
                <w:szCs w:val="18"/>
              </w:rPr>
            </w:pPr>
            <w:r>
              <w:rPr>
                <w:rFonts w:cs="Calibri"/>
                <w:sz w:val="18"/>
                <w:szCs w:val="18"/>
              </w:rPr>
              <w:t xml:space="preserve">The heating system has been ﬁlled and pressure tested </w:t>
            </w:r>
          </w:p>
        </w:tc>
        <w:tc>
          <w:tcPr>
            <w:tcW w:w="1559" w:type="dxa"/>
            <w:shd w:val="clear" w:color="auto" w:fill="auto"/>
            <w:vAlign w:val="center"/>
          </w:tcPr>
          <w:p w14:paraId="44BEFA5A">
            <w:pPr>
              <w:rPr>
                <w:rFonts w:cs="Calibri"/>
                <w:sz w:val="18"/>
                <w:szCs w:val="18"/>
              </w:rPr>
            </w:pPr>
            <w:r>
              <w:rPr>
                <w:rFonts w:cs="Calibri"/>
                <w:sz w:val="18"/>
                <w:szCs w:val="18"/>
              </w:rPr>
              <w:t>YES (  )</w:t>
            </w:r>
          </w:p>
        </w:tc>
      </w:tr>
      <w:tr w14:paraId="73FC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4" w:type="dxa"/>
            <w:gridSpan w:val="5"/>
            <w:shd w:val="clear" w:color="auto" w:fill="auto"/>
            <w:vAlign w:val="center"/>
          </w:tcPr>
          <w:p w14:paraId="179820CF">
            <w:pPr>
              <w:rPr>
                <w:rFonts w:cs="Calibri"/>
                <w:sz w:val="18"/>
                <w:szCs w:val="18"/>
              </w:rPr>
            </w:pPr>
            <w:r>
              <w:rPr>
                <w:rFonts w:cs="Calibri"/>
                <w:sz w:val="18"/>
                <w:szCs w:val="18"/>
              </w:rPr>
              <w:t xml:space="preserve">Expansion vessel for heating is sized, ﬁtted &amp; charged in accordance with manufacturer’s instructions </w:t>
            </w:r>
          </w:p>
        </w:tc>
        <w:tc>
          <w:tcPr>
            <w:tcW w:w="1559" w:type="dxa"/>
            <w:shd w:val="clear" w:color="auto" w:fill="auto"/>
            <w:vAlign w:val="center"/>
          </w:tcPr>
          <w:p w14:paraId="38327B47">
            <w:pPr>
              <w:rPr>
                <w:rFonts w:cs="Calibri"/>
                <w:sz w:val="18"/>
                <w:szCs w:val="18"/>
              </w:rPr>
            </w:pPr>
            <w:r>
              <w:rPr>
                <w:rFonts w:cs="Calibri"/>
                <w:sz w:val="18"/>
                <w:szCs w:val="18"/>
              </w:rPr>
              <w:t>YES (  )</w:t>
            </w:r>
          </w:p>
        </w:tc>
      </w:tr>
      <w:tr w14:paraId="070B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4" w:type="dxa"/>
            <w:gridSpan w:val="5"/>
            <w:shd w:val="clear" w:color="auto" w:fill="auto"/>
            <w:vAlign w:val="center"/>
          </w:tcPr>
          <w:p w14:paraId="1D75D9D6">
            <w:pPr>
              <w:rPr>
                <w:rFonts w:cs="Calibri"/>
                <w:sz w:val="18"/>
                <w:szCs w:val="18"/>
              </w:rPr>
            </w:pPr>
            <w:r>
              <w:rPr>
                <w:rFonts w:cs="Calibri"/>
                <w:sz w:val="18"/>
                <w:szCs w:val="18"/>
              </w:rPr>
              <w:t xml:space="preserve">The heat pump is ﬁtted on a solid/stable surface capable of taking its weight </w:t>
            </w:r>
          </w:p>
        </w:tc>
        <w:tc>
          <w:tcPr>
            <w:tcW w:w="1559" w:type="dxa"/>
            <w:shd w:val="clear" w:color="auto" w:fill="auto"/>
            <w:vAlign w:val="center"/>
          </w:tcPr>
          <w:p w14:paraId="360596FB">
            <w:pPr>
              <w:rPr>
                <w:rFonts w:cs="Calibri"/>
                <w:sz w:val="18"/>
                <w:szCs w:val="18"/>
              </w:rPr>
            </w:pPr>
            <w:r>
              <w:rPr>
                <w:rFonts w:cs="Calibri"/>
                <w:sz w:val="18"/>
                <w:szCs w:val="18"/>
              </w:rPr>
              <w:t>YES (  )</w:t>
            </w:r>
          </w:p>
        </w:tc>
      </w:tr>
      <w:tr w14:paraId="15E2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4" w:type="dxa"/>
            <w:gridSpan w:val="5"/>
            <w:shd w:val="clear" w:color="auto" w:fill="auto"/>
            <w:vAlign w:val="center"/>
          </w:tcPr>
          <w:p w14:paraId="38B854A4">
            <w:pPr>
              <w:rPr>
                <w:rFonts w:cs="Calibri"/>
                <w:sz w:val="18"/>
                <w:szCs w:val="18"/>
              </w:rPr>
            </w:pPr>
            <w:r>
              <w:rPr>
                <w:rFonts w:cs="Calibri"/>
                <w:sz w:val="18"/>
                <w:szCs w:val="18"/>
              </w:rPr>
              <w:t xml:space="preserve">The system has been ﬂushed and cleaned in accordance with BS7593 and heat pump manufacturer’s instructions </w:t>
            </w:r>
          </w:p>
        </w:tc>
        <w:tc>
          <w:tcPr>
            <w:tcW w:w="1559" w:type="dxa"/>
            <w:shd w:val="clear" w:color="auto" w:fill="auto"/>
            <w:vAlign w:val="center"/>
          </w:tcPr>
          <w:p w14:paraId="3435F14C">
            <w:pPr>
              <w:rPr>
                <w:rFonts w:cs="Calibri"/>
                <w:sz w:val="18"/>
                <w:szCs w:val="18"/>
              </w:rPr>
            </w:pPr>
            <w:r>
              <w:rPr>
                <w:rFonts w:cs="Calibri"/>
                <w:sz w:val="18"/>
                <w:szCs w:val="18"/>
              </w:rPr>
              <w:t>YES (  )</w:t>
            </w:r>
          </w:p>
        </w:tc>
      </w:tr>
      <w:tr w14:paraId="29B9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4" w:type="dxa"/>
            <w:gridSpan w:val="5"/>
            <w:shd w:val="clear" w:color="auto" w:fill="auto"/>
            <w:vAlign w:val="center"/>
          </w:tcPr>
          <w:p w14:paraId="0E6C3F2B">
            <w:pPr>
              <w:rPr>
                <w:rFonts w:cs="Calibri"/>
                <w:sz w:val="18"/>
                <w:szCs w:val="18"/>
              </w:rPr>
            </w:pPr>
            <w:r>
              <w:rPr>
                <w:rFonts w:cs="Calibri"/>
                <w:sz w:val="18"/>
                <w:szCs w:val="18"/>
              </w:rPr>
              <w:t>What system cleaner was used?</w:t>
            </w:r>
          </w:p>
        </w:tc>
        <w:tc>
          <w:tcPr>
            <w:tcW w:w="1559" w:type="dxa"/>
            <w:shd w:val="clear" w:color="auto" w:fill="auto"/>
            <w:vAlign w:val="center"/>
          </w:tcPr>
          <w:p w14:paraId="63F5EB40">
            <w:pPr>
              <w:rPr>
                <w:rFonts w:cs="Calibri"/>
                <w:sz w:val="18"/>
                <w:szCs w:val="18"/>
              </w:rPr>
            </w:pPr>
            <w:r>
              <w:rPr>
                <w:rFonts w:cs="Calibri"/>
                <w:sz w:val="18"/>
                <w:szCs w:val="18"/>
              </w:rPr>
              <w:t>　</w:t>
            </w:r>
          </w:p>
        </w:tc>
      </w:tr>
      <w:tr w14:paraId="7B79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8739" w:type="dxa"/>
            <w:gridSpan w:val="4"/>
            <w:shd w:val="clear" w:color="auto" w:fill="auto"/>
            <w:vAlign w:val="center"/>
          </w:tcPr>
          <w:p w14:paraId="36C3DB93">
            <w:pPr>
              <w:rPr>
                <w:rFonts w:cs="Calibri"/>
                <w:sz w:val="18"/>
                <w:szCs w:val="18"/>
              </w:rPr>
            </w:pPr>
            <w:r>
              <w:rPr>
                <w:rFonts w:cs="Calibri"/>
                <w:sz w:val="18"/>
                <w:szCs w:val="18"/>
              </w:rPr>
              <w:t xml:space="preserve">What inhibitor was used? </w:t>
            </w:r>
          </w:p>
        </w:tc>
        <w:tc>
          <w:tcPr>
            <w:tcW w:w="1604" w:type="dxa"/>
            <w:gridSpan w:val="2"/>
            <w:shd w:val="clear" w:color="auto" w:fill="auto"/>
            <w:vAlign w:val="center"/>
          </w:tcPr>
          <w:p w14:paraId="21C76D60">
            <w:pPr>
              <w:rPr>
                <w:rFonts w:cs="Calibri"/>
                <w:sz w:val="18"/>
                <w:szCs w:val="18"/>
              </w:rPr>
            </w:pPr>
            <w:r>
              <w:rPr>
                <w:rFonts w:cs="Calibri"/>
                <w:sz w:val="18"/>
                <w:szCs w:val="18"/>
              </w:rPr>
              <w:t>Qty:(   ) litres</w:t>
            </w:r>
          </w:p>
        </w:tc>
      </w:tr>
      <w:tr w14:paraId="5985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39" w:type="dxa"/>
            <w:gridSpan w:val="4"/>
            <w:shd w:val="clear" w:color="auto" w:fill="auto"/>
            <w:vAlign w:val="center"/>
          </w:tcPr>
          <w:p w14:paraId="1BF9E298">
            <w:pPr>
              <w:rPr>
                <w:rFonts w:cs="Calibri"/>
                <w:sz w:val="18"/>
                <w:szCs w:val="18"/>
              </w:rPr>
            </w:pPr>
            <w:r>
              <w:rPr>
                <w:rFonts w:cs="Calibri"/>
                <w:sz w:val="18"/>
                <w:szCs w:val="18"/>
              </w:rPr>
              <w:t xml:space="preserve">Are all exposed external pipeworks insulated? </w:t>
            </w:r>
          </w:p>
        </w:tc>
        <w:tc>
          <w:tcPr>
            <w:tcW w:w="1604" w:type="dxa"/>
            <w:gridSpan w:val="2"/>
            <w:shd w:val="clear" w:color="auto" w:fill="auto"/>
            <w:vAlign w:val="center"/>
          </w:tcPr>
          <w:p w14:paraId="7C2D5AF4">
            <w:pPr>
              <w:rPr>
                <w:rFonts w:cs="Calibri"/>
                <w:sz w:val="18"/>
                <w:szCs w:val="18"/>
              </w:rPr>
            </w:pPr>
            <w:r>
              <w:rPr>
                <w:rFonts w:cs="Calibri"/>
                <w:sz w:val="18"/>
                <w:szCs w:val="18"/>
              </w:rPr>
              <w:t>YES ( )</w:t>
            </w:r>
          </w:p>
        </w:tc>
      </w:tr>
      <w:tr w14:paraId="2DF1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43" w:type="dxa"/>
            <w:gridSpan w:val="6"/>
            <w:shd w:val="clear" w:color="auto" w:fill="auto"/>
            <w:vAlign w:val="center"/>
          </w:tcPr>
          <w:p w14:paraId="2DE30955">
            <w:pPr>
              <w:rPr>
                <w:rFonts w:cs="Calibri"/>
                <w:b/>
                <w:bCs/>
                <w:sz w:val="18"/>
                <w:szCs w:val="18"/>
              </w:rPr>
            </w:pPr>
            <w:r>
              <w:rPr>
                <w:rFonts w:cs="Calibri"/>
                <w:b/>
                <w:bCs/>
                <w:sz w:val="18"/>
                <w:szCs w:val="18"/>
              </w:rPr>
              <w:t>Central heating mode ( 10 minutes after compressor start to run)</w:t>
            </w:r>
          </w:p>
        </w:tc>
      </w:tr>
      <w:tr w14:paraId="0BAD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39" w:type="dxa"/>
            <w:gridSpan w:val="4"/>
            <w:shd w:val="clear" w:color="auto" w:fill="auto"/>
            <w:vAlign w:val="center"/>
          </w:tcPr>
          <w:p w14:paraId="7A8734FB">
            <w:pPr>
              <w:rPr>
                <w:rFonts w:cs="Calibri"/>
                <w:sz w:val="18"/>
                <w:szCs w:val="18"/>
              </w:rPr>
            </w:pPr>
            <w:r>
              <w:rPr>
                <w:rFonts w:cs="Calibri"/>
                <w:sz w:val="18"/>
                <w:szCs w:val="18"/>
              </w:rPr>
              <w:t xml:space="preserve">Is buffer tank installed </w:t>
            </w:r>
          </w:p>
        </w:tc>
        <w:tc>
          <w:tcPr>
            <w:tcW w:w="1604" w:type="dxa"/>
            <w:gridSpan w:val="2"/>
            <w:shd w:val="clear" w:color="auto" w:fill="auto"/>
            <w:vAlign w:val="center"/>
          </w:tcPr>
          <w:p w14:paraId="5CE290CD">
            <w:pPr>
              <w:rPr>
                <w:rFonts w:cs="Calibri"/>
                <w:sz w:val="18"/>
                <w:szCs w:val="18"/>
              </w:rPr>
            </w:pPr>
            <w:r>
              <w:rPr>
                <w:rFonts w:cs="Calibri"/>
                <w:sz w:val="18"/>
                <w:szCs w:val="18"/>
              </w:rPr>
              <w:t>Capacity:(   ) litres</w:t>
            </w:r>
          </w:p>
        </w:tc>
      </w:tr>
      <w:tr w14:paraId="72D2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69" w:type="dxa"/>
            <w:shd w:val="clear" w:color="auto" w:fill="auto"/>
            <w:vAlign w:val="center"/>
          </w:tcPr>
          <w:p w14:paraId="15E57C5C">
            <w:pPr>
              <w:rPr>
                <w:rFonts w:cs="Calibri"/>
                <w:sz w:val="18"/>
                <w:szCs w:val="18"/>
              </w:rPr>
            </w:pPr>
            <w:r>
              <w:rPr>
                <w:rFonts w:cs="Calibri"/>
                <w:sz w:val="18"/>
                <w:szCs w:val="18"/>
              </w:rPr>
              <w:t xml:space="preserve">Inlet </w:t>
            </w:r>
          </w:p>
        </w:tc>
        <w:tc>
          <w:tcPr>
            <w:tcW w:w="3685" w:type="dxa"/>
            <w:gridSpan w:val="2"/>
            <w:shd w:val="clear" w:color="auto" w:fill="auto"/>
            <w:vAlign w:val="center"/>
          </w:tcPr>
          <w:p w14:paraId="7D55E1A9">
            <w:pPr>
              <w:rPr>
                <w:rFonts w:cs="Calibri"/>
                <w:sz w:val="18"/>
                <w:szCs w:val="18"/>
              </w:rPr>
            </w:pPr>
            <w:r>
              <w:rPr>
                <w:rFonts w:cs="Calibri"/>
                <w:sz w:val="18"/>
                <w:szCs w:val="18"/>
              </w:rPr>
              <w:t>(            )℃</w:t>
            </w:r>
          </w:p>
        </w:tc>
        <w:tc>
          <w:tcPr>
            <w:tcW w:w="1685" w:type="dxa"/>
            <w:shd w:val="clear" w:color="auto" w:fill="auto"/>
            <w:vAlign w:val="center"/>
          </w:tcPr>
          <w:p w14:paraId="5B314759">
            <w:pPr>
              <w:rPr>
                <w:rFonts w:cs="Calibri"/>
                <w:sz w:val="18"/>
                <w:szCs w:val="18"/>
              </w:rPr>
            </w:pPr>
            <w:r>
              <w:rPr>
                <w:rFonts w:cs="Calibri"/>
                <w:sz w:val="18"/>
                <w:szCs w:val="18"/>
              </w:rPr>
              <w:t>discharge</w:t>
            </w:r>
          </w:p>
        </w:tc>
        <w:tc>
          <w:tcPr>
            <w:tcW w:w="1604" w:type="dxa"/>
            <w:gridSpan w:val="2"/>
            <w:shd w:val="clear" w:color="auto" w:fill="auto"/>
            <w:vAlign w:val="center"/>
          </w:tcPr>
          <w:p w14:paraId="055E55E9">
            <w:pPr>
              <w:rPr>
                <w:rFonts w:cs="Calibri"/>
                <w:sz w:val="18"/>
                <w:szCs w:val="18"/>
              </w:rPr>
            </w:pPr>
            <w:r>
              <w:rPr>
                <w:rFonts w:cs="Calibri"/>
                <w:sz w:val="18"/>
                <w:szCs w:val="18"/>
              </w:rPr>
              <w:t>(          )℃</w:t>
            </w:r>
          </w:p>
        </w:tc>
      </w:tr>
      <w:tr w14:paraId="7CAA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69" w:type="dxa"/>
            <w:shd w:val="clear" w:color="auto" w:fill="auto"/>
            <w:vAlign w:val="center"/>
          </w:tcPr>
          <w:p w14:paraId="160E1076">
            <w:pPr>
              <w:rPr>
                <w:rFonts w:cs="Calibri"/>
                <w:sz w:val="18"/>
                <w:szCs w:val="18"/>
              </w:rPr>
            </w:pPr>
            <w:r>
              <w:rPr>
                <w:rFonts w:cs="Calibri"/>
                <w:sz w:val="18"/>
                <w:szCs w:val="18"/>
              </w:rPr>
              <w:t>outlet</w:t>
            </w:r>
          </w:p>
        </w:tc>
        <w:tc>
          <w:tcPr>
            <w:tcW w:w="3685" w:type="dxa"/>
            <w:gridSpan w:val="2"/>
            <w:shd w:val="clear" w:color="auto" w:fill="auto"/>
            <w:vAlign w:val="center"/>
          </w:tcPr>
          <w:p w14:paraId="3B3D96FF">
            <w:pPr>
              <w:rPr>
                <w:rFonts w:cs="Calibri"/>
                <w:sz w:val="18"/>
                <w:szCs w:val="18"/>
              </w:rPr>
            </w:pPr>
            <w:r>
              <w:rPr>
                <w:rFonts w:cs="Calibri"/>
                <w:sz w:val="18"/>
                <w:szCs w:val="18"/>
              </w:rPr>
              <w:t>(            )℃</w:t>
            </w:r>
          </w:p>
        </w:tc>
        <w:tc>
          <w:tcPr>
            <w:tcW w:w="1685" w:type="dxa"/>
            <w:shd w:val="clear" w:color="auto" w:fill="auto"/>
            <w:vAlign w:val="center"/>
          </w:tcPr>
          <w:p w14:paraId="0DF44C8E">
            <w:pPr>
              <w:rPr>
                <w:rFonts w:cs="Calibri"/>
                <w:sz w:val="18"/>
                <w:szCs w:val="18"/>
              </w:rPr>
            </w:pPr>
            <w:r>
              <w:rPr>
                <w:rFonts w:cs="Calibri"/>
                <w:sz w:val="18"/>
                <w:szCs w:val="18"/>
              </w:rPr>
              <w:t>suction</w:t>
            </w:r>
          </w:p>
        </w:tc>
        <w:tc>
          <w:tcPr>
            <w:tcW w:w="1604" w:type="dxa"/>
            <w:gridSpan w:val="2"/>
            <w:shd w:val="clear" w:color="auto" w:fill="auto"/>
            <w:vAlign w:val="center"/>
          </w:tcPr>
          <w:p w14:paraId="53C77C82">
            <w:pPr>
              <w:rPr>
                <w:rFonts w:cs="Calibri"/>
                <w:sz w:val="18"/>
                <w:szCs w:val="18"/>
              </w:rPr>
            </w:pPr>
            <w:r>
              <w:rPr>
                <w:rFonts w:cs="Calibri"/>
                <w:sz w:val="18"/>
                <w:szCs w:val="18"/>
              </w:rPr>
              <w:t>(          )℃</w:t>
            </w:r>
          </w:p>
        </w:tc>
      </w:tr>
      <w:tr w14:paraId="0413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69" w:type="dxa"/>
            <w:shd w:val="clear" w:color="auto" w:fill="auto"/>
            <w:vAlign w:val="center"/>
          </w:tcPr>
          <w:p w14:paraId="52900E9B">
            <w:pPr>
              <w:rPr>
                <w:rFonts w:cs="Calibri"/>
                <w:sz w:val="18"/>
                <w:szCs w:val="18"/>
              </w:rPr>
            </w:pPr>
            <w:r>
              <w:rPr>
                <w:rFonts w:cs="Calibri"/>
                <w:sz w:val="18"/>
                <w:szCs w:val="18"/>
              </w:rPr>
              <w:t>ambient</w:t>
            </w:r>
          </w:p>
        </w:tc>
        <w:tc>
          <w:tcPr>
            <w:tcW w:w="3685" w:type="dxa"/>
            <w:gridSpan w:val="2"/>
            <w:shd w:val="clear" w:color="auto" w:fill="auto"/>
            <w:vAlign w:val="center"/>
          </w:tcPr>
          <w:p w14:paraId="64EF83B5">
            <w:pPr>
              <w:rPr>
                <w:rFonts w:cs="Calibri"/>
                <w:sz w:val="18"/>
                <w:szCs w:val="18"/>
              </w:rPr>
            </w:pPr>
            <w:r>
              <w:rPr>
                <w:rFonts w:cs="Calibri"/>
                <w:sz w:val="18"/>
                <w:szCs w:val="18"/>
              </w:rPr>
              <w:t>(            )℃</w:t>
            </w:r>
          </w:p>
        </w:tc>
        <w:tc>
          <w:tcPr>
            <w:tcW w:w="1685" w:type="dxa"/>
            <w:shd w:val="clear" w:color="auto" w:fill="auto"/>
            <w:vAlign w:val="center"/>
          </w:tcPr>
          <w:p w14:paraId="38BBDA4D">
            <w:pPr>
              <w:rPr>
                <w:rFonts w:cs="Calibri"/>
                <w:sz w:val="18"/>
                <w:szCs w:val="18"/>
              </w:rPr>
            </w:pPr>
            <w:r>
              <w:rPr>
                <w:rFonts w:cs="Calibri"/>
                <w:sz w:val="18"/>
                <w:szCs w:val="18"/>
              </w:rPr>
              <w:t>HP</w:t>
            </w:r>
          </w:p>
        </w:tc>
        <w:tc>
          <w:tcPr>
            <w:tcW w:w="1604" w:type="dxa"/>
            <w:gridSpan w:val="2"/>
            <w:shd w:val="clear" w:color="auto" w:fill="auto"/>
            <w:vAlign w:val="center"/>
          </w:tcPr>
          <w:p w14:paraId="6A744885">
            <w:pPr>
              <w:rPr>
                <w:rFonts w:cs="Calibri"/>
                <w:sz w:val="18"/>
                <w:szCs w:val="18"/>
              </w:rPr>
            </w:pPr>
            <w:r>
              <w:rPr>
                <w:rFonts w:cs="Calibri"/>
                <w:sz w:val="18"/>
                <w:szCs w:val="18"/>
              </w:rPr>
              <w:t>(          )bar</w:t>
            </w:r>
          </w:p>
        </w:tc>
      </w:tr>
      <w:tr w14:paraId="63DC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69" w:type="dxa"/>
            <w:shd w:val="clear" w:color="auto" w:fill="auto"/>
            <w:vAlign w:val="center"/>
          </w:tcPr>
          <w:p w14:paraId="2CD7BE21">
            <w:pPr>
              <w:rPr>
                <w:rFonts w:cs="Calibri"/>
                <w:sz w:val="18"/>
                <w:szCs w:val="18"/>
              </w:rPr>
            </w:pPr>
            <w:r>
              <w:rPr>
                <w:rFonts w:cs="Calibri"/>
                <w:sz w:val="18"/>
                <w:szCs w:val="18"/>
              </w:rPr>
              <w:t>Power voltage</w:t>
            </w:r>
          </w:p>
        </w:tc>
        <w:tc>
          <w:tcPr>
            <w:tcW w:w="3685" w:type="dxa"/>
            <w:gridSpan w:val="2"/>
            <w:shd w:val="clear" w:color="auto" w:fill="auto"/>
            <w:vAlign w:val="center"/>
          </w:tcPr>
          <w:p w14:paraId="72A8ECAB">
            <w:pPr>
              <w:rPr>
                <w:rFonts w:cs="Calibri"/>
                <w:sz w:val="18"/>
                <w:szCs w:val="18"/>
              </w:rPr>
            </w:pPr>
            <w:r>
              <w:rPr>
                <w:rFonts w:cs="Calibri"/>
                <w:sz w:val="18"/>
                <w:szCs w:val="18"/>
              </w:rPr>
              <w:t>(            )V</w:t>
            </w:r>
          </w:p>
        </w:tc>
        <w:tc>
          <w:tcPr>
            <w:tcW w:w="1685" w:type="dxa"/>
            <w:shd w:val="clear" w:color="auto" w:fill="auto"/>
            <w:vAlign w:val="center"/>
          </w:tcPr>
          <w:p w14:paraId="30A320FA">
            <w:pPr>
              <w:rPr>
                <w:rFonts w:cs="Calibri"/>
                <w:sz w:val="18"/>
                <w:szCs w:val="18"/>
              </w:rPr>
            </w:pPr>
            <w:r>
              <w:rPr>
                <w:rFonts w:cs="Calibri"/>
                <w:sz w:val="18"/>
                <w:szCs w:val="18"/>
              </w:rPr>
              <w:t>Current</w:t>
            </w:r>
          </w:p>
        </w:tc>
        <w:tc>
          <w:tcPr>
            <w:tcW w:w="1604" w:type="dxa"/>
            <w:gridSpan w:val="2"/>
            <w:shd w:val="clear" w:color="auto" w:fill="auto"/>
            <w:vAlign w:val="center"/>
          </w:tcPr>
          <w:p w14:paraId="62546689">
            <w:pPr>
              <w:rPr>
                <w:rFonts w:cs="Calibri"/>
                <w:sz w:val="18"/>
                <w:szCs w:val="18"/>
              </w:rPr>
            </w:pPr>
            <w:r>
              <w:rPr>
                <w:rFonts w:cs="Calibri"/>
                <w:sz w:val="18"/>
                <w:szCs w:val="18"/>
              </w:rPr>
              <w:t>(          )A</w:t>
            </w:r>
          </w:p>
        </w:tc>
      </w:tr>
      <w:tr w14:paraId="47D9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69" w:type="dxa"/>
            <w:shd w:val="clear" w:color="auto" w:fill="auto"/>
            <w:vAlign w:val="center"/>
          </w:tcPr>
          <w:p w14:paraId="68B32512">
            <w:pPr>
              <w:rPr>
                <w:rFonts w:cs="Calibri"/>
                <w:sz w:val="18"/>
                <w:szCs w:val="18"/>
              </w:rPr>
            </w:pPr>
            <w:r>
              <w:rPr>
                <w:rFonts w:cs="Calibri"/>
                <w:sz w:val="18"/>
                <w:szCs w:val="18"/>
              </w:rPr>
              <w:t>LP</w:t>
            </w:r>
          </w:p>
        </w:tc>
        <w:tc>
          <w:tcPr>
            <w:tcW w:w="3685" w:type="dxa"/>
            <w:gridSpan w:val="2"/>
            <w:shd w:val="clear" w:color="auto" w:fill="auto"/>
            <w:vAlign w:val="center"/>
          </w:tcPr>
          <w:p w14:paraId="1697F66A">
            <w:pPr>
              <w:rPr>
                <w:rFonts w:cs="Calibri"/>
                <w:sz w:val="18"/>
                <w:szCs w:val="18"/>
              </w:rPr>
            </w:pPr>
            <w:r>
              <w:rPr>
                <w:rFonts w:cs="Calibri"/>
                <w:sz w:val="18"/>
                <w:szCs w:val="18"/>
              </w:rPr>
              <w:t>(            )bar</w:t>
            </w:r>
          </w:p>
        </w:tc>
        <w:tc>
          <w:tcPr>
            <w:tcW w:w="1685" w:type="dxa"/>
            <w:shd w:val="clear" w:color="auto" w:fill="auto"/>
            <w:vAlign w:val="center"/>
          </w:tcPr>
          <w:p w14:paraId="7F5A310F">
            <w:pPr>
              <w:rPr>
                <w:rFonts w:cs="Calibri"/>
                <w:sz w:val="18"/>
                <w:szCs w:val="18"/>
              </w:rPr>
            </w:pPr>
            <w:r>
              <w:rPr>
                <w:rFonts w:cs="Calibri"/>
                <w:sz w:val="18"/>
                <w:szCs w:val="18"/>
              </w:rPr>
              <w:t>Power voltage</w:t>
            </w:r>
          </w:p>
        </w:tc>
        <w:tc>
          <w:tcPr>
            <w:tcW w:w="1604" w:type="dxa"/>
            <w:gridSpan w:val="2"/>
            <w:shd w:val="clear" w:color="auto" w:fill="auto"/>
            <w:vAlign w:val="center"/>
          </w:tcPr>
          <w:p w14:paraId="777E70DE">
            <w:pPr>
              <w:rPr>
                <w:rFonts w:cs="Calibri"/>
                <w:sz w:val="18"/>
                <w:szCs w:val="18"/>
              </w:rPr>
            </w:pPr>
            <w:r>
              <w:rPr>
                <w:rFonts w:cs="Calibri"/>
                <w:sz w:val="18"/>
                <w:szCs w:val="18"/>
              </w:rPr>
              <w:t>(           )V</w:t>
            </w:r>
          </w:p>
        </w:tc>
      </w:tr>
      <w:tr w14:paraId="5C662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43" w:type="dxa"/>
            <w:gridSpan w:val="6"/>
            <w:shd w:val="clear" w:color="auto" w:fill="auto"/>
            <w:vAlign w:val="center"/>
          </w:tcPr>
          <w:p w14:paraId="3A67D5B8">
            <w:pPr>
              <w:rPr>
                <w:rFonts w:cs="Calibri"/>
                <w:b/>
                <w:bCs/>
                <w:sz w:val="18"/>
                <w:szCs w:val="18"/>
              </w:rPr>
            </w:pPr>
            <w:r>
              <w:rPr>
                <w:rFonts w:cs="Calibri"/>
                <w:b/>
                <w:bCs/>
                <w:sz w:val="18"/>
                <w:szCs w:val="18"/>
              </w:rPr>
              <w:t>Domestic hot water mode ( 10 minutes after compressor start to run)</w:t>
            </w:r>
          </w:p>
        </w:tc>
      </w:tr>
      <w:tr w14:paraId="2B1D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69" w:type="dxa"/>
            <w:shd w:val="clear" w:color="auto" w:fill="auto"/>
            <w:vAlign w:val="center"/>
          </w:tcPr>
          <w:p w14:paraId="5D9254D4">
            <w:pPr>
              <w:rPr>
                <w:rFonts w:cs="Calibri"/>
                <w:sz w:val="18"/>
                <w:szCs w:val="18"/>
              </w:rPr>
            </w:pPr>
            <w:r>
              <w:rPr>
                <w:rFonts w:cs="Calibri"/>
                <w:sz w:val="18"/>
                <w:szCs w:val="18"/>
              </w:rPr>
              <w:t xml:space="preserve">Is a hot water cylinder installed </w:t>
            </w:r>
          </w:p>
        </w:tc>
        <w:tc>
          <w:tcPr>
            <w:tcW w:w="6974" w:type="dxa"/>
            <w:gridSpan w:val="5"/>
            <w:shd w:val="clear" w:color="auto" w:fill="auto"/>
            <w:vAlign w:val="center"/>
          </w:tcPr>
          <w:p w14:paraId="7B6CF7DC">
            <w:pPr>
              <w:rPr>
                <w:rFonts w:cs="Calibri"/>
                <w:sz w:val="18"/>
                <w:szCs w:val="18"/>
              </w:rPr>
            </w:pPr>
            <w:r>
              <w:rPr>
                <w:rFonts w:cs="Calibri"/>
                <w:sz w:val="18"/>
                <w:szCs w:val="18"/>
              </w:rPr>
              <w:t>Capacity:(    ) litres Heating coil diameter (    )mm, length (            )m</w:t>
            </w:r>
          </w:p>
        </w:tc>
      </w:tr>
      <w:tr w14:paraId="10880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69" w:type="dxa"/>
            <w:shd w:val="clear" w:color="auto" w:fill="auto"/>
            <w:vAlign w:val="center"/>
          </w:tcPr>
          <w:p w14:paraId="2CA7ABA6">
            <w:pPr>
              <w:rPr>
                <w:rFonts w:cs="Calibri"/>
                <w:sz w:val="18"/>
                <w:szCs w:val="18"/>
              </w:rPr>
            </w:pPr>
            <w:r>
              <w:rPr>
                <w:rFonts w:cs="Calibri"/>
                <w:sz w:val="18"/>
                <w:szCs w:val="18"/>
              </w:rPr>
              <w:t xml:space="preserve">Inlet </w:t>
            </w:r>
          </w:p>
        </w:tc>
        <w:tc>
          <w:tcPr>
            <w:tcW w:w="3685" w:type="dxa"/>
            <w:gridSpan w:val="2"/>
            <w:shd w:val="clear" w:color="auto" w:fill="auto"/>
            <w:vAlign w:val="center"/>
          </w:tcPr>
          <w:p w14:paraId="76A7A459">
            <w:pPr>
              <w:rPr>
                <w:rFonts w:cs="Calibri"/>
                <w:sz w:val="18"/>
                <w:szCs w:val="18"/>
              </w:rPr>
            </w:pPr>
            <w:r>
              <w:rPr>
                <w:rFonts w:cs="Calibri"/>
                <w:sz w:val="18"/>
                <w:szCs w:val="18"/>
              </w:rPr>
              <w:t>(              )℃</w:t>
            </w:r>
          </w:p>
        </w:tc>
        <w:tc>
          <w:tcPr>
            <w:tcW w:w="1685" w:type="dxa"/>
            <w:shd w:val="clear" w:color="auto" w:fill="auto"/>
            <w:vAlign w:val="center"/>
          </w:tcPr>
          <w:p w14:paraId="06F305A5">
            <w:pPr>
              <w:rPr>
                <w:rFonts w:cs="Calibri"/>
                <w:sz w:val="18"/>
                <w:szCs w:val="18"/>
              </w:rPr>
            </w:pPr>
            <w:r>
              <w:rPr>
                <w:rFonts w:cs="Calibri"/>
                <w:sz w:val="18"/>
                <w:szCs w:val="18"/>
              </w:rPr>
              <w:t>discharge</w:t>
            </w:r>
          </w:p>
        </w:tc>
        <w:tc>
          <w:tcPr>
            <w:tcW w:w="1604" w:type="dxa"/>
            <w:gridSpan w:val="2"/>
            <w:shd w:val="clear" w:color="auto" w:fill="auto"/>
            <w:vAlign w:val="center"/>
          </w:tcPr>
          <w:p w14:paraId="5929F449">
            <w:pPr>
              <w:rPr>
                <w:rFonts w:cs="Calibri"/>
                <w:sz w:val="18"/>
                <w:szCs w:val="18"/>
              </w:rPr>
            </w:pPr>
            <w:r>
              <w:rPr>
                <w:rFonts w:cs="Calibri"/>
                <w:sz w:val="18"/>
                <w:szCs w:val="18"/>
              </w:rPr>
              <w:t>(          )℃</w:t>
            </w:r>
          </w:p>
        </w:tc>
      </w:tr>
      <w:tr w14:paraId="20E02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69" w:type="dxa"/>
            <w:shd w:val="clear" w:color="auto" w:fill="auto"/>
            <w:vAlign w:val="center"/>
          </w:tcPr>
          <w:p w14:paraId="3668F2A2">
            <w:pPr>
              <w:rPr>
                <w:rFonts w:cs="Calibri"/>
                <w:sz w:val="18"/>
                <w:szCs w:val="18"/>
              </w:rPr>
            </w:pPr>
            <w:r>
              <w:rPr>
                <w:rFonts w:cs="Calibri"/>
                <w:sz w:val="18"/>
                <w:szCs w:val="18"/>
              </w:rPr>
              <w:t>outlet</w:t>
            </w:r>
          </w:p>
        </w:tc>
        <w:tc>
          <w:tcPr>
            <w:tcW w:w="3685" w:type="dxa"/>
            <w:gridSpan w:val="2"/>
            <w:shd w:val="clear" w:color="auto" w:fill="auto"/>
            <w:vAlign w:val="center"/>
          </w:tcPr>
          <w:p w14:paraId="277BC61C">
            <w:pPr>
              <w:rPr>
                <w:rFonts w:cs="Calibri"/>
                <w:sz w:val="18"/>
                <w:szCs w:val="18"/>
              </w:rPr>
            </w:pPr>
            <w:r>
              <w:rPr>
                <w:rFonts w:cs="Calibri"/>
                <w:sz w:val="18"/>
                <w:szCs w:val="18"/>
              </w:rPr>
              <w:t>(              )℃</w:t>
            </w:r>
          </w:p>
        </w:tc>
        <w:tc>
          <w:tcPr>
            <w:tcW w:w="1685" w:type="dxa"/>
            <w:shd w:val="clear" w:color="auto" w:fill="auto"/>
            <w:vAlign w:val="center"/>
          </w:tcPr>
          <w:p w14:paraId="79B3C3F6">
            <w:pPr>
              <w:rPr>
                <w:rFonts w:cs="Calibri"/>
                <w:sz w:val="18"/>
                <w:szCs w:val="18"/>
              </w:rPr>
            </w:pPr>
            <w:r>
              <w:rPr>
                <w:rFonts w:cs="Calibri"/>
                <w:sz w:val="18"/>
                <w:szCs w:val="18"/>
              </w:rPr>
              <w:t>suction</w:t>
            </w:r>
          </w:p>
        </w:tc>
        <w:tc>
          <w:tcPr>
            <w:tcW w:w="1604" w:type="dxa"/>
            <w:gridSpan w:val="2"/>
            <w:shd w:val="clear" w:color="auto" w:fill="auto"/>
            <w:vAlign w:val="center"/>
          </w:tcPr>
          <w:p w14:paraId="71143BC9">
            <w:pPr>
              <w:rPr>
                <w:rFonts w:cs="Calibri"/>
                <w:sz w:val="18"/>
                <w:szCs w:val="18"/>
              </w:rPr>
            </w:pPr>
            <w:r>
              <w:rPr>
                <w:rFonts w:cs="Calibri"/>
                <w:sz w:val="18"/>
                <w:szCs w:val="18"/>
              </w:rPr>
              <w:t>(          )℃</w:t>
            </w:r>
          </w:p>
        </w:tc>
      </w:tr>
      <w:tr w14:paraId="4234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69" w:type="dxa"/>
            <w:shd w:val="clear" w:color="auto" w:fill="auto"/>
            <w:vAlign w:val="center"/>
          </w:tcPr>
          <w:p w14:paraId="3C355A01">
            <w:pPr>
              <w:rPr>
                <w:rFonts w:cs="Calibri"/>
                <w:sz w:val="18"/>
                <w:szCs w:val="18"/>
              </w:rPr>
            </w:pPr>
            <w:r>
              <w:rPr>
                <w:rFonts w:cs="Calibri"/>
                <w:sz w:val="18"/>
                <w:szCs w:val="18"/>
              </w:rPr>
              <w:t>ambient</w:t>
            </w:r>
          </w:p>
        </w:tc>
        <w:tc>
          <w:tcPr>
            <w:tcW w:w="3685" w:type="dxa"/>
            <w:gridSpan w:val="2"/>
            <w:shd w:val="clear" w:color="auto" w:fill="auto"/>
            <w:vAlign w:val="center"/>
          </w:tcPr>
          <w:p w14:paraId="7346FAE1">
            <w:pPr>
              <w:rPr>
                <w:rFonts w:cs="Calibri"/>
                <w:sz w:val="18"/>
                <w:szCs w:val="18"/>
              </w:rPr>
            </w:pPr>
            <w:r>
              <w:rPr>
                <w:rFonts w:cs="Calibri"/>
                <w:sz w:val="18"/>
                <w:szCs w:val="18"/>
              </w:rPr>
              <w:t>(              )℃</w:t>
            </w:r>
          </w:p>
        </w:tc>
        <w:tc>
          <w:tcPr>
            <w:tcW w:w="1685" w:type="dxa"/>
            <w:shd w:val="clear" w:color="auto" w:fill="auto"/>
            <w:vAlign w:val="center"/>
          </w:tcPr>
          <w:p w14:paraId="7DD747D5">
            <w:pPr>
              <w:rPr>
                <w:rFonts w:cs="Calibri"/>
                <w:sz w:val="18"/>
                <w:szCs w:val="18"/>
              </w:rPr>
            </w:pPr>
            <w:r>
              <w:rPr>
                <w:rFonts w:cs="Calibri"/>
                <w:sz w:val="18"/>
                <w:szCs w:val="18"/>
              </w:rPr>
              <w:t>HP</w:t>
            </w:r>
          </w:p>
        </w:tc>
        <w:tc>
          <w:tcPr>
            <w:tcW w:w="1604" w:type="dxa"/>
            <w:gridSpan w:val="2"/>
            <w:shd w:val="clear" w:color="auto" w:fill="auto"/>
            <w:vAlign w:val="center"/>
          </w:tcPr>
          <w:p w14:paraId="16EE7C21">
            <w:pPr>
              <w:rPr>
                <w:rFonts w:cs="Calibri"/>
                <w:sz w:val="18"/>
                <w:szCs w:val="18"/>
              </w:rPr>
            </w:pPr>
            <w:r>
              <w:rPr>
                <w:rFonts w:cs="Calibri"/>
                <w:sz w:val="18"/>
                <w:szCs w:val="18"/>
              </w:rPr>
              <w:t>(          )bar</w:t>
            </w:r>
          </w:p>
        </w:tc>
      </w:tr>
      <w:tr w14:paraId="52AB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69" w:type="dxa"/>
            <w:shd w:val="clear" w:color="auto" w:fill="auto"/>
            <w:vAlign w:val="center"/>
          </w:tcPr>
          <w:p w14:paraId="77DF2E79">
            <w:pPr>
              <w:rPr>
                <w:rFonts w:cs="Calibri"/>
                <w:sz w:val="18"/>
                <w:szCs w:val="18"/>
              </w:rPr>
            </w:pPr>
            <w:r>
              <w:rPr>
                <w:rFonts w:cs="Calibri"/>
                <w:sz w:val="18"/>
                <w:szCs w:val="18"/>
              </w:rPr>
              <w:t>hot water</w:t>
            </w:r>
          </w:p>
        </w:tc>
        <w:tc>
          <w:tcPr>
            <w:tcW w:w="3685" w:type="dxa"/>
            <w:gridSpan w:val="2"/>
            <w:shd w:val="clear" w:color="auto" w:fill="auto"/>
            <w:vAlign w:val="center"/>
          </w:tcPr>
          <w:p w14:paraId="6BB4BE5C">
            <w:pPr>
              <w:rPr>
                <w:rFonts w:cs="Calibri"/>
                <w:sz w:val="18"/>
                <w:szCs w:val="18"/>
              </w:rPr>
            </w:pPr>
            <w:r>
              <w:rPr>
                <w:rFonts w:cs="Calibri"/>
                <w:sz w:val="18"/>
                <w:szCs w:val="18"/>
              </w:rPr>
              <w:t>(              )℃</w:t>
            </w:r>
          </w:p>
        </w:tc>
        <w:tc>
          <w:tcPr>
            <w:tcW w:w="1685" w:type="dxa"/>
            <w:shd w:val="clear" w:color="auto" w:fill="auto"/>
            <w:vAlign w:val="center"/>
          </w:tcPr>
          <w:p w14:paraId="58C00557">
            <w:pPr>
              <w:rPr>
                <w:rFonts w:cs="Calibri"/>
                <w:sz w:val="18"/>
                <w:szCs w:val="18"/>
              </w:rPr>
            </w:pPr>
            <w:r>
              <w:rPr>
                <w:rFonts w:cs="Calibri"/>
                <w:sz w:val="18"/>
                <w:szCs w:val="18"/>
              </w:rPr>
              <w:t>Current</w:t>
            </w:r>
          </w:p>
        </w:tc>
        <w:tc>
          <w:tcPr>
            <w:tcW w:w="1604" w:type="dxa"/>
            <w:gridSpan w:val="2"/>
            <w:shd w:val="clear" w:color="auto" w:fill="auto"/>
            <w:vAlign w:val="center"/>
          </w:tcPr>
          <w:p w14:paraId="1BFD11FC">
            <w:pPr>
              <w:rPr>
                <w:rFonts w:cs="Calibri"/>
                <w:sz w:val="18"/>
                <w:szCs w:val="18"/>
              </w:rPr>
            </w:pPr>
            <w:r>
              <w:rPr>
                <w:rFonts w:cs="Calibri"/>
                <w:sz w:val="18"/>
                <w:szCs w:val="18"/>
              </w:rPr>
              <w:t>(          )A</w:t>
            </w:r>
          </w:p>
        </w:tc>
      </w:tr>
      <w:tr w14:paraId="64FB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69" w:type="dxa"/>
            <w:shd w:val="clear" w:color="auto" w:fill="auto"/>
            <w:vAlign w:val="center"/>
          </w:tcPr>
          <w:p w14:paraId="5F4DB560">
            <w:pPr>
              <w:rPr>
                <w:rFonts w:cs="Calibri"/>
                <w:sz w:val="18"/>
                <w:szCs w:val="18"/>
              </w:rPr>
            </w:pPr>
            <w:r>
              <w:rPr>
                <w:rFonts w:cs="Calibri"/>
                <w:sz w:val="18"/>
                <w:szCs w:val="18"/>
              </w:rPr>
              <w:t>LP</w:t>
            </w:r>
          </w:p>
        </w:tc>
        <w:tc>
          <w:tcPr>
            <w:tcW w:w="3685" w:type="dxa"/>
            <w:gridSpan w:val="2"/>
            <w:shd w:val="clear" w:color="auto" w:fill="auto"/>
            <w:vAlign w:val="center"/>
          </w:tcPr>
          <w:p w14:paraId="573D011C">
            <w:pPr>
              <w:rPr>
                <w:rFonts w:cs="Calibri"/>
                <w:sz w:val="18"/>
                <w:szCs w:val="18"/>
              </w:rPr>
            </w:pPr>
            <w:r>
              <w:rPr>
                <w:rFonts w:cs="Calibri"/>
                <w:sz w:val="18"/>
                <w:szCs w:val="18"/>
              </w:rPr>
              <w:t>(              )bar</w:t>
            </w:r>
          </w:p>
        </w:tc>
        <w:tc>
          <w:tcPr>
            <w:tcW w:w="1685" w:type="dxa"/>
            <w:shd w:val="clear" w:color="auto" w:fill="auto"/>
            <w:vAlign w:val="center"/>
          </w:tcPr>
          <w:p w14:paraId="5EE97351">
            <w:pPr>
              <w:rPr>
                <w:rFonts w:cs="Calibri"/>
                <w:sz w:val="18"/>
                <w:szCs w:val="18"/>
              </w:rPr>
            </w:pPr>
            <w:r>
              <w:rPr>
                <w:rFonts w:cs="Calibri"/>
                <w:sz w:val="18"/>
                <w:szCs w:val="18"/>
              </w:rPr>
              <w:t>Power voltage</w:t>
            </w:r>
          </w:p>
        </w:tc>
        <w:tc>
          <w:tcPr>
            <w:tcW w:w="1604" w:type="dxa"/>
            <w:gridSpan w:val="2"/>
            <w:shd w:val="clear" w:color="auto" w:fill="auto"/>
            <w:vAlign w:val="center"/>
          </w:tcPr>
          <w:p w14:paraId="1B0956CF">
            <w:pPr>
              <w:rPr>
                <w:rFonts w:cs="Calibri"/>
                <w:sz w:val="18"/>
                <w:szCs w:val="18"/>
              </w:rPr>
            </w:pPr>
            <w:r>
              <w:rPr>
                <w:rFonts w:cs="Calibri"/>
                <w:sz w:val="18"/>
                <w:szCs w:val="18"/>
              </w:rPr>
              <w:t>(           )V</w:t>
            </w:r>
          </w:p>
        </w:tc>
      </w:tr>
      <w:tr w14:paraId="3340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8784" w:type="dxa"/>
            <w:gridSpan w:val="5"/>
            <w:shd w:val="clear" w:color="auto" w:fill="auto"/>
            <w:vAlign w:val="center"/>
          </w:tcPr>
          <w:p w14:paraId="663590E0">
            <w:pPr>
              <w:rPr>
                <w:rFonts w:cs="Calibri"/>
                <w:sz w:val="18"/>
                <w:szCs w:val="18"/>
              </w:rPr>
            </w:pPr>
            <w:r>
              <w:rPr>
                <w:rFonts w:cs="Calibri"/>
                <w:sz w:val="18"/>
                <w:szCs w:val="18"/>
              </w:rPr>
              <w:t xml:space="preserve">Additional heat sources connected: Gas Boiler ( )   Oil Boiler (  )   Electric Heater  (  ) </w:t>
            </w:r>
          </w:p>
          <w:p w14:paraId="66EFA6A2">
            <w:pPr>
              <w:rPr>
                <w:rFonts w:cs="Calibri"/>
                <w:sz w:val="18"/>
                <w:szCs w:val="18"/>
              </w:rPr>
            </w:pPr>
            <w:r>
              <w:rPr>
                <w:rFonts w:cs="Calibri"/>
                <w:sz w:val="18"/>
                <w:szCs w:val="18"/>
              </w:rPr>
              <w:t xml:space="preserve">Solar Thermal (  ) </w:t>
            </w:r>
          </w:p>
        </w:tc>
        <w:tc>
          <w:tcPr>
            <w:tcW w:w="1559" w:type="dxa"/>
            <w:shd w:val="clear" w:color="auto" w:fill="auto"/>
            <w:vAlign w:val="center"/>
          </w:tcPr>
          <w:p w14:paraId="351BCC59">
            <w:pPr>
              <w:rPr>
                <w:rFonts w:cs="Calibri"/>
                <w:sz w:val="18"/>
                <w:szCs w:val="18"/>
              </w:rPr>
            </w:pPr>
            <w:r>
              <w:rPr>
                <w:rFonts w:cs="Calibri"/>
                <w:sz w:val="18"/>
                <w:szCs w:val="18"/>
              </w:rPr>
              <w:t>YES ( )</w:t>
            </w:r>
          </w:p>
        </w:tc>
      </w:tr>
      <w:tr w14:paraId="14D5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4" w:type="dxa"/>
            <w:gridSpan w:val="5"/>
            <w:shd w:val="clear" w:color="auto" w:fill="auto"/>
            <w:vAlign w:val="center"/>
          </w:tcPr>
          <w:p w14:paraId="4C62D257">
            <w:pPr>
              <w:rPr>
                <w:rFonts w:cs="Calibri"/>
                <w:sz w:val="18"/>
                <w:szCs w:val="18"/>
              </w:rPr>
            </w:pPr>
            <w:r>
              <w:rPr>
                <w:rFonts w:cs="Calibri"/>
                <w:sz w:val="18"/>
                <w:szCs w:val="18"/>
              </w:rPr>
              <w:t xml:space="preserve">The heating, hot water and ventilation systems complies with the appropriate Building Regulations </w:t>
            </w:r>
          </w:p>
        </w:tc>
        <w:tc>
          <w:tcPr>
            <w:tcW w:w="1559" w:type="dxa"/>
            <w:shd w:val="clear" w:color="auto" w:fill="auto"/>
            <w:vAlign w:val="center"/>
          </w:tcPr>
          <w:p w14:paraId="1C90B12F">
            <w:pPr>
              <w:rPr>
                <w:rFonts w:cs="Calibri"/>
                <w:sz w:val="18"/>
                <w:szCs w:val="18"/>
              </w:rPr>
            </w:pPr>
            <w:r>
              <w:rPr>
                <w:rFonts w:cs="Calibri"/>
                <w:sz w:val="18"/>
                <w:szCs w:val="18"/>
              </w:rPr>
              <w:t>YES ( )</w:t>
            </w:r>
          </w:p>
        </w:tc>
      </w:tr>
      <w:tr w14:paraId="0C8A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4" w:type="dxa"/>
            <w:gridSpan w:val="5"/>
            <w:shd w:val="clear" w:color="auto" w:fill="auto"/>
            <w:vAlign w:val="center"/>
          </w:tcPr>
          <w:p w14:paraId="6B7F0634">
            <w:pPr>
              <w:rPr>
                <w:rFonts w:cs="Calibri"/>
                <w:sz w:val="18"/>
                <w:szCs w:val="18"/>
              </w:rPr>
            </w:pPr>
            <w:r>
              <w:rPr>
                <w:rFonts w:cs="Calibri"/>
                <w:sz w:val="18"/>
                <w:szCs w:val="18"/>
              </w:rPr>
              <w:t>All electrical work complies with the appropriate Regulations</w:t>
            </w:r>
          </w:p>
        </w:tc>
        <w:tc>
          <w:tcPr>
            <w:tcW w:w="1559" w:type="dxa"/>
            <w:shd w:val="clear" w:color="auto" w:fill="auto"/>
            <w:vAlign w:val="center"/>
          </w:tcPr>
          <w:p w14:paraId="33356CC3">
            <w:pPr>
              <w:rPr>
                <w:rFonts w:cs="Calibri"/>
                <w:sz w:val="18"/>
                <w:szCs w:val="18"/>
              </w:rPr>
            </w:pPr>
            <w:r>
              <w:rPr>
                <w:rFonts w:cs="Calibri"/>
                <w:sz w:val="18"/>
                <w:szCs w:val="18"/>
              </w:rPr>
              <w:t>YES ( )</w:t>
            </w:r>
          </w:p>
        </w:tc>
      </w:tr>
      <w:tr w14:paraId="5C9D6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4" w:type="dxa"/>
            <w:gridSpan w:val="5"/>
            <w:shd w:val="clear" w:color="auto" w:fill="auto"/>
            <w:vAlign w:val="center"/>
          </w:tcPr>
          <w:p w14:paraId="073B0DAC">
            <w:pPr>
              <w:rPr>
                <w:rFonts w:cs="Calibri"/>
                <w:sz w:val="18"/>
                <w:szCs w:val="18"/>
              </w:rPr>
            </w:pPr>
            <w:r>
              <w:rPr>
                <w:rFonts w:cs="Calibri"/>
                <w:sz w:val="18"/>
                <w:szCs w:val="18"/>
              </w:rPr>
              <w:t>The heat pump and associated products have been installed and commissioned as the manufacturer’s instructions</w:t>
            </w:r>
          </w:p>
        </w:tc>
        <w:tc>
          <w:tcPr>
            <w:tcW w:w="1559" w:type="dxa"/>
            <w:shd w:val="clear" w:color="auto" w:fill="auto"/>
            <w:vAlign w:val="center"/>
          </w:tcPr>
          <w:p w14:paraId="11CDF147">
            <w:pPr>
              <w:rPr>
                <w:rFonts w:cs="Calibri"/>
                <w:sz w:val="18"/>
                <w:szCs w:val="18"/>
              </w:rPr>
            </w:pPr>
            <w:r>
              <w:rPr>
                <w:rFonts w:cs="Calibri"/>
                <w:sz w:val="18"/>
                <w:szCs w:val="18"/>
              </w:rPr>
              <w:t>YES ( )</w:t>
            </w:r>
          </w:p>
        </w:tc>
      </w:tr>
      <w:tr w14:paraId="3CB3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8784" w:type="dxa"/>
            <w:gridSpan w:val="5"/>
            <w:shd w:val="clear" w:color="auto" w:fill="auto"/>
            <w:vAlign w:val="center"/>
          </w:tcPr>
          <w:p w14:paraId="1A9631E4">
            <w:pPr>
              <w:rPr>
                <w:rFonts w:cs="Calibri"/>
                <w:sz w:val="18"/>
                <w:szCs w:val="18"/>
              </w:rPr>
            </w:pPr>
            <w:r>
              <w:rPr>
                <w:rFonts w:cs="Calibri"/>
                <w:sz w:val="18"/>
                <w:szCs w:val="18"/>
              </w:rPr>
              <w:t xml:space="preserve">The operation of the heat pump and system controls have been demonstrated to the customer </w:t>
            </w:r>
          </w:p>
        </w:tc>
        <w:tc>
          <w:tcPr>
            <w:tcW w:w="1559" w:type="dxa"/>
            <w:shd w:val="clear" w:color="auto" w:fill="auto"/>
            <w:vAlign w:val="center"/>
          </w:tcPr>
          <w:p w14:paraId="13103B38">
            <w:pPr>
              <w:rPr>
                <w:rFonts w:cs="Calibri"/>
                <w:sz w:val="18"/>
                <w:szCs w:val="18"/>
              </w:rPr>
            </w:pPr>
            <w:r>
              <w:rPr>
                <w:rFonts w:cs="Calibri"/>
                <w:sz w:val="18"/>
                <w:szCs w:val="18"/>
              </w:rPr>
              <w:t>YES ( )</w:t>
            </w:r>
          </w:p>
        </w:tc>
      </w:tr>
      <w:tr w14:paraId="2334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84" w:type="dxa"/>
            <w:gridSpan w:val="5"/>
            <w:shd w:val="clear" w:color="auto" w:fill="auto"/>
            <w:vAlign w:val="center"/>
          </w:tcPr>
          <w:p w14:paraId="709E4EEC">
            <w:pPr>
              <w:rPr>
                <w:rFonts w:cs="Calibri"/>
                <w:sz w:val="18"/>
                <w:szCs w:val="18"/>
              </w:rPr>
            </w:pPr>
            <w:r>
              <w:rPr>
                <w:rFonts w:cs="Calibri"/>
                <w:sz w:val="18"/>
                <w:szCs w:val="18"/>
              </w:rPr>
              <w:t xml:space="preserve">The operation, installation and maintenance manual has been explained and left with the customer </w:t>
            </w:r>
          </w:p>
        </w:tc>
        <w:tc>
          <w:tcPr>
            <w:tcW w:w="1559" w:type="dxa"/>
            <w:shd w:val="clear" w:color="auto" w:fill="auto"/>
            <w:vAlign w:val="center"/>
          </w:tcPr>
          <w:p w14:paraId="559A7BE3">
            <w:pPr>
              <w:rPr>
                <w:rFonts w:cs="Calibri"/>
                <w:sz w:val="18"/>
                <w:szCs w:val="18"/>
              </w:rPr>
            </w:pPr>
            <w:r>
              <w:rPr>
                <w:rFonts w:cs="Calibri"/>
                <w:sz w:val="18"/>
                <w:szCs w:val="18"/>
              </w:rPr>
              <w:t>YES ( )</w:t>
            </w:r>
          </w:p>
        </w:tc>
      </w:tr>
      <w:tr w14:paraId="01B1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43" w:type="dxa"/>
            <w:gridSpan w:val="6"/>
            <w:shd w:val="clear" w:color="auto" w:fill="auto"/>
            <w:vAlign w:val="center"/>
          </w:tcPr>
          <w:p w14:paraId="7DB39045">
            <w:pPr>
              <w:rPr>
                <w:rFonts w:cs="Calibri"/>
                <w:sz w:val="18"/>
                <w:szCs w:val="18"/>
              </w:rPr>
            </w:pPr>
            <w:r>
              <w:rPr>
                <w:rFonts w:cs="Calibri"/>
                <w:sz w:val="18"/>
                <w:szCs w:val="18"/>
              </w:rPr>
              <w:t>Commissioning Engineer’s Signature</w:t>
            </w:r>
          </w:p>
          <w:p w14:paraId="5AD54410">
            <w:pPr>
              <w:rPr>
                <w:rFonts w:cs="Calibri"/>
                <w:sz w:val="18"/>
                <w:szCs w:val="18"/>
              </w:rPr>
            </w:pPr>
          </w:p>
        </w:tc>
      </w:tr>
      <w:tr w14:paraId="1FB5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343" w:type="dxa"/>
            <w:gridSpan w:val="6"/>
            <w:shd w:val="clear" w:color="auto" w:fill="auto"/>
            <w:vAlign w:val="center"/>
          </w:tcPr>
          <w:p w14:paraId="4B81AB35">
            <w:pPr>
              <w:rPr>
                <w:rFonts w:cs="Calibri"/>
                <w:sz w:val="18"/>
                <w:szCs w:val="18"/>
              </w:rPr>
            </w:pPr>
            <w:r>
              <w:rPr>
                <w:rFonts w:cs="Calibri"/>
                <w:sz w:val="18"/>
                <w:szCs w:val="18"/>
              </w:rPr>
              <w:t>Customer’s Signature</w:t>
            </w:r>
          </w:p>
          <w:p w14:paraId="5B79CBC7">
            <w:pPr>
              <w:rPr>
                <w:rFonts w:cs="Calibri"/>
                <w:sz w:val="18"/>
                <w:szCs w:val="18"/>
              </w:rPr>
            </w:pPr>
            <w:r>
              <w:rPr>
                <w:rFonts w:cs="Calibri"/>
                <w:sz w:val="18"/>
                <w:szCs w:val="18"/>
              </w:rPr>
              <w:t>(To conﬁrm demonstration of equipment and receipt of appliance instructions)</w:t>
            </w:r>
          </w:p>
        </w:tc>
      </w:tr>
    </w:tbl>
    <w:p w14:paraId="035CE618">
      <w:pPr>
        <w:rPr>
          <w:rFonts w:cs="Calibri"/>
          <w:sz w:val="24"/>
        </w:rPr>
        <w:sectPr>
          <w:footerReference r:id="rId5" w:type="default"/>
          <w:pgSz w:w="11906" w:h="16838"/>
          <w:pgMar w:top="737" w:right="851" w:bottom="737" w:left="851" w:header="0" w:footer="510" w:gutter="0"/>
          <w:pgBorders>
            <w:top w:val="single" w:color="auto" w:sz="4" w:space="1"/>
            <w:left w:val="single" w:color="auto" w:sz="4" w:space="4"/>
            <w:bottom w:val="single" w:color="auto" w:sz="4" w:space="1"/>
            <w:right w:val="single" w:color="auto" w:sz="4" w:space="4"/>
          </w:pgBorders>
          <w:pgNumType w:fmt="decimal"/>
          <w:cols w:space="720" w:num="1"/>
          <w:titlePg/>
          <w:docGrid w:linePitch="286" w:charSpace="0"/>
        </w:sectPr>
      </w:pPr>
    </w:p>
    <w:p w14:paraId="3E500EA7">
      <w:pPr>
        <w:pStyle w:val="78"/>
        <w:ind w:left="0" w:leftChars="0" w:right="280"/>
        <w:rPr>
          <w:rFonts w:cs="Calibri"/>
        </w:rPr>
      </w:pPr>
      <w:bookmarkStart w:id="234" w:name="_Toc32365"/>
      <w:bookmarkStart w:id="235" w:name="_Toc149054350"/>
      <w:r>
        <w:rPr>
          <w:rFonts w:hint="eastAsia" w:eastAsia="宋体" w:cs="Calibri"/>
        </w:rPr>
        <w:t xml:space="preserve">11 </w:t>
      </w:r>
      <w:r>
        <w:rPr>
          <w:rFonts w:cs="Calibri"/>
        </w:rPr>
        <w:t>Maintenance</w:t>
      </w:r>
      <w:bookmarkEnd w:id="234"/>
      <w:bookmarkEnd w:id="235"/>
    </w:p>
    <w:p w14:paraId="0BD917DF">
      <w:r>
        <w:t>To ensure the optimal performance of the unit regular maintenance is essential.  Failure to undertake regular maintenance can reduce the unit performance and of the system shorten the life of the unit.</w:t>
      </w:r>
    </w:p>
    <w:p w14:paraId="30808ED9"/>
    <w:p w14:paraId="5236D5B6"/>
    <w:p w14:paraId="48EC1A87">
      <w:pPr>
        <w:tabs>
          <w:tab w:val="left" w:pos="540"/>
          <w:tab w:val="left" w:pos="720"/>
          <w:tab w:val="left" w:pos="1080"/>
        </w:tabs>
        <w:outlineLvl w:val="1"/>
        <w:rPr>
          <w:rFonts w:cs="Calibri"/>
          <w:b/>
          <w:sz w:val="30"/>
          <w:szCs w:val="30"/>
        </w:rPr>
      </w:pPr>
      <w:bookmarkStart w:id="236" w:name="_Toc11773"/>
      <w:r>
        <w:rPr>
          <w:rFonts w:hint="eastAsia" w:cs="Calibri"/>
          <w:b/>
          <w:sz w:val="30"/>
          <w:szCs w:val="30"/>
        </w:rPr>
        <w:t xml:space="preserve">11.1 </w:t>
      </w:r>
      <w:r>
        <w:rPr>
          <w:rFonts w:cs="Calibri"/>
          <w:b/>
          <w:sz w:val="30"/>
          <w:szCs w:val="30"/>
        </w:rPr>
        <w:t>Exterior Maintenance</w:t>
      </w:r>
      <w:bookmarkEnd w:id="236"/>
      <w:r>
        <w:rPr>
          <w:rFonts w:cs="Calibri"/>
          <w:b/>
          <w:sz w:val="30"/>
          <w:szCs w:val="30"/>
        </w:rPr>
        <w:t xml:space="preserve"> </w:t>
      </w:r>
    </w:p>
    <w:p w14:paraId="670E027C">
      <w:pPr>
        <w:numPr>
          <w:ilvl w:val="0"/>
          <w:numId w:val="20"/>
        </w:numPr>
      </w:pPr>
      <w:r>
        <w:t>Make regular checks throughout the year that the inlet grill is not blocked or clogged by leaves, snow or anything else.</w:t>
      </w:r>
    </w:p>
    <w:p w14:paraId="664E96FB">
      <w:pPr>
        <w:numPr>
          <w:ilvl w:val="0"/>
          <w:numId w:val="20"/>
        </w:numPr>
      </w:pPr>
      <w:r>
        <w:t xml:space="preserve">Ensure during the colder times of the year that there isn’t too much frost or ice building up on or around the unit. </w:t>
      </w:r>
    </w:p>
    <w:p w14:paraId="3667E823">
      <w:pPr>
        <w:numPr>
          <w:ilvl w:val="0"/>
          <w:numId w:val="20"/>
        </w:numPr>
      </w:pPr>
      <w:r>
        <w:t xml:space="preserve">Periodically inspected for loose, damaged or broken parts. If these faults are found and not eliminated, the unit could cause physical injury and damage to people, goods and property. </w:t>
      </w:r>
    </w:p>
    <w:p w14:paraId="0DAC09BB">
      <w:pPr>
        <w:numPr>
          <w:ilvl w:val="0"/>
          <w:numId w:val="20"/>
        </w:numPr>
      </w:pPr>
      <w:r>
        <w:t>Regularly carry out leak checks and immediately repair any leak found. If there is a leak in the plate heat exchanger, this part must be replaced.</w:t>
      </w:r>
    </w:p>
    <w:p w14:paraId="0B78CD0E">
      <w:pPr>
        <w:tabs>
          <w:tab w:val="left" w:pos="540"/>
          <w:tab w:val="left" w:pos="720"/>
          <w:tab w:val="left" w:pos="1080"/>
        </w:tabs>
        <w:rPr>
          <w:rFonts w:cs="Calibri"/>
          <w:b/>
          <w:sz w:val="30"/>
          <w:szCs w:val="30"/>
        </w:rPr>
      </w:pPr>
    </w:p>
    <w:p w14:paraId="4A1952B6">
      <w:pPr>
        <w:tabs>
          <w:tab w:val="left" w:pos="540"/>
          <w:tab w:val="left" w:pos="720"/>
          <w:tab w:val="left" w:pos="1080"/>
        </w:tabs>
        <w:outlineLvl w:val="1"/>
        <w:rPr>
          <w:rFonts w:cs="Calibri"/>
          <w:b/>
          <w:sz w:val="30"/>
          <w:szCs w:val="30"/>
        </w:rPr>
      </w:pPr>
      <w:bookmarkStart w:id="237" w:name="_Toc25846"/>
      <w:r>
        <w:rPr>
          <w:rFonts w:hint="eastAsia" w:cs="Calibri"/>
          <w:b/>
          <w:sz w:val="30"/>
          <w:szCs w:val="30"/>
        </w:rPr>
        <w:t xml:space="preserve">11.2 </w:t>
      </w:r>
      <w:r>
        <w:rPr>
          <w:rFonts w:cs="Calibri"/>
          <w:b/>
          <w:sz w:val="30"/>
          <w:szCs w:val="30"/>
        </w:rPr>
        <w:t>Unit Refrigerant Checks</w:t>
      </w:r>
      <w:bookmarkEnd w:id="237"/>
    </w:p>
    <w:p w14:paraId="2DB35C3A">
      <w:pPr>
        <w:numPr>
          <w:ilvl w:val="0"/>
          <w:numId w:val="21"/>
        </w:numPr>
      </w:pPr>
      <w:r>
        <w:t>Verify the air grills are clear and clean it at least once a year, or more often if the equipment environment is especially demanding, this ensures that the unit’s performance can be maintained.</w:t>
      </w:r>
    </w:p>
    <w:p w14:paraId="4FA9F15C">
      <w:pPr>
        <w:numPr>
          <w:ilvl w:val="0"/>
          <w:numId w:val="21"/>
        </w:numPr>
      </w:pPr>
      <w:r>
        <w:t xml:space="preserve">Check the operation of the high-pressure and low pressure transducers. Replace them if there is a fault. </w:t>
      </w:r>
    </w:p>
    <w:p w14:paraId="2AAFF3DA">
      <w:pPr>
        <w:numPr>
          <w:ilvl w:val="0"/>
          <w:numId w:val="21"/>
        </w:numPr>
      </w:pPr>
      <w:r>
        <w:t>Check the fouling of the filter (by checking the temperature difference in the copper piping). Replace it if necessary.</w:t>
      </w:r>
    </w:p>
    <w:p w14:paraId="314D8D6B">
      <w:pPr>
        <w:tabs>
          <w:tab w:val="left" w:pos="540"/>
          <w:tab w:val="left" w:pos="720"/>
          <w:tab w:val="left" w:pos="1080"/>
        </w:tabs>
        <w:rPr>
          <w:rFonts w:cs="Calibri"/>
          <w:szCs w:val="28"/>
        </w:rPr>
      </w:pPr>
      <w:r>
        <w:rPr>
          <w:rFonts w:cs="Calibri"/>
          <w:szCs w:val="28"/>
        </w:rPr>
        <w:t xml:space="preserve">Full-load operating test verify the following values: </w:t>
      </w:r>
    </w:p>
    <w:p w14:paraId="07FD9119">
      <w:pPr>
        <w:numPr>
          <w:ilvl w:val="0"/>
          <w:numId w:val="22"/>
        </w:numPr>
        <w:tabs>
          <w:tab w:val="left" w:pos="540"/>
          <w:tab w:val="left" w:pos="1080"/>
        </w:tabs>
        <w:rPr>
          <w:rFonts w:cs="Calibri"/>
          <w:szCs w:val="28"/>
        </w:rPr>
      </w:pPr>
      <w:r>
        <w:rPr>
          <w:rFonts w:cs="Calibri"/>
          <w:szCs w:val="28"/>
        </w:rPr>
        <w:t xml:space="preserve">Compressor high-pressure side discharge pressure </w:t>
      </w:r>
    </w:p>
    <w:p w14:paraId="21033CED">
      <w:pPr>
        <w:numPr>
          <w:ilvl w:val="0"/>
          <w:numId w:val="22"/>
        </w:numPr>
        <w:tabs>
          <w:tab w:val="left" w:pos="540"/>
          <w:tab w:val="left" w:pos="1080"/>
        </w:tabs>
        <w:rPr>
          <w:rFonts w:cs="Calibri"/>
          <w:szCs w:val="28"/>
        </w:rPr>
      </w:pPr>
      <w:r>
        <w:rPr>
          <w:rFonts w:cs="Calibri"/>
          <w:szCs w:val="28"/>
        </w:rPr>
        <w:t xml:space="preserve">Compressor low-pressure side suction pressure </w:t>
      </w:r>
    </w:p>
    <w:p w14:paraId="4A6329B4">
      <w:pPr>
        <w:numPr>
          <w:ilvl w:val="0"/>
          <w:numId w:val="22"/>
        </w:numPr>
        <w:tabs>
          <w:tab w:val="left" w:pos="540"/>
          <w:tab w:val="left" w:pos="1080"/>
        </w:tabs>
        <w:rPr>
          <w:rFonts w:cs="Calibri"/>
          <w:szCs w:val="28"/>
        </w:rPr>
      </w:pPr>
      <w:r>
        <w:rPr>
          <w:rFonts w:cs="Calibri"/>
          <w:szCs w:val="28"/>
        </w:rPr>
        <w:t>Verify the charge status by checking the super heat and sub-cooling.</w:t>
      </w:r>
    </w:p>
    <w:p w14:paraId="20E3D21C">
      <w:pPr>
        <w:numPr>
          <w:ilvl w:val="0"/>
          <w:numId w:val="22"/>
        </w:numPr>
        <w:tabs>
          <w:tab w:val="left" w:pos="540"/>
          <w:tab w:val="left" w:pos="1080"/>
        </w:tabs>
        <w:rPr>
          <w:rFonts w:cs="Calibri"/>
          <w:szCs w:val="28"/>
        </w:rPr>
      </w:pPr>
      <w:r>
        <w:rPr>
          <w:rFonts w:cs="Calibri"/>
          <w:szCs w:val="28"/>
        </w:rPr>
        <w:t xml:space="preserve">Temperature difference between the heat exchanger water inlet and outlet temperature </w:t>
      </w:r>
    </w:p>
    <w:p w14:paraId="4B6B5734">
      <w:pPr>
        <w:numPr>
          <w:ilvl w:val="0"/>
          <w:numId w:val="22"/>
        </w:numPr>
        <w:tabs>
          <w:tab w:val="left" w:pos="540"/>
          <w:tab w:val="left" w:pos="1080"/>
        </w:tabs>
        <w:rPr>
          <w:rFonts w:cs="Calibri"/>
          <w:szCs w:val="28"/>
        </w:rPr>
      </w:pPr>
      <w:r>
        <w:rPr>
          <w:rFonts w:cs="Calibri"/>
          <w:szCs w:val="28"/>
        </w:rPr>
        <w:t>Actual liquid sub-cooling, overheating at the expansion device on heat pumps verify correct defrost of the air heat exchanger</w:t>
      </w:r>
    </w:p>
    <w:p w14:paraId="0E01A73B">
      <w:pPr>
        <w:tabs>
          <w:tab w:val="left" w:pos="540"/>
          <w:tab w:val="left" w:pos="1080"/>
        </w:tabs>
        <w:rPr>
          <w:rFonts w:cs="Calibri"/>
          <w:sz w:val="24"/>
        </w:rPr>
      </w:pPr>
    </w:p>
    <w:p w14:paraId="5552817A">
      <w:pPr>
        <w:tabs>
          <w:tab w:val="left" w:pos="540"/>
          <w:tab w:val="left" w:pos="720"/>
          <w:tab w:val="left" w:pos="1080"/>
        </w:tabs>
        <w:rPr>
          <w:rFonts w:cs="Calibri"/>
          <w:szCs w:val="28"/>
        </w:rPr>
      </w:pPr>
      <w:r>
        <w:rPr>
          <w:rFonts w:cs="Calibri"/>
          <w:szCs w:val="28"/>
        </w:rPr>
        <w:t xml:space="preserve">If there is not enough refrigerant in the system, he unit will have poor performance. </w:t>
      </w:r>
    </w:p>
    <w:p w14:paraId="48F9B268">
      <w:pPr>
        <w:tabs>
          <w:tab w:val="left" w:pos="540"/>
          <w:tab w:val="left" w:pos="720"/>
          <w:tab w:val="left" w:pos="1080"/>
        </w:tabs>
        <w:rPr>
          <w:rFonts w:cs="Calibri"/>
          <w:szCs w:val="28"/>
        </w:rPr>
      </w:pPr>
    </w:p>
    <w:p w14:paraId="58065099">
      <w:pPr>
        <w:tabs>
          <w:tab w:val="left" w:pos="540"/>
          <w:tab w:val="left" w:pos="720"/>
          <w:tab w:val="left" w:pos="1080"/>
        </w:tabs>
        <w:rPr>
          <w:rFonts w:cs="Calibri"/>
          <w:szCs w:val="28"/>
        </w:rPr>
      </w:pPr>
      <w:r>
        <w:rPr>
          <w:rFonts w:cs="Calibri"/>
          <w:szCs w:val="28"/>
        </w:rPr>
        <w:t xml:space="preserve">If the low refrigerant charge is significant, the suction pressure drops, then the compressor suction superheat will also be high.  </w:t>
      </w:r>
    </w:p>
    <w:p w14:paraId="115A55AD">
      <w:pPr>
        <w:tabs>
          <w:tab w:val="left" w:pos="540"/>
          <w:tab w:val="left" w:pos="720"/>
          <w:tab w:val="left" w:pos="1080"/>
        </w:tabs>
        <w:rPr>
          <w:rFonts w:cs="Calibri"/>
          <w:szCs w:val="28"/>
        </w:rPr>
      </w:pPr>
    </w:p>
    <w:p w14:paraId="27401133">
      <w:pPr>
        <w:tabs>
          <w:tab w:val="left" w:pos="540"/>
          <w:tab w:val="left" w:pos="720"/>
          <w:tab w:val="left" w:pos="1080"/>
        </w:tabs>
        <w:rPr>
          <w:rFonts w:cs="Calibri"/>
          <w:szCs w:val="28"/>
        </w:rPr>
      </w:pPr>
      <w:r>
        <w:rPr>
          <w:rFonts w:cs="Calibri"/>
          <w:szCs w:val="28"/>
        </w:rPr>
        <w:t xml:space="preserve">Find the leak and completely drain the system with a refrigerant recovery unit. Carry out the repair, leak test and then recharge the system. </w:t>
      </w:r>
    </w:p>
    <w:p w14:paraId="27090FD2">
      <w:pPr>
        <w:tabs>
          <w:tab w:val="left" w:pos="540"/>
          <w:tab w:val="left" w:pos="720"/>
          <w:tab w:val="left" w:pos="1080"/>
        </w:tabs>
        <w:rPr>
          <w:rFonts w:cs="Calibri"/>
          <w:szCs w:val="28"/>
        </w:rPr>
      </w:pPr>
    </w:p>
    <w:p w14:paraId="397E2C08">
      <w:pPr>
        <w:tabs>
          <w:tab w:val="left" w:pos="540"/>
          <w:tab w:val="left" w:pos="720"/>
          <w:tab w:val="left" w:pos="1080"/>
        </w:tabs>
        <w:rPr>
          <w:rFonts w:cs="Calibri"/>
          <w:sz w:val="24"/>
        </w:rPr>
      </w:pPr>
    </w:p>
    <w:p w14:paraId="706E4403">
      <w:pPr>
        <w:pBdr>
          <w:top w:val="single" w:color="auto" w:sz="4" w:space="1"/>
          <w:left w:val="single" w:color="auto" w:sz="4" w:space="4"/>
          <w:bottom w:val="single" w:color="auto" w:sz="4" w:space="1"/>
          <w:right w:val="single" w:color="auto" w:sz="4" w:space="4"/>
        </w:pBdr>
        <w:shd w:val="clear" w:color="auto" w:fill="E0E0E0"/>
        <w:tabs>
          <w:tab w:val="left" w:pos="540"/>
          <w:tab w:val="left" w:pos="720"/>
          <w:tab w:val="left" w:pos="1080"/>
        </w:tabs>
        <w:rPr>
          <w:rFonts w:cs="Calibri"/>
          <w:b/>
          <w:i/>
          <w:sz w:val="24"/>
        </w:rPr>
      </w:pPr>
      <w:r>
        <w:rPr>
          <w:rFonts w:cs="Calibri"/>
          <w:b/>
          <w:i/>
          <w:sz w:val="24"/>
        </w:rPr>
        <w:t xml:space="preserve">Note: </w:t>
      </w:r>
    </w:p>
    <w:p w14:paraId="734021CF">
      <w:pPr>
        <w:pBdr>
          <w:top w:val="single" w:color="auto" w:sz="4" w:space="1"/>
          <w:left w:val="single" w:color="auto" w:sz="4" w:space="4"/>
          <w:bottom w:val="single" w:color="auto" w:sz="4" w:space="1"/>
          <w:right w:val="single" w:color="auto" w:sz="4" w:space="4"/>
        </w:pBdr>
        <w:shd w:val="clear" w:color="auto" w:fill="E0E0E0"/>
        <w:tabs>
          <w:tab w:val="left" w:pos="540"/>
          <w:tab w:val="left" w:pos="720"/>
          <w:tab w:val="left" w:pos="1080"/>
        </w:tabs>
        <w:spacing w:before="120" w:after="120"/>
        <w:rPr>
          <w:rFonts w:cs="Calibri"/>
          <w:b/>
          <w:i/>
          <w:sz w:val="24"/>
        </w:rPr>
      </w:pPr>
      <w:r>
        <w:rPr>
          <w:rFonts w:cs="Calibri"/>
          <w:b/>
          <w:i/>
          <w:sz w:val="24"/>
        </w:rPr>
        <w:t xml:space="preserve">After the leak has been repaired, the circuit must be tested, without exceeding the maximum low-side operating pressure shown on the unit name plate. </w:t>
      </w:r>
    </w:p>
    <w:p w14:paraId="1FB076F9">
      <w:pPr>
        <w:pBdr>
          <w:top w:val="single" w:color="auto" w:sz="4" w:space="1"/>
          <w:left w:val="single" w:color="auto" w:sz="4" w:space="4"/>
          <w:bottom w:val="single" w:color="auto" w:sz="4" w:space="1"/>
          <w:right w:val="single" w:color="auto" w:sz="4" w:space="4"/>
        </w:pBdr>
        <w:shd w:val="clear" w:color="auto" w:fill="E0E0E0"/>
        <w:tabs>
          <w:tab w:val="left" w:pos="540"/>
          <w:tab w:val="left" w:pos="720"/>
          <w:tab w:val="left" w:pos="1080"/>
        </w:tabs>
        <w:spacing w:before="120" w:after="120"/>
        <w:rPr>
          <w:rFonts w:cs="Calibri"/>
          <w:b/>
          <w:i/>
          <w:sz w:val="24"/>
        </w:rPr>
      </w:pPr>
      <w:r>
        <w:rPr>
          <w:rFonts w:cs="Calibri"/>
          <w:b/>
          <w:i/>
          <w:sz w:val="24"/>
        </w:rPr>
        <w:t xml:space="preserve">The refrigerant must always be recharged in the liquid state into the liquid line. </w:t>
      </w:r>
    </w:p>
    <w:p w14:paraId="04478D9C">
      <w:pPr>
        <w:pBdr>
          <w:top w:val="single" w:color="auto" w:sz="4" w:space="1"/>
          <w:left w:val="single" w:color="auto" w:sz="4" w:space="4"/>
          <w:bottom w:val="single" w:color="auto" w:sz="4" w:space="1"/>
          <w:right w:val="single" w:color="auto" w:sz="4" w:space="4"/>
        </w:pBdr>
        <w:shd w:val="clear" w:color="auto" w:fill="E0E0E0"/>
        <w:tabs>
          <w:tab w:val="left" w:pos="540"/>
          <w:tab w:val="left" w:pos="720"/>
          <w:tab w:val="left" w:pos="1080"/>
        </w:tabs>
        <w:spacing w:before="120" w:after="120"/>
        <w:rPr>
          <w:rFonts w:cs="Calibri"/>
          <w:b/>
          <w:i/>
          <w:sz w:val="24"/>
        </w:rPr>
      </w:pPr>
      <w:r>
        <w:rPr>
          <w:rFonts w:cs="Calibri"/>
          <w:b/>
          <w:i/>
          <w:sz w:val="24"/>
        </w:rPr>
        <w:t xml:space="preserve">The refrigerant cylinder must always contain at least 10% of its initial charge.  </w:t>
      </w:r>
    </w:p>
    <w:p w14:paraId="7AE8CA80">
      <w:pPr>
        <w:pBdr>
          <w:top w:val="single" w:color="auto" w:sz="4" w:space="1"/>
          <w:left w:val="single" w:color="auto" w:sz="4" w:space="4"/>
          <w:bottom w:val="single" w:color="auto" w:sz="4" w:space="1"/>
          <w:right w:val="single" w:color="auto" w:sz="4" w:space="4"/>
        </w:pBdr>
        <w:shd w:val="clear" w:color="auto" w:fill="E0E0E0"/>
        <w:tabs>
          <w:tab w:val="left" w:pos="540"/>
          <w:tab w:val="left" w:pos="720"/>
          <w:tab w:val="left" w:pos="1080"/>
        </w:tabs>
        <w:spacing w:before="120" w:after="120"/>
        <w:rPr>
          <w:rFonts w:cs="Calibri"/>
          <w:sz w:val="24"/>
        </w:rPr>
      </w:pPr>
      <w:r>
        <w:rPr>
          <w:rFonts w:cs="Calibri"/>
          <w:b/>
          <w:i/>
          <w:sz w:val="24"/>
        </w:rPr>
        <w:t>For the refrigerant quantity per unit, refer to the data on the unit name plate.</w:t>
      </w:r>
    </w:p>
    <w:p w14:paraId="43593680">
      <w:pPr>
        <w:tabs>
          <w:tab w:val="left" w:pos="540"/>
          <w:tab w:val="left" w:pos="720"/>
          <w:tab w:val="left" w:pos="1080"/>
        </w:tabs>
        <w:outlineLvl w:val="1"/>
        <w:rPr>
          <w:rFonts w:cs="Calibri"/>
          <w:b/>
          <w:sz w:val="30"/>
          <w:szCs w:val="30"/>
        </w:rPr>
      </w:pPr>
    </w:p>
    <w:p w14:paraId="5CF1200D">
      <w:pPr>
        <w:tabs>
          <w:tab w:val="left" w:pos="540"/>
          <w:tab w:val="left" w:pos="720"/>
          <w:tab w:val="left" w:pos="1080"/>
        </w:tabs>
        <w:outlineLvl w:val="1"/>
        <w:rPr>
          <w:rFonts w:cs="Calibri"/>
          <w:b/>
          <w:sz w:val="30"/>
          <w:szCs w:val="30"/>
        </w:rPr>
      </w:pPr>
    </w:p>
    <w:p w14:paraId="1E6CA4D3">
      <w:pPr>
        <w:tabs>
          <w:tab w:val="left" w:pos="540"/>
          <w:tab w:val="left" w:pos="720"/>
          <w:tab w:val="left" w:pos="1080"/>
        </w:tabs>
        <w:outlineLvl w:val="1"/>
        <w:rPr>
          <w:rFonts w:cs="Calibri"/>
          <w:b/>
          <w:sz w:val="30"/>
          <w:szCs w:val="30"/>
        </w:rPr>
      </w:pPr>
      <w:bookmarkStart w:id="238" w:name="_Toc27266"/>
      <w:r>
        <w:rPr>
          <w:rFonts w:hint="eastAsia" w:cs="Calibri"/>
          <w:b/>
          <w:sz w:val="30"/>
          <w:szCs w:val="30"/>
        </w:rPr>
        <w:t xml:space="preserve">11.3 </w:t>
      </w:r>
      <w:r>
        <w:rPr>
          <w:rFonts w:cs="Calibri"/>
          <w:b/>
          <w:sz w:val="30"/>
          <w:szCs w:val="30"/>
        </w:rPr>
        <w:t>Verify the Alarm Status</w:t>
      </w:r>
      <w:bookmarkEnd w:id="238"/>
    </w:p>
    <w:p w14:paraId="1C4B8AAE">
      <w:pPr>
        <w:numPr>
          <w:ilvl w:val="0"/>
          <w:numId w:val="23"/>
        </w:numPr>
        <w:spacing w:before="120" w:after="120"/>
        <w:rPr>
          <w:rFonts w:cs="Calibri"/>
          <w:szCs w:val="28"/>
        </w:rPr>
      </w:pPr>
      <w:r>
        <w:rPr>
          <w:rFonts w:cs="Calibri"/>
          <w:szCs w:val="28"/>
        </w:rPr>
        <w:t>Check the alarm menu when the unit is in the standby mode to see if any alarms or warning have occurred.</w:t>
      </w:r>
    </w:p>
    <w:p w14:paraId="05396940">
      <w:pPr>
        <w:tabs>
          <w:tab w:val="left" w:pos="360"/>
        </w:tabs>
        <w:spacing w:before="120" w:after="120"/>
        <w:rPr>
          <w:rFonts w:cs="Calibri"/>
          <w:szCs w:val="28"/>
        </w:rPr>
      </w:pPr>
    </w:p>
    <w:p w14:paraId="7AF5E444">
      <w:pPr>
        <w:tabs>
          <w:tab w:val="left" w:pos="540"/>
          <w:tab w:val="left" w:pos="720"/>
          <w:tab w:val="left" w:pos="1080"/>
        </w:tabs>
        <w:outlineLvl w:val="1"/>
        <w:rPr>
          <w:rFonts w:cs="Calibri"/>
          <w:b/>
          <w:sz w:val="30"/>
          <w:szCs w:val="30"/>
        </w:rPr>
      </w:pPr>
      <w:bookmarkStart w:id="239" w:name="_Toc10277"/>
      <w:r>
        <w:rPr>
          <w:rFonts w:hint="eastAsia" w:cs="Calibri"/>
          <w:b/>
          <w:sz w:val="30"/>
          <w:szCs w:val="30"/>
        </w:rPr>
        <w:t xml:space="preserve">11.4 </w:t>
      </w:r>
      <w:r>
        <w:rPr>
          <w:rFonts w:cs="Calibri"/>
          <w:b/>
          <w:sz w:val="30"/>
          <w:szCs w:val="30"/>
        </w:rPr>
        <w:t>Electrical Maintenance</w:t>
      </w:r>
      <w:bookmarkEnd w:id="239"/>
      <w:r>
        <w:rPr>
          <w:rFonts w:cs="Calibri"/>
          <w:b/>
          <w:sz w:val="30"/>
          <w:szCs w:val="30"/>
        </w:rPr>
        <w:t xml:space="preserve"> </w:t>
      </w:r>
    </w:p>
    <w:p w14:paraId="2AC0A175">
      <w:pPr>
        <w:numPr>
          <w:ilvl w:val="0"/>
          <w:numId w:val="24"/>
        </w:numPr>
        <w:spacing w:before="120" w:after="120"/>
        <w:rPr>
          <w:rFonts w:cs="Calibri"/>
          <w:szCs w:val="28"/>
        </w:rPr>
      </w:pPr>
      <w:r>
        <w:rPr>
          <w:rFonts w:cs="Calibri"/>
          <w:szCs w:val="28"/>
        </w:rPr>
        <w:t xml:space="preserve">Check for correct termination tension of the electrical connections, contactors, isolation switch and transformer. </w:t>
      </w:r>
    </w:p>
    <w:p w14:paraId="2B8CEF5D">
      <w:pPr>
        <w:numPr>
          <w:ilvl w:val="0"/>
          <w:numId w:val="24"/>
        </w:numPr>
        <w:spacing w:before="120" w:after="120"/>
        <w:rPr>
          <w:rFonts w:cs="Calibri"/>
          <w:szCs w:val="28"/>
        </w:rPr>
      </w:pPr>
      <w:r>
        <w:rPr>
          <w:rFonts w:cs="Calibri"/>
          <w:szCs w:val="28"/>
        </w:rPr>
        <w:t xml:space="preserve">Check the condition of the contactors, fuses and capacitors, </w:t>
      </w:r>
    </w:p>
    <w:p w14:paraId="6356D59E">
      <w:pPr>
        <w:numPr>
          <w:ilvl w:val="0"/>
          <w:numId w:val="24"/>
        </w:numPr>
        <w:spacing w:before="120" w:after="120"/>
        <w:rPr>
          <w:rFonts w:cs="Calibri"/>
          <w:szCs w:val="28"/>
        </w:rPr>
      </w:pPr>
      <w:r>
        <w:rPr>
          <w:rFonts w:cs="Calibri"/>
          <w:szCs w:val="28"/>
        </w:rPr>
        <w:t xml:space="preserve">Check the condition of the electrical cables and their insulation. </w:t>
      </w:r>
    </w:p>
    <w:p w14:paraId="02512AE1">
      <w:pPr>
        <w:numPr>
          <w:ilvl w:val="0"/>
          <w:numId w:val="24"/>
        </w:numPr>
        <w:spacing w:before="120" w:after="120"/>
        <w:rPr>
          <w:rFonts w:cs="Calibri"/>
          <w:szCs w:val="28"/>
        </w:rPr>
      </w:pPr>
      <w:r>
        <w:rPr>
          <w:rFonts w:cs="Calibri"/>
          <w:szCs w:val="28"/>
        </w:rPr>
        <w:t>Carry out an operating test of tray de-icing heater, compressor oil heater, refrigerant valve and expansion device.</w:t>
      </w:r>
    </w:p>
    <w:p w14:paraId="408A9B29">
      <w:pPr>
        <w:numPr>
          <w:ilvl w:val="0"/>
          <w:numId w:val="24"/>
        </w:numPr>
        <w:spacing w:before="120" w:after="120"/>
        <w:rPr>
          <w:rFonts w:cs="Calibri"/>
          <w:szCs w:val="28"/>
        </w:rPr>
      </w:pPr>
      <w:r>
        <w:rPr>
          <w:rFonts w:cs="Calibri"/>
          <w:szCs w:val="28"/>
        </w:rPr>
        <w:t xml:space="preserve">Check the phase/earth insulation of the compressors, fans and pumps. </w:t>
      </w:r>
    </w:p>
    <w:p w14:paraId="02849B81">
      <w:pPr>
        <w:numPr>
          <w:ilvl w:val="0"/>
          <w:numId w:val="24"/>
        </w:numPr>
        <w:spacing w:before="120" w:after="120"/>
        <w:rPr>
          <w:rFonts w:cs="Calibri"/>
          <w:szCs w:val="28"/>
        </w:rPr>
      </w:pPr>
      <w:r>
        <w:rPr>
          <w:rFonts w:cs="Calibri"/>
          <w:szCs w:val="28"/>
        </w:rPr>
        <w:t xml:space="preserve">Check the compressor, fan and pump winding status. </w:t>
      </w:r>
    </w:p>
    <w:p w14:paraId="16629EA6">
      <w:pPr>
        <w:tabs>
          <w:tab w:val="left" w:pos="540"/>
          <w:tab w:val="left" w:pos="720"/>
          <w:tab w:val="left" w:pos="1080"/>
        </w:tabs>
        <w:rPr>
          <w:rFonts w:cs="Calibri"/>
          <w:b/>
          <w:sz w:val="30"/>
          <w:szCs w:val="30"/>
        </w:rPr>
      </w:pPr>
    </w:p>
    <w:p w14:paraId="65E7523A">
      <w:pPr>
        <w:tabs>
          <w:tab w:val="left" w:pos="540"/>
          <w:tab w:val="left" w:pos="720"/>
          <w:tab w:val="left" w:pos="1080"/>
        </w:tabs>
        <w:outlineLvl w:val="1"/>
        <w:rPr>
          <w:rFonts w:cs="Calibri"/>
          <w:b/>
          <w:sz w:val="30"/>
          <w:szCs w:val="30"/>
        </w:rPr>
      </w:pPr>
      <w:bookmarkStart w:id="240" w:name="_Toc23377"/>
      <w:r>
        <w:rPr>
          <w:rFonts w:hint="eastAsia" w:cs="Calibri"/>
          <w:b/>
          <w:sz w:val="30"/>
          <w:szCs w:val="30"/>
        </w:rPr>
        <w:t xml:space="preserve">11.5 </w:t>
      </w:r>
      <w:r>
        <w:rPr>
          <w:rFonts w:cs="Calibri"/>
          <w:b/>
          <w:sz w:val="30"/>
          <w:szCs w:val="30"/>
        </w:rPr>
        <w:t>Mechanical Maintenance</w:t>
      </w:r>
      <w:bookmarkEnd w:id="240"/>
      <w:r>
        <w:rPr>
          <w:rFonts w:cs="Calibri"/>
          <w:b/>
          <w:sz w:val="30"/>
          <w:szCs w:val="30"/>
        </w:rPr>
        <w:t xml:space="preserve"> </w:t>
      </w:r>
    </w:p>
    <w:p w14:paraId="288EEE8C">
      <w:pPr>
        <w:numPr>
          <w:ilvl w:val="0"/>
          <w:numId w:val="25"/>
        </w:numPr>
        <w:spacing w:before="120" w:after="120"/>
        <w:rPr>
          <w:rFonts w:cs="Calibri"/>
          <w:szCs w:val="28"/>
        </w:rPr>
      </w:pPr>
      <w:r>
        <w:rPr>
          <w:rFonts w:cs="Calibri"/>
          <w:szCs w:val="28"/>
        </w:rPr>
        <w:t xml:space="preserve">Check the tension of the fan motor, fan wheel, compressor and control box fixing bolts. </w:t>
      </w:r>
    </w:p>
    <w:p w14:paraId="1344AD20">
      <w:pPr>
        <w:numPr>
          <w:ilvl w:val="0"/>
          <w:numId w:val="25"/>
        </w:numPr>
        <w:spacing w:before="120" w:after="120"/>
        <w:rPr>
          <w:rFonts w:cs="Calibri"/>
          <w:szCs w:val="28"/>
        </w:rPr>
      </w:pPr>
      <w:r>
        <w:rPr>
          <w:rFonts w:cs="Calibri"/>
          <w:szCs w:val="28"/>
        </w:rPr>
        <w:t>Check that no water has penetrated into the control box.</w:t>
      </w:r>
    </w:p>
    <w:p w14:paraId="4174A479">
      <w:pPr>
        <w:tabs>
          <w:tab w:val="left" w:pos="540"/>
          <w:tab w:val="left" w:pos="720"/>
          <w:tab w:val="left" w:pos="1080"/>
        </w:tabs>
        <w:rPr>
          <w:rFonts w:cs="Calibri"/>
          <w:b/>
          <w:sz w:val="30"/>
          <w:szCs w:val="30"/>
        </w:rPr>
      </w:pPr>
    </w:p>
    <w:p w14:paraId="407FA424">
      <w:pPr>
        <w:tabs>
          <w:tab w:val="left" w:pos="540"/>
          <w:tab w:val="left" w:pos="720"/>
          <w:tab w:val="left" w:pos="1080"/>
        </w:tabs>
        <w:outlineLvl w:val="1"/>
        <w:rPr>
          <w:rFonts w:cs="Calibri"/>
          <w:b/>
          <w:sz w:val="30"/>
          <w:szCs w:val="30"/>
        </w:rPr>
      </w:pPr>
      <w:bookmarkStart w:id="241" w:name="_Toc14526"/>
      <w:r>
        <w:rPr>
          <w:rFonts w:hint="eastAsia" w:cs="Calibri"/>
          <w:b/>
          <w:sz w:val="30"/>
          <w:szCs w:val="30"/>
        </w:rPr>
        <w:t xml:space="preserve">11.6 </w:t>
      </w:r>
      <w:r>
        <w:rPr>
          <w:rFonts w:cs="Calibri"/>
          <w:b/>
          <w:sz w:val="30"/>
          <w:szCs w:val="30"/>
        </w:rPr>
        <w:t>Evaporator Coil</w:t>
      </w:r>
      <w:bookmarkEnd w:id="241"/>
      <w:r>
        <w:rPr>
          <w:rFonts w:cs="Calibri"/>
          <w:b/>
          <w:sz w:val="30"/>
          <w:szCs w:val="30"/>
        </w:rPr>
        <w:t xml:space="preserve"> </w:t>
      </w:r>
    </w:p>
    <w:p w14:paraId="7FDBF2F2">
      <w:pPr>
        <w:tabs>
          <w:tab w:val="left" w:pos="540"/>
          <w:tab w:val="left" w:pos="720"/>
          <w:tab w:val="left" w:pos="1080"/>
        </w:tabs>
        <w:rPr>
          <w:rFonts w:cs="Calibri"/>
          <w:szCs w:val="28"/>
        </w:rPr>
      </w:pPr>
      <w:r>
        <w:rPr>
          <w:rFonts w:cs="Calibri"/>
          <w:szCs w:val="28"/>
        </w:rPr>
        <w:t xml:space="preserve">It is recommended that the finned coils are inspected regularly to check the degree of fouling. This depends on the environment where the unit is installed, areas by the sea can cause increase corrosion and an approved sprayed film coating is recommended. </w:t>
      </w:r>
    </w:p>
    <w:p w14:paraId="47B43CFA">
      <w:pPr>
        <w:tabs>
          <w:tab w:val="left" w:pos="540"/>
          <w:tab w:val="left" w:pos="720"/>
          <w:tab w:val="left" w:pos="1080"/>
        </w:tabs>
        <w:rPr>
          <w:rFonts w:cs="Calibri"/>
          <w:szCs w:val="28"/>
        </w:rPr>
      </w:pPr>
      <w:r>
        <w:rPr>
          <w:rFonts w:cs="Calibri"/>
          <w:szCs w:val="28"/>
        </w:rPr>
        <w:t xml:space="preserve">For coil cleaning proceed as follows: </w:t>
      </w:r>
    </w:p>
    <w:p w14:paraId="1ED096C8">
      <w:pPr>
        <w:numPr>
          <w:ilvl w:val="0"/>
          <w:numId w:val="26"/>
        </w:numPr>
        <w:spacing w:before="120" w:after="120"/>
        <w:rPr>
          <w:rFonts w:cs="Calibri"/>
          <w:szCs w:val="28"/>
        </w:rPr>
      </w:pPr>
      <w:r>
        <w:rPr>
          <w:rFonts w:cs="Calibri"/>
          <w:szCs w:val="28"/>
        </w:rPr>
        <w:t xml:space="preserve">Remove fibre and dust collected on the evaporator face with a soft brush (or vacuum cleaner). </w:t>
      </w:r>
    </w:p>
    <w:p w14:paraId="5F79B4AD">
      <w:pPr>
        <w:numPr>
          <w:ilvl w:val="0"/>
          <w:numId w:val="26"/>
        </w:numPr>
        <w:spacing w:before="120" w:after="120"/>
        <w:rPr>
          <w:rFonts w:cs="Calibri"/>
          <w:szCs w:val="28"/>
        </w:rPr>
      </w:pPr>
      <w:r>
        <w:rPr>
          <w:rFonts w:cs="Calibri"/>
          <w:szCs w:val="28"/>
        </w:rPr>
        <w:t>Clean the coil with the appropriate cleaning agents</w:t>
      </w:r>
    </w:p>
    <w:p w14:paraId="65A644FF">
      <w:pPr>
        <w:tabs>
          <w:tab w:val="left" w:pos="540"/>
          <w:tab w:val="left" w:pos="720"/>
          <w:tab w:val="left" w:pos="1080"/>
        </w:tabs>
        <w:rPr>
          <w:rFonts w:cs="Calibri"/>
          <w:sz w:val="30"/>
          <w:szCs w:val="30"/>
        </w:rPr>
      </w:pPr>
    </w:p>
    <w:p w14:paraId="55963902">
      <w:pPr>
        <w:tabs>
          <w:tab w:val="left" w:pos="540"/>
          <w:tab w:val="left" w:pos="720"/>
          <w:tab w:val="left" w:pos="1080"/>
        </w:tabs>
        <w:outlineLvl w:val="1"/>
        <w:rPr>
          <w:rFonts w:cs="Calibri"/>
          <w:b/>
          <w:sz w:val="30"/>
          <w:szCs w:val="30"/>
        </w:rPr>
      </w:pPr>
      <w:bookmarkStart w:id="242" w:name="_Toc18965"/>
      <w:r>
        <w:rPr>
          <w:rFonts w:hint="eastAsia" w:cs="Calibri"/>
          <w:b/>
          <w:sz w:val="30"/>
          <w:szCs w:val="30"/>
        </w:rPr>
        <w:t xml:space="preserve">11.7 </w:t>
      </w:r>
      <w:r>
        <w:rPr>
          <w:rFonts w:cs="Calibri"/>
          <w:b/>
          <w:sz w:val="30"/>
          <w:szCs w:val="30"/>
        </w:rPr>
        <w:t>Water Circuit Checks</w:t>
      </w:r>
      <w:bookmarkEnd w:id="242"/>
      <w:r>
        <w:rPr>
          <w:rFonts w:cs="Calibri"/>
          <w:b/>
          <w:sz w:val="30"/>
          <w:szCs w:val="30"/>
        </w:rPr>
        <w:t xml:space="preserve"> </w:t>
      </w:r>
    </w:p>
    <w:p w14:paraId="32693488">
      <w:pPr>
        <w:spacing w:before="120" w:after="120"/>
        <w:ind w:left="360" w:hanging="360"/>
        <w:rPr>
          <w:rFonts w:cs="Calibri"/>
          <w:szCs w:val="28"/>
        </w:rPr>
      </w:pPr>
      <w:r>
        <w:rPr>
          <w:rFonts w:hint="eastAsia" w:cs="Calibri"/>
          <w:szCs w:val="28"/>
        </w:rPr>
        <w:t>1</w:t>
      </w:r>
      <w:r>
        <w:rPr>
          <w:rFonts w:cs="Calibri"/>
          <w:szCs w:val="28"/>
        </w:rPr>
        <w:t xml:space="preserve">.Clean the water filter if fitted. </w:t>
      </w:r>
    </w:p>
    <w:p w14:paraId="09BA4D6A">
      <w:pPr>
        <w:spacing w:before="120" w:after="120"/>
        <w:ind w:left="360" w:hanging="360"/>
        <w:rPr>
          <w:rFonts w:cs="Calibri"/>
          <w:szCs w:val="28"/>
        </w:rPr>
      </w:pPr>
      <w:r>
        <w:rPr>
          <w:rFonts w:hint="eastAsia" w:cs="Calibri"/>
          <w:szCs w:val="28"/>
        </w:rPr>
        <w:t>2</w:t>
      </w:r>
      <w:r>
        <w:rPr>
          <w:rFonts w:cs="Calibri"/>
          <w:szCs w:val="28"/>
        </w:rPr>
        <w:t xml:space="preserve">.Purge the system to remove any air. </w:t>
      </w:r>
    </w:p>
    <w:p w14:paraId="3313E206">
      <w:pPr>
        <w:spacing w:before="120" w:after="120"/>
        <w:ind w:left="360" w:hanging="360"/>
        <w:rPr>
          <w:rFonts w:cs="Calibri"/>
          <w:szCs w:val="28"/>
        </w:rPr>
      </w:pPr>
      <w:r>
        <w:rPr>
          <w:rFonts w:hint="eastAsia" w:cs="Calibri"/>
          <w:szCs w:val="28"/>
        </w:rPr>
        <w:t>3</w:t>
      </w:r>
      <w:r>
        <w:rPr>
          <w:rFonts w:cs="Calibri"/>
          <w:szCs w:val="28"/>
        </w:rPr>
        <w:t xml:space="preserve">.Check the status of the thermal piping insulation. </w:t>
      </w:r>
    </w:p>
    <w:p w14:paraId="5B7C77C2">
      <w:pPr>
        <w:spacing w:before="120" w:after="120"/>
        <w:ind w:left="360" w:hanging="360"/>
        <w:rPr>
          <w:rFonts w:cs="Calibri"/>
          <w:szCs w:val="28"/>
        </w:rPr>
      </w:pPr>
      <w:r>
        <w:rPr>
          <w:rFonts w:hint="eastAsia" w:cs="Calibri"/>
          <w:szCs w:val="28"/>
        </w:rPr>
        <w:t>4</w:t>
      </w:r>
      <w:r>
        <w:rPr>
          <w:rFonts w:cs="Calibri"/>
          <w:szCs w:val="28"/>
        </w:rPr>
        <w:t>.Check the water flow by checking the water inlet and outlet temperature difference.</w:t>
      </w:r>
    </w:p>
    <w:p w14:paraId="610B5516">
      <w:pPr>
        <w:spacing w:before="120" w:after="120"/>
        <w:ind w:left="360" w:hanging="360"/>
        <w:rPr>
          <w:rFonts w:cs="Calibri"/>
          <w:szCs w:val="28"/>
        </w:rPr>
      </w:pPr>
      <w:r>
        <w:rPr>
          <w:rFonts w:hint="eastAsia" w:cs="Calibri"/>
          <w:szCs w:val="28"/>
        </w:rPr>
        <w:t>5</w:t>
      </w:r>
      <w:r>
        <w:rPr>
          <w:rFonts w:cs="Calibri"/>
          <w:szCs w:val="28"/>
        </w:rPr>
        <w:t xml:space="preserve">.Check the concentration of the anti-freeze protection solution (ethylene glycol or polyethylene glycol). </w:t>
      </w:r>
    </w:p>
    <w:p w14:paraId="58743DB9">
      <w:pPr>
        <w:spacing w:before="120" w:after="120"/>
        <w:ind w:left="360" w:hanging="360"/>
        <w:rPr>
          <w:rFonts w:cs="Calibri"/>
          <w:szCs w:val="28"/>
        </w:rPr>
      </w:pPr>
      <w:r>
        <w:rPr>
          <w:rFonts w:hint="eastAsia" w:cs="Calibri"/>
          <w:szCs w:val="28"/>
        </w:rPr>
        <w:t>6</w:t>
      </w:r>
      <w:r>
        <w:rPr>
          <w:rFonts w:cs="Calibri"/>
          <w:szCs w:val="28"/>
        </w:rPr>
        <w:t xml:space="preserve">.Check the status of the heat transfer fluid or the water quality. </w:t>
      </w:r>
    </w:p>
    <w:p w14:paraId="7F5EDB08">
      <w:pPr>
        <w:spacing w:before="120" w:after="120"/>
        <w:ind w:left="360" w:hanging="360"/>
        <w:rPr>
          <w:rFonts w:cs="Calibri"/>
          <w:szCs w:val="28"/>
        </w:rPr>
      </w:pPr>
      <w:r>
        <w:rPr>
          <w:rFonts w:hint="eastAsia" w:cs="Calibri"/>
          <w:szCs w:val="28"/>
        </w:rPr>
        <w:t>7</w:t>
      </w:r>
      <w:r>
        <w:rPr>
          <w:rFonts w:cs="Calibri"/>
          <w:szCs w:val="28"/>
        </w:rPr>
        <w:t>.Check the expansion tank for signs of excessive corrosion or gas pressure loss and replace it, if necessary.</w:t>
      </w:r>
    </w:p>
    <w:p w14:paraId="38564965">
      <w:pPr>
        <w:spacing w:before="120" w:after="120"/>
        <w:ind w:left="360" w:hanging="360"/>
        <w:rPr>
          <w:rFonts w:cs="Calibri"/>
          <w:szCs w:val="28"/>
        </w:rPr>
      </w:pPr>
      <w:r>
        <w:rPr>
          <w:rFonts w:hint="eastAsia" w:cs="Calibri"/>
          <w:szCs w:val="28"/>
        </w:rPr>
        <w:t>8</w:t>
      </w:r>
      <w:r>
        <w:rPr>
          <w:rFonts w:cs="Calibri"/>
          <w:szCs w:val="28"/>
        </w:rPr>
        <w:t>.Check that the water pressure safety valve is not leaking</w:t>
      </w:r>
    </w:p>
    <w:p w14:paraId="660C6171">
      <w:pPr>
        <w:spacing w:before="120" w:after="120"/>
        <w:ind w:left="360" w:hanging="360"/>
        <w:rPr>
          <w:rFonts w:cs="Calibri"/>
          <w:szCs w:val="28"/>
        </w:rPr>
      </w:pPr>
      <w:r>
        <w:rPr>
          <w:rFonts w:hint="eastAsia" w:cs="Calibri"/>
          <w:szCs w:val="28"/>
        </w:rPr>
        <w:t>9</w:t>
      </w:r>
      <w:r>
        <w:rPr>
          <w:rFonts w:cs="Calibri"/>
          <w:szCs w:val="28"/>
        </w:rPr>
        <w:t>.Check that the air vent valves are not leaking system water</w:t>
      </w:r>
    </w:p>
    <w:p w14:paraId="166E68DC">
      <w:pPr>
        <w:pStyle w:val="80"/>
        <w:ind w:firstLine="0" w:firstLineChars="0"/>
        <w:rPr>
          <w:rFonts w:cs="Calibri"/>
          <w:b/>
          <w:szCs w:val="28"/>
        </w:rPr>
      </w:pPr>
    </w:p>
    <w:p w14:paraId="076B78D5">
      <w:pPr>
        <w:pStyle w:val="80"/>
        <w:ind w:firstLine="0" w:firstLineChars="0"/>
        <w:rPr>
          <w:rFonts w:cs="Calibri"/>
          <w:b/>
          <w:szCs w:val="28"/>
        </w:rPr>
      </w:pPr>
      <w:r>
        <w:rPr>
          <w:rFonts w:hint="eastAsia" w:cs="Calibri"/>
          <w:b/>
          <w:szCs w:val="28"/>
        </w:rPr>
        <w:t>11.8 Microbubble valve</w:t>
      </w:r>
      <w:r>
        <w:rPr>
          <w:rFonts w:hint="eastAsia" w:cs="Calibri"/>
          <w:b/>
          <w:szCs w:val="28"/>
          <w:lang w:val="en-US" w:eastAsia="zh-CN"/>
        </w:rPr>
        <w:t xml:space="preserve"> </w:t>
      </w:r>
      <w:r>
        <w:rPr>
          <w:rFonts w:cs="Calibri"/>
          <w:b/>
          <w:szCs w:val="28"/>
        </w:rPr>
        <w:t>in the outdoor unit</w:t>
      </w:r>
      <w:r>
        <w:rPr>
          <w:rFonts w:hint="eastAsia" w:cs="Calibri"/>
          <w:b/>
          <w:szCs w:val="28"/>
        </w:rPr>
        <w:t>(Optional)</w:t>
      </w:r>
    </w:p>
    <w:p w14:paraId="29D2AAB9">
      <w:pPr>
        <w:tabs>
          <w:tab w:val="left" w:pos="360"/>
        </w:tabs>
        <w:spacing w:before="120" w:after="120"/>
        <w:rPr>
          <w:rFonts w:cs="Calibri"/>
          <w:szCs w:val="28"/>
        </w:rPr>
      </w:pPr>
      <w:r>
        <w:rPr>
          <w:rFonts w:cs="Calibri"/>
          <w:szCs w:val="28"/>
        </w:rPr>
        <w:t>Internal strainer captures all particles bigger than 0,8 mm. Automatic air vent eliminate air during filling operation to prevent undesired noise, wear of devices and inefficient performance of heating units.</w:t>
      </w:r>
    </w:p>
    <w:p w14:paraId="3BC88B82">
      <w:pPr>
        <w:tabs>
          <w:tab w:val="left" w:pos="360"/>
        </w:tabs>
        <w:spacing w:before="120" w:after="120"/>
        <w:rPr>
          <w:rFonts w:cs="Calibri"/>
          <w:szCs w:val="28"/>
        </w:rPr>
      </w:pPr>
      <w:r>
        <w:rPr>
          <w:rFonts w:cs="Calibri"/>
          <w:szCs w:val="28"/>
        </w:rPr>
        <w:t>Safety relief valve prevent the system from reaching pressure which could be dangerousfor other components.</w:t>
      </w:r>
    </w:p>
    <w:p w14:paraId="4E336B8E">
      <w:pPr>
        <w:tabs>
          <w:tab w:val="left" w:pos="360"/>
        </w:tabs>
        <w:spacing w:before="120" w:after="120"/>
        <w:rPr>
          <w:rFonts w:cs="Calibri"/>
          <w:sz w:val="24"/>
        </w:rPr>
      </w:pPr>
      <w:r>
        <w:rPr>
          <w:rFonts w:cs="Calibri"/>
          <w:sz w:val="24"/>
        </w:rPr>
        <w:drawing>
          <wp:inline distT="0" distB="0" distL="0" distR="0">
            <wp:extent cx="4136390" cy="3788410"/>
            <wp:effectExtent l="1905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92"/>
                    <a:stretch>
                      <a:fillRect/>
                    </a:stretch>
                  </pic:blipFill>
                  <pic:spPr>
                    <a:xfrm>
                      <a:off x="0" y="0"/>
                      <a:ext cx="4140104" cy="3791870"/>
                    </a:xfrm>
                    <a:prstGeom prst="rect">
                      <a:avLst/>
                    </a:prstGeom>
                  </pic:spPr>
                </pic:pic>
              </a:graphicData>
            </a:graphic>
          </wp:inline>
        </w:drawing>
      </w:r>
    </w:p>
    <w:p w14:paraId="3F865B38">
      <w:pPr>
        <w:tabs>
          <w:tab w:val="left" w:pos="360"/>
        </w:tabs>
        <w:spacing w:before="120" w:after="120"/>
      </w:pPr>
    </w:p>
    <w:p w14:paraId="746F5D4B">
      <w:pPr>
        <w:tabs>
          <w:tab w:val="left" w:pos="360"/>
        </w:tabs>
        <w:spacing w:before="120" w:after="120"/>
        <w:rPr>
          <w:rFonts w:cs="Calibri"/>
          <w:sz w:val="24"/>
        </w:rPr>
      </w:pPr>
    </w:p>
    <w:p w14:paraId="30A75BA8">
      <w:pPr>
        <w:tabs>
          <w:tab w:val="left" w:pos="360"/>
        </w:tabs>
        <w:spacing w:before="120" w:after="120"/>
        <w:rPr>
          <w:rFonts w:cs="Calibri"/>
          <w:b/>
          <w:szCs w:val="28"/>
        </w:rPr>
      </w:pPr>
      <w:r>
        <w:rPr>
          <w:rFonts w:hint="eastAsia" w:cs="Calibri"/>
          <w:b/>
          <w:szCs w:val="28"/>
        </w:rPr>
        <w:t xml:space="preserve">11.9 </w:t>
      </w:r>
      <w:r>
        <w:rPr>
          <w:rFonts w:cs="Calibri"/>
          <w:b/>
          <w:szCs w:val="28"/>
        </w:rPr>
        <w:t>Maintenance for Safety valve in the outdoor unit</w:t>
      </w:r>
    </w:p>
    <w:p w14:paraId="495B99A6">
      <w:r>
        <w:t>Operate the valve by turn the knob counter clockwise to ensure free water flow through discharge pipe at regular intervals to ensure it is not blocked and to remove</w:t>
      </w:r>
    </w:p>
    <w:p w14:paraId="202BE6A1">
      <w:r>
        <w:t>lime deposit.</w:t>
      </w:r>
    </w:p>
    <w:p w14:paraId="5D03195A"/>
    <w:p w14:paraId="0A3A6C33"/>
    <w:p w14:paraId="45C9353E"/>
    <w:p w14:paraId="449E9107"/>
    <w:p w14:paraId="5280FB9F"/>
    <w:p w14:paraId="2AF7B7C4"/>
    <w:p w14:paraId="7DAE5517"/>
    <w:p w14:paraId="5294D44A"/>
    <w:p w14:paraId="31F1F010"/>
    <w:p w14:paraId="6E5107F6"/>
    <w:p w14:paraId="2EA7972B"/>
    <w:p w14:paraId="7730BBA9"/>
    <w:p w14:paraId="1F336376"/>
    <w:p w14:paraId="2DA7AF5D"/>
    <w:p w14:paraId="0C961F80"/>
    <w:p w14:paraId="5DF38DF2"/>
    <w:p w14:paraId="6C4D5F7E"/>
    <w:p w14:paraId="19D94B4B"/>
    <w:p w14:paraId="289B125A"/>
    <w:p w14:paraId="79936865"/>
    <w:p w14:paraId="3E8B1FF1"/>
    <w:p w14:paraId="20CED289"/>
    <w:p w14:paraId="52F07C4B"/>
    <w:p w14:paraId="1739C91F"/>
    <w:p w14:paraId="56B51864"/>
    <w:p w14:paraId="7C343FD3"/>
    <w:p w14:paraId="13C2A943"/>
    <w:p w14:paraId="682D4912"/>
    <w:p w14:paraId="059CD1C4"/>
    <w:p w14:paraId="3B12B464"/>
    <w:p w14:paraId="0C614BC6"/>
    <w:p w14:paraId="21B0D0EE"/>
    <w:p w14:paraId="18CE477E"/>
    <w:p w14:paraId="08985706"/>
    <w:p w14:paraId="3601A2E5"/>
    <w:p w14:paraId="70E88BFF"/>
    <w:p w14:paraId="7E915918"/>
    <w:p w14:paraId="30463BFD"/>
    <w:p w14:paraId="781FA673">
      <w:pPr>
        <w:pStyle w:val="2"/>
      </w:pPr>
      <w:bookmarkStart w:id="243" w:name="_Toc11754"/>
      <w:r>
        <w:rPr>
          <w:rFonts w:hint="eastAsia"/>
        </w:rPr>
        <w:t>12 Temperature and sensor resistance table</w:t>
      </w:r>
      <w:bookmarkEnd w:id="243"/>
    </w:p>
    <w:p w14:paraId="6F68B38D">
      <w:pPr>
        <w:rPr>
          <w:rFonts w:cs="Calibri"/>
        </w:rPr>
      </w:pPr>
      <w:r>
        <w:rPr>
          <w:rFonts w:cs="Calibri"/>
        </w:rPr>
        <w:t>Except B5 PT sensor, the other sensors are NTC10K.</w:t>
      </w:r>
    </w:p>
    <w:p w14:paraId="44B673ED">
      <w:pPr>
        <w:pStyle w:val="13"/>
        <w:kinsoku w:val="0"/>
        <w:overflowPunct w:val="0"/>
        <w:spacing w:line="188" w:lineRule="auto"/>
        <w:ind w:right="4096"/>
        <w:jc w:val="center"/>
        <w:rPr>
          <w:rFonts w:cs="Calibri"/>
        </w:rPr>
      </w:pPr>
      <w:bookmarkStart w:id="244" w:name="10K3470"/>
      <w:bookmarkEnd w:id="244"/>
    </w:p>
    <w:p w14:paraId="11F76074">
      <w:pPr>
        <w:pStyle w:val="13"/>
        <w:kinsoku w:val="0"/>
        <w:overflowPunct w:val="0"/>
        <w:spacing w:line="188" w:lineRule="auto"/>
        <w:ind w:right="4096"/>
        <w:jc w:val="center"/>
        <w:rPr>
          <w:rFonts w:cs="Calibri"/>
        </w:rPr>
      </w:pPr>
      <w:r>
        <w:rPr>
          <w:rFonts w:cs="Calibri"/>
        </w:rPr>
        <w:t>R25</w:t>
      </w:r>
      <w:r>
        <w:rPr>
          <w:rFonts w:cs="Calibri"/>
          <w:spacing w:val="59"/>
        </w:rPr>
        <w:t xml:space="preserve"> </w:t>
      </w:r>
      <w:r>
        <w:rPr>
          <w:rFonts w:cs="Calibri"/>
        </w:rPr>
        <w:t>：10.0 kΩ±1% B25/50：3470K±1%</w:t>
      </w:r>
    </w:p>
    <w:p w14:paraId="647A2B67">
      <w:pPr>
        <w:kinsoku w:val="0"/>
        <w:overflowPunct w:val="0"/>
        <w:spacing w:before="9" w:line="130" w:lineRule="exact"/>
        <w:rPr>
          <w:rFonts w:cs="Calibri"/>
          <w:sz w:val="13"/>
          <w:szCs w:val="13"/>
        </w:rPr>
      </w:pPr>
    </w:p>
    <w:tbl>
      <w:tblPr>
        <w:tblStyle w:val="28"/>
        <w:tblW w:w="0" w:type="auto"/>
        <w:jc w:val="center"/>
        <w:tblLayout w:type="fixed"/>
        <w:tblCellMar>
          <w:top w:w="0" w:type="dxa"/>
          <w:left w:w="0" w:type="dxa"/>
          <w:bottom w:w="0" w:type="dxa"/>
          <w:right w:w="0" w:type="dxa"/>
        </w:tblCellMar>
      </w:tblPr>
      <w:tblGrid>
        <w:gridCol w:w="1635"/>
        <w:gridCol w:w="2340"/>
        <w:gridCol w:w="2340"/>
        <w:gridCol w:w="2340"/>
      </w:tblGrid>
      <w:tr w14:paraId="3D5A10C4">
        <w:tblPrEx>
          <w:tblCellMar>
            <w:top w:w="0" w:type="dxa"/>
            <w:left w:w="0" w:type="dxa"/>
            <w:bottom w:w="0" w:type="dxa"/>
            <w:right w:w="0" w:type="dxa"/>
          </w:tblCellMar>
        </w:tblPrEx>
        <w:trPr>
          <w:trHeight w:val="380"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2480932F">
            <w:pPr>
              <w:pStyle w:val="83"/>
              <w:kinsoku w:val="0"/>
              <w:overflowPunct w:val="0"/>
              <w:spacing w:line="289" w:lineRule="exact"/>
              <w:ind w:left="18"/>
              <w:jc w:val="center"/>
              <w:rPr>
                <w:rFonts w:cs="Calibri"/>
                <w:sz w:val="20"/>
              </w:rPr>
            </w:pPr>
            <w:r>
              <w:rPr>
                <w:rFonts w:cs="Calibri"/>
                <w:sz w:val="20"/>
              </w:rPr>
              <w:t>T (</w:t>
            </w:r>
            <w:r>
              <w:rPr>
                <w:rFonts w:eastAsia="宋体" w:cs="Calibri"/>
                <w:sz w:val="20"/>
              </w:rPr>
              <w:t>℃)</w:t>
            </w:r>
          </w:p>
        </w:tc>
        <w:tc>
          <w:tcPr>
            <w:tcW w:w="2340" w:type="dxa"/>
            <w:tcBorders>
              <w:top w:val="single" w:color="000000" w:sz="8" w:space="0"/>
              <w:left w:val="single" w:color="000000" w:sz="8" w:space="0"/>
              <w:bottom w:val="single" w:color="000000" w:sz="8" w:space="0"/>
              <w:right w:val="single" w:color="000000" w:sz="8" w:space="0"/>
            </w:tcBorders>
            <w:vAlign w:val="center"/>
          </w:tcPr>
          <w:p w14:paraId="0260F2CD">
            <w:pPr>
              <w:pStyle w:val="83"/>
              <w:kinsoku w:val="0"/>
              <w:overflowPunct w:val="0"/>
              <w:spacing w:line="289" w:lineRule="exact"/>
              <w:ind w:left="632"/>
              <w:rPr>
                <w:rFonts w:cs="Calibri"/>
                <w:sz w:val="20"/>
              </w:rPr>
            </w:pPr>
            <w:r>
              <w:rPr>
                <w:rFonts w:cs="Calibri"/>
                <w:sz w:val="20"/>
              </w:rPr>
              <w:t xml:space="preserve">Rmin [ </w:t>
            </w:r>
            <w:r>
              <w:rPr>
                <w:rFonts w:cs="Calibri"/>
                <w:spacing w:val="-2"/>
                <w:sz w:val="20"/>
              </w:rPr>
              <w:t>K</w:t>
            </w:r>
            <w:r>
              <w:rPr>
                <w:rFonts w:eastAsia="宋体" w:cs="Calibri"/>
                <w:sz w:val="20"/>
              </w:rPr>
              <w:t>Ω</w:t>
            </w:r>
            <w:r>
              <w:rPr>
                <w:rFonts w:eastAsia="宋体" w:cs="Calibri"/>
                <w:spacing w:val="-50"/>
                <w:sz w:val="20"/>
              </w:rPr>
              <w:t xml:space="preserve"> </w:t>
            </w:r>
            <w:r>
              <w:rPr>
                <w:rFonts w:eastAsia="宋体" w:cs="Calibri"/>
                <w:sz w:val="20"/>
              </w:rPr>
              <w:t>]</w:t>
            </w:r>
          </w:p>
        </w:tc>
        <w:tc>
          <w:tcPr>
            <w:tcW w:w="2340" w:type="dxa"/>
            <w:tcBorders>
              <w:top w:val="single" w:color="000000" w:sz="8" w:space="0"/>
              <w:left w:val="single" w:color="000000" w:sz="8" w:space="0"/>
              <w:bottom w:val="single" w:color="000000" w:sz="8" w:space="0"/>
              <w:right w:val="single" w:color="000000" w:sz="8" w:space="0"/>
            </w:tcBorders>
            <w:vAlign w:val="center"/>
          </w:tcPr>
          <w:p w14:paraId="625206C4">
            <w:pPr>
              <w:pStyle w:val="83"/>
              <w:kinsoku w:val="0"/>
              <w:overflowPunct w:val="0"/>
              <w:spacing w:line="289" w:lineRule="exact"/>
              <w:ind w:left="609"/>
              <w:rPr>
                <w:rFonts w:cs="Calibri"/>
                <w:sz w:val="20"/>
              </w:rPr>
            </w:pPr>
            <w:r>
              <w:rPr>
                <w:rFonts w:cs="Calibri"/>
                <w:sz w:val="20"/>
              </w:rPr>
              <w:t>Rnom [ K</w:t>
            </w:r>
            <w:r>
              <w:rPr>
                <w:rFonts w:eastAsia="宋体" w:cs="Calibri"/>
                <w:sz w:val="20"/>
              </w:rPr>
              <w:t>Ω</w:t>
            </w:r>
            <w:r>
              <w:rPr>
                <w:rFonts w:eastAsia="宋体" w:cs="Calibri"/>
                <w:spacing w:val="-50"/>
                <w:sz w:val="20"/>
              </w:rPr>
              <w:t xml:space="preserve"> </w:t>
            </w:r>
            <w:r>
              <w:rPr>
                <w:rFonts w:eastAsia="宋体" w:cs="Calibri"/>
                <w:sz w:val="20"/>
              </w:rPr>
              <w:t>]</w:t>
            </w:r>
          </w:p>
        </w:tc>
        <w:tc>
          <w:tcPr>
            <w:tcW w:w="2340" w:type="dxa"/>
            <w:tcBorders>
              <w:top w:val="single" w:color="000000" w:sz="8" w:space="0"/>
              <w:left w:val="single" w:color="000000" w:sz="8" w:space="0"/>
              <w:bottom w:val="single" w:color="000000" w:sz="8" w:space="0"/>
              <w:right w:val="single" w:color="000000" w:sz="8" w:space="0"/>
            </w:tcBorders>
            <w:vAlign w:val="center"/>
          </w:tcPr>
          <w:p w14:paraId="2ABAADD5">
            <w:pPr>
              <w:pStyle w:val="83"/>
              <w:kinsoku w:val="0"/>
              <w:overflowPunct w:val="0"/>
              <w:spacing w:line="289" w:lineRule="exact"/>
              <w:ind w:left="615"/>
              <w:rPr>
                <w:rFonts w:cs="Calibri"/>
                <w:sz w:val="20"/>
              </w:rPr>
            </w:pPr>
            <w:r>
              <w:rPr>
                <w:rFonts w:cs="Calibri"/>
                <w:sz w:val="20"/>
              </w:rPr>
              <w:t xml:space="preserve">Rmax [ </w:t>
            </w:r>
            <w:r>
              <w:rPr>
                <w:rFonts w:cs="Calibri"/>
                <w:spacing w:val="-1"/>
                <w:sz w:val="20"/>
              </w:rPr>
              <w:t>K</w:t>
            </w:r>
            <w:r>
              <w:rPr>
                <w:rFonts w:eastAsia="宋体" w:cs="Calibri"/>
                <w:sz w:val="20"/>
              </w:rPr>
              <w:t>Ω</w:t>
            </w:r>
            <w:r>
              <w:rPr>
                <w:rFonts w:eastAsia="宋体" w:cs="Calibri"/>
                <w:spacing w:val="-50"/>
                <w:sz w:val="20"/>
              </w:rPr>
              <w:t xml:space="preserve"> </w:t>
            </w:r>
            <w:r>
              <w:rPr>
                <w:rFonts w:eastAsia="宋体" w:cs="Calibri"/>
                <w:sz w:val="20"/>
              </w:rPr>
              <w:t>]</w:t>
            </w:r>
          </w:p>
        </w:tc>
      </w:tr>
      <w:tr w14:paraId="2E4328A9">
        <w:tblPrEx>
          <w:tblCellMar>
            <w:top w:w="0" w:type="dxa"/>
            <w:left w:w="0" w:type="dxa"/>
            <w:bottom w:w="0" w:type="dxa"/>
            <w:right w:w="0" w:type="dxa"/>
          </w:tblCellMar>
        </w:tblPrEx>
        <w:trPr>
          <w:trHeight w:val="90"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4E059DFE">
            <w:pPr>
              <w:pStyle w:val="83"/>
              <w:kinsoku w:val="0"/>
              <w:overflowPunct w:val="0"/>
              <w:spacing w:line="286" w:lineRule="exact"/>
              <w:ind w:left="617" w:right="599"/>
              <w:jc w:val="center"/>
              <w:rPr>
                <w:rFonts w:cs="Calibri"/>
                <w:sz w:val="20"/>
              </w:rPr>
            </w:pPr>
            <w:r>
              <w:rPr>
                <w:rFonts w:eastAsia="宋体" w:cs="Calibri"/>
                <w:sz w:val="20"/>
              </w:rPr>
              <w:t>-30</w:t>
            </w:r>
          </w:p>
        </w:tc>
        <w:tc>
          <w:tcPr>
            <w:tcW w:w="2340" w:type="dxa"/>
            <w:tcBorders>
              <w:top w:val="single" w:color="000000" w:sz="8" w:space="0"/>
              <w:left w:val="single" w:color="000000" w:sz="8" w:space="0"/>
              <w:bottom w:val="single" w:color="000000" w:sz="8" w:space="0"/>
              <w:right w:val="single" w:color="000000" w:sz="8" w:space="0"/>
            </w:tcBorders>
            <w:vAlign w:val="center"/>
          </w:tcPr>
          <w:p w14:paraId="72B4407D">
            <w:pPr>
              <w:pStyle w:val="83"/>
              <w:kinsoku w:val="0"/>
              <w:overflowPunct w:val="0"/>
              <w:spacing w:line="286" w:lineRule="exact"/>
              <w:ind w:left="789" w:right="890"/>
              <w:jc w:val="center"/>
              <w:rPr>
                <w:rFonts w:cs="Calibri"/>
                <w:sz w:val="20"/>
              </w:rPr>
            </w:pPr>
            <w:r>
              <w:rPr>
                <w:rFonts w:eastAsia="宋体" w:cs="Calibri"/>
                <w:sz w:val="20"/>
              </w:rPr>
              <w:t>123.5</w:t>
            </w:r>
          </w:p>
        </w:tc>
        <w:tc>
          <w:tcPr>
            <w:tcW w:w="2340" w:type="dxa"/>
            <w:tcBorders>
              <w:top w:val="single" w:color="000000" w:sz="8" w:space="0"/>
              <w:left w:val="single" w:color="000000" w:sz="8" w:space="0"/>
              <w:bottom w:val="single" w:color="000000" w:sz="8" w:space="0"/>
              <w:right w:val="single" w:color="000000" w:sz="8" w:space="0"/>
            </w:tcBorders>
            <w:vAlign w:val="center"/>
          </w:tcPr>
          <w:p w14:paraId="1E08EAE4">
            <w:pPr>
              <w:pStyle w:val="83"/>
              <w:kinsoku w:val="0"/>
              <w:overflowPunct w:val="0"/>
              <w:spacing w:line="286" w:lineRule="exact"/>
              <w:ind w:left="789" w:right="890"/>
              <w:jc w:val="center"/>
              <w:rPr>
                <w:rFonts w:cs="Calibri"/>
                <w:sz w:val="20"/>
              </w:rPr>
            </w:pPr>
            <w:r>
              <w:rPr>
                <w:rFonts w:eastAsia="宋体" w:cs="Calibri"/>
                <w:sz w:val="20"/>
              </w:rPr>
              <w:t>128.0</w:t>
            </w:r>
          </w:p>
        </w:tc>
        <w:tc>
          <w:tcPr>
            <w:tcW w:w="2340" w:type="dxa"/>
            <w:tcBorders>
              <w:top w:val="single" w:color="000000" w:sz="8" w:space="0"/>
              <w:left w:val="single" w:color="000000" w:sz="8" w:space="0"/>
              <w:bottom w:val="single" w:color="000000" w:sz="8" w:space="0"/>
              <w:right w:val="single" w:color="000000" w:sz="8" w:space="0"/>
            </w:tcBorders>
            <w:vAlign w:val="center"/>
          </w:tcPr>
          <w:p w14:paraId="0FC019A7">
            <w:pPr>
              <w:pStyle w:val="83"/>
              <w:kinsoku w:val="0"/>
              <w:overflowPunct w:val="0"/>
              <w:spacing w:line="286" w:lineRule="exact"/>
              <w:ind w:left="789" w:right="890"/>
              <w:jc w:val="center"/>
              <w:rPr>
                <w:rFonts w:cs="Calibri"/>
                <w:sz w:val="20"/>
              </w:rPr>
            </w:pPr>
            <w:r>
              <w:rPr>
                <w:rFonts w:eastAsia="宋体" w:cs="Calibri"/>
                <w:sz w:val="20"/>
              </w:rPr>
              <w:t>132.5</w:t>
            </w:r>
          </w:p>
        </w:tc>
      </w:tr>
      <w:tr w14:paraId="0724D0E6">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4084F9A">
            <w:pPr>
              <w:pStyle w:val="83"/>
              <w:kinsoku w:val="0"/>
              <w:overflowPunct w:val="0"/>
              <w:spacing w:line="272" w:lineRule="exact"/>
              <w:ind w:left="617" w:right="599"/>
              <w:jc w:val="center"/>
              <w:rPr>
                <w:rFonts w:cs="Calibri"/>
                <w:sz w:val="20"/>
              </w:rPr>
            </w:pPr>
            <w:r>
              <w:rPr>
                <w:rFonts w:eastAsia="宋体" w:cs="Calibri"/>
                <w:sz w:val="20"/>
              </w:rPr>
              <w:t>-29</w:t>
            </w:r>
          </w:p>
        </w:tc>
        <w:tc>
          <w:tcPr>
            <w:tcW w:w="2340" w:type="dxa"/>
            <w:tcBorders>
              <w:top w:val="single" w:color="000000" w:sz="8" w:space="0"/>
              <w:left w:val="single" w:color="000000" w:sz="8" w:space="0"/>
              <w:bottom w:val="single" w:color="000000" w:sz="8" w:space="0"/>
              <w:right w:val="single" w:color="000000" w:sz="8" w:space="0"/>
            </w:tcBorders>
            <w:vAlign w:val="center"/>
          </w:tcPr>
          <w:p w14:paraId="3002303A">
            <w:pPr>
              <w:pStyle w:val="83"/>
              <w:kinsoku w:val="0"/>
              <w:overflowPunct w:val="0"/>
              <w:spacing w:line="272" w:lineRule="exact"/>
              <w:ind w:left="789" w:right="890"/>
              <w:jc w:val="center"/>
              <w:rPr>
                <w:rFonts w:cs="Calibri"/>
                <w:sz w:val="20"/>
              </w:rPr>
            </w:pPr>
            <w:r>
              <w:rPr>
                <w:rFonts w:eastAsia="宋体" w:cs="Calibri"/>
                <w:sz w:val="20"/>
              </w:rPr>
              <w:t>117.0</w:t>
            </w:r>
          </w:p>
        </w:tc>
        <w:tc>
          <w:tcPr>
            <w:tcW w:w="2340" w:type="dxa"/>
            <w:tcBorders>
              <w:top w:val="single" w:color="000000" w:sz="8" w:space="0"/>
              <w:left w:val="single" w:color="000000" w:sz="8" w:space="0"/>
              <w:bottom w:val="single" w:color="000000" w:sz="8" w:space="0"/>
              <w:right w:val="single" w:color="000000" w:sz="8" w:space="0"/>
            </w:tcBorders>
            <w:vAlign w:val="center"/>
          </w:tcPr>
          <w:p w14:paraId="1D526EBF">
            <w:pPr>
              <w:pStyle w:val="83"/>
              <w:kinsoku w:val="0"/>
              <w:overflowPunct w:val="0"/>
              <w:spacing w:line="272" w:lineRule="exact"/>
              <w:ind w:left="789" w:right="890"/>
              <w:jc w:val="center"/>
              <w:rPr>
                <w:rFonts w:cs="Calibri"/>
                <w:sz w:val="20"/>
              </w:rPr>
            </w:pPr>
            <w:r>
              <w:rPr>
                <w:rFonts w:eastAsia="宋体" w:cs="Calibri"/>
                <w:sz w:val="20"/>
              </w:rPr>
              <w:t>121.1</w:t>
            </w:r>
          </w:p>
        </w:tc>
        <w:tc>
          <w:tcPr>
            <w:tcW w:w="2340" w:type="dxa"/>
            <w:tcBorders>
              <w:top w:val="single" w:color="000000" w:sz="8" w:space="0"/>
              <w:left w:val="single" w:color="000000" w:sz="8" w:space="0"/>
              <w:bottom w:val="single" w:color="000000" w:sz="8" w:space="0"/>
              <w:right w:val="single" w:color="000000" w:sz="8" w:space="0"/>
            </w:tcBorders>
            <w:vAlign w:val="center"/>
          </w:tcPr>
          <w:p w14:paraId="7EA2270A">
            <w:pPr>
              <w:pStyle w:val="83"/>
              <w:kinsoku w:val="0"/>
              <w:overflowPunct w:val="0"/>
              <w:spacing w:line="272" w:lineRule="exact"/>
              <w:ind w:left="789" w:right="890"/>
              <w:jc w:val="center"/>
              <w:rPr>
                <w:rFonts w:cs="Calibri"/>
                <w:sz w:val="20"/>
              </w:rPr>
            </w:pPr>
            <w:r>
              <w:rPr>
                <w:rFonts w:eastAsia="宋体" w:cs="Calibri"/>
                <w:sz w:val="20"/>
              </w:rPr>
              <w:t>125.3</w:t>
            </w:r>
          </w:p>
        </w:tc>
      </w:tr>
      <w:tr w14:paraId="5777BF4E">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3CAADDD1">
            <w:pPr>
              <w:pStyle w:val="83"/>
              <w:kinsoku w:val="0"/>
              <w:overflowPunct w:val="0"/>
              <w:spacing w:line="272" w:lineRule="exact"/>
              <w:ind w:left="617" w:right="599"/>
              <w:jc w:val="center"/>
              <w:rPr>
                <w:rFonts w:cs="Calibri"/>
                <w:sz w:val="20"/>
              </w:rPr>
            </w:pPr>
            <w:r>
              <w:rPr>
                <w:rFonts w:eastAsia="宋体" w:cs="Calibri"/>
                <w:sz w:val="20"/>
              </w:rPr>
              <w:t>-28</w:t>
            </w:r>
          </w:p>
        </w:tc>
        <w:tc>
          <w:tcPr>
            <w:tcW w:w="2340" w:type="dxa"/>
            <w:tcBorders>
              <w:top w:val="single" w:color="000000" w:sz="8" w:space="0"/>
              <w:left w:val="single" w:color="000000" w:sz="8" w:space="0"/>
              <w:bottom w:val="single" w:color="000000" w:sz="8" w:space="0"/>
              <w:right w:val="single" w:color="000000" w:sz="8" w:space="0"/>
            </w:tcBorders>
            <w:vAlign w:val="center"/>
          </w:tcPr>
          <w:p w14:paraId="6CC82F59">
            <w:pPr>
              <w:pStyle w:val="83"/>
              <w:kinsoku w:val="0"/>
              <w:overflowPunct w:val="0"/>
              <w:spacing w:line="272" w:lineRule="exact"/>
              <w:ind w:left="789" w:right="890"/>
              <w:jc w:val="center"/>
              <w:rPr>
                <w:rFonts w:cs="Calibri"/>
                <w:sz w:val="20"/>
              </w:rPr>
            </w:pPr>
            <w:r>
              <w:rPr>
                <w:rFonts w:eastAsia="宋体" w:cs="Calibri"/>
                <w:sz w:val="20"/>
              </w:rPr>
              <w:t>110.8</w:t>
            </w:r>
          </w:p>
        </w:tc>
        <w:tc>
          <w:tcPr>
            <w:tcW w:w="2340" w:type="dxa"/>
            <w:tcBorders>
              <w:top w:val="single" w:color="000000" w:sz="8" w:space="0"/>
              <w:left w:val="single" w:color="000000" w:sz="8" w:space="0"/>
              <w:bottom w:val="single" w:color="000000" w:sz="8" w:space="0"/>
              <w:right w:val="single" w:color="000000" w:sz="8" w:space="0"/>
            </w:tcBorders>
            <w:vAlign w:val="center"/>
          </w:tcPr>
          <w:p w14:paraId="12553915">
            <w:pPr>
              <w:pStyle w:val="83"/>
              <w:kinsoku w:val="0"/>
              <w:overflowPunct w:val="0"/>
              <w:spacing w:line="272" w:lineRule="exact"/>
              <w:ind w:left="789" w:right="890"/>
              <w:jc w:val="center"/>
              <w:rPr>
                <w:rFonts w:cs="Calibri"/>
                <w:sz w:val="20"/>
              </w:rPr>
            </w:pPr>
            <w:r>
              <w:rPr>
                <w:rFonts w:eastAsia="宋体" w:cs="Calibri"/>
                <w:sz w:val="20"/>
              </w:rPr>
              <w:t>114.6</w:t>
            </w:r>
          </w:p>
        </w:tc>
        <w:tc>
          <w:tcPr>
            <w:tcW w:w="2340" w:type="dxa"/>
            <w:tcBorders>
              <w:top w:val="single" w:color="000000" w:sz="8" w:space="0"/>
              <w:left w:val="single" w:color="000000" w:sz="8" w:space="0"/>
              <w:bottom w:val="single" w:color="000000" w:sz="8" w:space="0"/>
              <w:right w:val="single" w:color="000000" w:sz="8" w:space="0"/>
            </w:tcBorders>
            <w:vAlign w:val="center"/>
          </w:tcPr>
          <w:p w14:paraId="6335797B">
            <w:pPr>
              <w:pStyle w:val="83"/>
              <w:kinsoku w:val="0"/>
              <w:overflowPunct w:val="0"/>
              <w:spacing w:line="272" w:lineRule="exact"/>
              <w:ind w:left="789" w:right="890"/>
              <w:jc w:val="center"/>
              <w:rPr>
                <w:rFonts w:cs="Calibri"/>
                <w:sz w:val="20"/>
              </w:rPr>
            </w:pPr>
            <w:r>
              <w:rPr>
                <w:rFonts w:eastAsia="宋体" w:cs="Calibri"/>
                <w:sz w:val="20"/>
              </w:rPr>
              <w:t>118.6</w:t>
            </w:r>
          </w:p>
        </w:tc>
      </w:tr>
      <w:tr w14:paraId="355C7531">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65440BE7">
            <w:pPr>
              <w:pStyle w:val="83"/>
              <w:kinsoku w:val="0"/>
              <w:overflowPunct w:val="0"/>
              <w:spacing w:line="272" w:lineRule="exact"/>
              <w:ind w:left="617" w:right="599"/>
              <w:jc w:val="center"/>
              <w:rPr>
                <w:rFonts w:cs="Calibri"/>
                <w:sz w:val="20"/>
              </w:rPr>
            </w:pPr>
            <w:r>
              <w:rPr>
                <w:rFonts w:eastAsia="宋体" w:cs="Calibri"/>
                <w:sz w:val="20"/>
              </w:rPr>
              <w:t>-27</w:t>
            </w:r>
          </w:p>
        </w:tc>
        <w:tc>
          <w:tcPr>
            <w:tcW w:w="2340" w:type="dxa"/>
            <w:tcBorders>
              <w:top w:val="single" w:color="000000" w:sz="8" w:space="0"/>
              <w:left w:val="single" w:color="000000" w:sz="8" w:space="0"/>
              <w:bottom w:val="single" w:color="000000" w:sz="8" w:space="0"/>
              <w:right w:val="single" w:color="000000" w:sz="8" w:space="0"/>
            </w:tcBorders>
            <w:vAlign w:val="center"/>
          </w:tcPr>
          <w:p w14:paraId="767D7236">
            <w:pPr>
              <w:pStyle w:val="83"/>
              <w:kinsoku w:val="0"/>
              <w:overflowPunct w:val="0"/>
              <w:spacing w:line="272" w:lineRule="exact"/>
              <w:ind w:left="789" w:right="890"/>
              <w:jc w:val="center"/>
              <w:rPr>
                <w:rFonts w:cs="Calibri"/>
                <w:sz w:val="20"/>
              </w:rPr>
            </w:pPr>
            <w:r>
              <w:rPr>
                <w:rFonts w:eastAsia="宋体" w:cs="Calibri"/>
                <w:sz w:val="20"/>
              </w:rPr>
              <w:t>105.0</w:t>
            </w:r>
          </w:p>
        </w:tc>
        <w:tc>
          <w:tcPr>
            <w:tcW w:w="2340" w:type="dxa"/>
            <w:tcBorders>
              <w:top w:val="single" w:color="000000" w:sz="8" w:space="0"/>
              <w:left w:val="single" w:color="000000" w:sz="8" w:space="0"/>
              <w:bottom w:val="single" w:color="000000" w:sz="8" w:space="0"/>
              <w:right w:val="single" w:color="000000" w:sz="8" w:space="0"/>
            </w:tcBorders>
            <w:vAlign w:val="center"/>
          </w:tcPr>
          <w:p w14:paraId="67E34E0C">
            <w:pPr>
              <w:pStyle w:val="83"/>
              <w:kinsoku w:val="0"/>
              <w:overflowPunct w:val="0"/>
              <w:spacing w:line="272" w:lineRule="exact"/>
              <w:ind w:left="789" w:right="890"/>
              <w:jc w:val="center"/>
              <w:rPr>
                <w:rFonts w:cs="Calibri"/>
                <w:sz w:val="20"/>
              </w:rPr>
            </w:pPr>
            <w:r>
              <w:rPr>
                <w:rFonts w:eastAsia="宋体" w:cs="Calibri"/>
                <w:sz w:val="20"/>
              </w:rPr>
              <w:t>108.6</w:t>
            </w:r>
          </w:p>
        </w:tc>
        <w:tc>
          <w:tcPr>
            <w:tcW w:w="2340" w:type="dxa"/>
            <w:tcBorders>
              <w:top w:val="single" w:color="000000" w:sz="8" w:space="0"/>
              <w:left w:val="single" w:color="000000" w:sz="8" w:space="0"/>
              <w:bottom w:val="single" w:color="000000" w:sz="8" w:space="0"/>
              <w:right w:val="single" w:color="000000" w:sz="8" w:space="0"/>
            </w:tcBorders>
            <w:vAlign w:val="center"/>
          </w:tcPr>
          <w:p w14:paraId="1ECFB28C">
            <w:pPr>
              <w:pStyle w:val="83"/>
              <w:kinsoku w:val="0"/>
              <w:overflowPunct w:val="0"/>
              <w:spacing w:line="272" w:lineRule="exact"/>
              <w:ind w:left="789" w:right="890"/>
              <w:jc w:val="center"/>
              <w:rPr>
                <w:rFonts w:cs="Calibri"/>
                <w:sz w:val="20"/>
              </w:rPr>
            </w:pPr>
            <w:r>
              <w:rPr>
                <w:rFonts w:eastAsia="宋体" w:cs="Calibri"/>
                <w:sz w:val="20"/>
              </w:rPr>
              <w:t>112.2</w:t>
            </w:r>
          </w:p>
        </w:tc>
      </w:tr>
      <w:tr w14:paraId="421B041A">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560A817">
            <w:pPr>
              <w:pStyle w:val="83"/>
              <w:kinsoku w:val="0"/>
              <w:overflowPunct w:val="0"/>
              <w:spacing w:line="272" w:lineRule="exact"/>
              <w:ind w:left="617" w:right="599"/>
              <w:jc w:val="center"/>
              <w:rPr>
                <w:rFonts w:cs="Calibri"/>
                <w:sz w:val="20"/>
              </w:rPr>
            </w:pPr>
            <w:r>
              <w:rPr>
                <w:rFonts w:eastAsia="宋体" w:cs="Calibri"/>
                <w:sz w:val="20"/>
              </w:rPr>
              <w:t>-26</w:t>
            </w:r>
          </w:p>
        </w:tc>
        <w:tc>
          <w:tcPr>
            <w:tcW w:w="2340" w:type="dxa"/>
            <w:tcBorders>
              <w:top w:val="single" w:color="000000" w:sz="8" w:space="0"/>
              <w:left w:val="single" w:color="000000" w:sz="8" w:space="0"/>
              <w:bottom w:val="single" w:color="000000" w:sz="8" w:space="0"/>
              <w:right w:val="single" w:color="000000" w:sz="8" w:space="0"/>
            </w:tcBorders>
            <w:vAlign w:val="center"/>
          </w:tcPr>
          <w:p w14:paraId="7538DD08">
            <w:pPr>
              <w:pStyle w:val="83"/>
              <w:kinsoku w:val="0"/>
              <w:overflowPunct w:val="0"/>
              <w:spacing w:line="272" w:lineRule="exact"/>
              <w:ind w:left="789" w:right="890"/>
              <w:jc w:val="center"/>
              <w:rPr>
                <w:rFonts w:cs="Calibri"/>
                <w:sz w:val="20"/>
              </w:rPr>
            </w:pPr>
            <w:r>
              <w:rPr>
                <w:rFonts w:eastAsia="宋体" w:cs="Calibri"/>
                <w:sz w:val="20"/>
              </w:rPr>
              <w:t>99.48</w:t>
            </w:r>
          </w:p>
        </w:tc>
        <w:tc>
          <w:tcPr>
            <w:tcW w:w="2340" w:type="dxa"/>
            <w:tcBorders>
              <w:top w:val="single" w:color="000000" w:sz="8" w:space="0"/>
              <w:left w:val="single" w:color="000000" w:sz="8" w:space="0"/>
              <w:bottom w:val="single" w:color="000000" w:sz="8" w:space="0"/>
              <w:right w:val="single" w:color="000000" w:sz="8" w:space="0"/>
            </w:tcBorders>
            <w:vAlign w:val="center"/>
          </w:tcPr>
          <w:p w14:paraId="5FB5B395">
            <w:pPr>
              <w:pStyle w:val="83"/>
              <w:kinsoku w:val="0"/>
              <w:overflowPunct w:val="0"/>
              <w:spacing w:line="272" w:lineRule="exact"/>
              <w:ind w:left="789" w:right="890"/>
              <w:jc w:val="center"/>
              <w:rPr>
                <w:rFonts w:cs="Calibri"/>
                <w:sz w:val="20"/>
              </w:rPr>
            </w:pPr>
            <w:r>
              <w:rPr>
                <w:rFonts w:eastAsia="宋体" w:cs="Calibri"/>
                <w:sz w:val="20"/>
              </w:rPr>
              <w:t>102.8</w:t>
            </w:r>
          </w:p>
        </w:tc>
        <w:tc>
          <w:tcPr>
            <w:tcW w:w="2340" w:type="dxa"/>
            <w:tcBorders>
              <w:top w:val="single" w:color="000000" w:sz="8" w:space="0"/>
              <w:left w:val="single" w:color="000000" w:sz="8" w:space="0"/>
              <w:bottom w:val="single" w:color="000000" w:sz="8" w:space="0"/>
              <w:right w:val="single" w:color="000000" w:sz="8" w:space="0"/>
            </w:tcBorders>
            <w:vAlign w:val="center"/>
          </w:tcPr>
          <w:p w14:paraId="3A00FA95">
            <w:pPr>
              <w:pStyle w:val="83"/>
              <w:kinsoku w:val="0"/>
              <w:overflowPunct w:val="0"/>
              <w:spacing w:line="272" w:lineRule="exact"/>
              <w:ind w:left="789" w:right="890"/>
              <w:jc w:val="center"/>
              <w:rPr>
                <w:rFonts w:cs="Calibri"/>
                <w:sz w:val="20"/>
              </w:rPr>
            </w:pPr>
            <w:r>
              <w:rPr>
                <w:rFonts w:eastAsia="宋体" w:cs="Calibri"/>
                <w:sz w:val="20"/>
              </w:rPr>
              <w:t>106.3</w:t>
            </w:r>
          </w:p>
        </w:tc>
      </w:tr>
      <w:tr w14:paraId="4979EFB9">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2C9DD271">
            <w:pPr>
              <w:pStyle w:val="83"/>
              <w:kinsoku w:val="0"/>
              <w:overflowPunct w:val="0"/>
              <w:spacing w:line="272" w:lineRule="exact"/>
              <w:ind w:left="617" w:right="599"/>
              <w:jc w:val="center"/>
              <w:rPr>
                <w:rFonts w:cs="Calibri"/>
                <w:sz w:val="20"/>
              </w:rPr>
            </w:pPr>
            <w:r>
              <w:rPr>
                <w:rFonts w:eastAsia="宋体" w:cs="Calibri"/>
                <w:sz w:val="20"/>
              </w:rPr>
              <w:t>-25</w:t>
            </w:r>
          </w:p>
        </w:tc>
        <w:tc>
          <w:tcPr>
            <w:tcW w:w="2340" w:type="dxa"/>
            <w:tcBorders>
              <w:top w:val="single" w:color="000000" w:sz="8" w:space="0"/>
              <w:left w:val="single" w:color="000000" w:sz="8" w:space="0"/>
              <w:bottom w:val="single" w:color="000000" w:sz="8" w:space="0"/>
              <w:right w:val="single" w:color="000000" w:sz="8" w:space="0"/>
            </w:tcBorders>
            <w:vAlign w:val="center"/>
          </w:tcPr>
          <w:p w14:paraId="59B565BA">
            <w:pPr>
              <w:pStyle w:val="83"/>
              <w:kinsoku w:val="0"/>
              <w:overflowPunct w:val="0"/>
              <w:spacing w:line="272" w:lineRule="exact"/>
              <w:ind w:left="789" w:right="890"/>
              <w:jc w:val="center"/>
              <w:rPr>
                <w:rFonts w:cs="Calibri"/>
                <w:sz w:val="20"/>
              </w:rPr>
            </w:pPr>
            <w:r>
              <w:rPr>
                <w:rFonts w:eastAsia="宋体" w:cs="Calibri"/>
                <w:sz w:val="20"/>
              </w:rPr>
              <w:t>94.33</w:t>
            </w:r>
          </w:p>
        </w:tc>
        <w:tc>
          <w:tcPr>
            <w:tcW w:w="2340" w:type="dxa"/>
            <w:tcBorders>
              <w:top w:val="single" w:color="000000" w:sz="8" w:space="0"/>
              <w:left w:val="single" w:color="000000" w:sz="8" w:space="0"/>
              <w:bottom w:val="single" w:color="000000" w:sz="8" w:space="0"/>
              <w:right w:val="single" w:color="000000" w:sz="8" w:space="0"/>
            </w:tcBorders>
            <w:vAlign w:val="center"/>
          </w:tcPr>
          <w:p w14:paraId="318F968D">
            <w:pPr>
              <w:pStyle w:val="83"/>
              <w:kinsoku w:val="0"/>
              <w:overflowPunct w:val="0"/>
              <w:spacing w:line="272" w:lineRule="exact"/>
              <w:ind w:left="789" w:right="890"/>
              <w:jc w:val="center"/>
              <w:rPr>
                <w:rFonts w:cs="Calibri"/>
                <w:sz w:val="20"/>
              </w:rPr>
            </w:pPr>
            <w:r>
              <w:rPr>
                <w:rFonts w:eastAsia="宋体" w:cs="Calibri"/>
                <w:sz w:val="20"/>
              </w:rPr>
              <w:t>97.47</w:t>
            </w:r>
          </w:p>
        </w:tc>
        <w:tc>
          <w:tcPr>
            <w:tcW w:w="2340" w:type="dxa"/>
            <w:tcBorders>
              <w:top w:val="single" w:color="000000" w:sz="8" w:space="0"/>
              <w:left w:val="single" w:color="000000" w:sz="8" w:space="0"/>
              <w:bottom w:val="single" w:color="000000" w:sz="8" w:space="0"/>
              <w:right w:val="single" w:color="000000" w:sz="8" w:space="0"/>
            </w:tcBorders>
            <w:vAlign w:val="center"/>
          </w:tcPr>
          <w:p w14:paraId="248A09D4">
            <w:pPr>
              <w:pStyle w:val="83"/>
              <w:kinsoku w:val="0"/>
              <w:overflowPunct w:val="0"/>
              <w:spacing w:line="272" w:lineRule="exact"/>
              <w:ind w:left="789" w:right="890"/>
              <w:jc w:val="center"/>
              <w:rPr>
                <w:rFonts w:cs="Calibri"/>
                <w:sz w:val="20"/>
              </w:rPr>
            </w:pPr>
            <w:r>
              <w:rPr>
                <w:rFonts w:eastAsia="宋体" w:cs="Calibri"/>
                <w:sz w:val="20"/>
              </w:rPr>
              <w:t>100.7</w:t>
            </w:r>
          </w:p>
        </w:tc>
      </w:tr>
      <w:tr w14:paraId="4F7330E1">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C1E61FD">
            <w:pPr>
              <w:pStyle w:val="83"/>
              <w:kinsoku w:val="0"/>
              <w:overflowPunct w:val="0"/>
              <w:spacing w:line="272" w:lineRule="exact"/>
              <w:ind w:left="617" w:right="599"/>
              <w:jc w:val="center"/>
              <w:rPr>
                <w:rFonts w:cs="Calibri"/>
                <w:sz w:val="20"/>
              </w:rPr>
            </w:pPr>
            <w:r>
              <w:rPr>
                <w:rFonts w:eastAsia="宋体" w:cs="Calibri"/>
                <w:sz w:val="20"/>
              </w:rPr>
              <w:t>-24</w:t>
            </w:r>
          </w:p>
        </w:tc>
        <w:tc>
          <w:tcPr>
            <w:tcW w:w="2340" w:type="dxa"/>
            <w:tcBorders>
              <w:top w:val="single" w:color="000000" w:sz="8" w:space="0"/>
              <w:left w:val="single" w:color="000000" w:sz="8" w:space="0"/>
              <w:bottom w:val="single" w:color="000000" w:sz="8" w:space="0"/>
              <w:right w:val="single" w:color="000000" w:sz="8" w:space="0"/>
            </w:tcBorders>
            <w:vAlign w:val="center"/>
          </w:tcPr>
          <w:p w14:paraId="39717F35">
            <w:pPr>
              <w:pStyle w:val="83"/>
              <w:kinsoku w:val="0"/>
              <w:overflowPunct w:val="0"/>
              <w:spacing w:line="272" w:lineRule="exact"/>
              <w:ind w:left="789" w:right="890"/>
              <w:jc w:val="center"/>
              <w:rPr>
                <w:rFonts w:cs="Calibri"/>
                <w:sz w:val="20"/>
              </w:rPr>
            </w:pPr>
            <w:r>
              <w:rPr>
                <w:rFonts w:eastAsia="宋体" w:cs="Calibri"/>
                <w:sz w:val="20"/>
              </w:rPr>
              <w:t>89.49</w:t>
            </w:r>
          </w:p>
        </w:tc>
        <w:tc>
          <w:tcPr>
            <w:tcW w:w="2340" w:type="dxa"/>
            <w:tcBorders>
              <w:top w:val="single" w:color="000000" w:sz="8" w:space="0"/>
              <w:left w:val="single" w:color="000000" w:sz="8" w:space="0"/>
              <w:bottom w:val="single" w:color="000000" w:sz="8" w:space="0"/>
              <w:right w:val="single" w:color="000000" w:sz="8" w:space="0"/>
            </w:tcBorders>
            <w:vAlign w:val="center"/>
          </w:tcPr>
          <w:p w14:paraId="443164F7">
            <w:pPr>
              <w:pStyle w:val="83"/>
              <w:kinsoku w:val="0"/>
              <w:overflowPunct w:val="0"/>
              <w:spacing w:line="272" w:lineRule="exact"/>
              <w:ind w:left="789" w:right="890"/>
              <w:jc w:val="center"/>
              <w:rPr>
                <w:rFonts w:cs="Calibri"/>
                <w:sz w:val="20"/>
              </w:rPr>
            </w:pPr>
            <w:r>
              <w:rPr>
                <w:rFonts w:eastAsia="宋体" w:cs="Calibri"/>
                <w:sz w:val="20"/>
              </w:rPr>
              <w:t>92.42</w:t>
            </w:r>
          </w:p>
        </w:tc>
        <w:tc>
          <w:tcPr>
            <w:tcW w:w="2340" w:type="dxa"/>
            <w:tcBorders>
              <w:top w:val="single" w:color="000000" w:sz="8" w:space="0"/>
              <w:left w:val="single" w:color="000000" w:sz="8" w:space="0"/>
              <w:bottom w:val="single" w:color="000000" w:sz="8" w:space="0"/>
              <w:right w:val="single" w:color="000000" w:sz="8" w:space="0"/>
            </w:tcBorders>
            <w:vAlign w:val="center"/>
          </w:tcPr>
          <w:p w14:paraId="49E2EA60">
            <w:pPr>
              <w:pStyle w:val="83"/>
              <w:kinsoku w:val="0"/>
              <w:overflowPunct w:val="0"/>
              <w:spacing w:line="272" w:lineRule="exact"/>
              <w:ind w:left="789" w:right="890"/>
              <w:jc w:val="center"/>
              <w:rPr>
                <w:rFonts w:cs="Calibri"/>
                <w:sz w:val="20"/>
              </w:rPr>
            </w:pPr>
            <w:r>
              <w:rPr>
                <w:rFonts w:eastAsia="宋体" w:cs="Calibri"/>
                <w:sz w:val="20"/>
              </w:rPr>
              <w:t>95.44</w:t>
            </w:r>
          </w:p>
        </w:tc>
      </w:tr>
      <w:tr w14:paraId="6BDF0245">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06046EEC">
            <w:pPr>
              <w:pStyle w:val="83"/>
              <w:kinsoku w:val="0"/>
              <w:overflowPunct w:val="0"/>
              <w:spacing w:line="272" w:lineRule="exact"/>
              <w:ind w:left="617" w:right="599"/>
              <w:jc w:val="center"/>
              <w:rPr>
                <w:rFonts w:cs="Calibri"/>
                <w:sz w:val="20"/>
              </w:rPr>
            </w:pPr>
            <w:r>
              <w:rPr>
                <w:rFonts w:eastAsia="宋体" w:cs="Calibri"/>
                <w:sz w:val="20"/>
              </w:rPr>
              <w:t>-23</w:t>
            </w:r>
          </w:p>
        </w:tc>
        <w:tc>
          <w:tcPr>
            <w:tcW w:w="2340" w:type="dxa"/>
            <w:tcBorders>
              <w:top w:val="single" w:color="000000" w:sz="8" w:space="0"/>
              <w:left w:val="single" w:color="000000" w:sz="8" w:space="0"/>
              <w:bottom w:val="single" w:color="000000" w:sz="8" w:space="0"/>
              <w:right w:val="single" w:color="000000" w:sz="8" w:space="0"/>
            </w:tcBorders>
            <w:vAlign w:val="center"/>
          </w:tcPr>
          <w:p w14:paraId="1326FAAD">
            <w:pPr>
              <w:pStyle w:val="83"/>
              <w:kinsoku w:val="0"/>
              <w:overflowPunct w:val="0"/>
              <w:spacing w:line="272" w:lineRule="exact"/>
              <w:ind w:left="789" w:right="890"/>
              <w:jc w:val="center"/>
              <w:rPr>
                <w:rFonts w:cs="Calibri"/>
                <w:sz w:val="20"/>
              </w:rPr>
            </w:pPr>
            <w:r>
              <w:rPr>
                <w:rFonts w:eastAsia="宋体" w:cs="Calibri"/>
                <w:sz w:val="20"/>
              </w:rPr>
              <w:t>84.92</w:t>
            </w:r>
          </w:p>
        </w:tc>
        <w:tc>
          <w:tcPr>
            <w:tcW w:w="2340" w:type="dxa"/>
            <w:tcBorders>
              <w:top w:val="single" w:color="000000" w:sz="8" w:space="0"/>
              <w:left w:val="single" w:color="000000" w:sz="8" w:space="0"/>
              <w:bottom w:val="single" w:color="000000" w:sz="8" w:space="0"/>
              <w:right w:val="single" w:color="000000" w:sz="8" w:space="0"/>
            </w:tcBorders>
            <w:vAlign w:val="center"/>
          </w:tcPr>
          <w:p w14:paraId="2AA5FD09">
            <w:pPr>
              <w:pStyle w:val="83"/>
              <w:kinsoku w:val="0"/>
              <w:overflowPunct w:val="0"/>
              <w:spacing w:line="272" w:lineRule="exact"/>
              <w:ind w:left="789" w:right="890"/>
              <w:jc w:val="center"/>
              <w:rPr>
                <w:rFonts w:cs="Calibri"/>
                <w:sz w:val="20"/>
              </w:rPr>
            </w:pPr>
            <w:r>
              <w:rPr>
                <w:rFonts w:eastAsia="宋体" w:cs="Calibri"/>
                <w:sz w:val="20"/>
              </w:rPr>
              <w:t>87.66</w:t>
            </w:r>
          </w:p>
        </w:tc>
        <w:tc>
          <w:tcPr>
            <w:tcW w:w="2340" w:type="dxa"/>
            <w:tcBorders>
              <w:top w:val="single" w:color="000000" w:sz="8" w:space="0"/>
              <w:left w:val="single" w:color="000000" w:sz="8" w:space="0"/>
              <w:bottom w:val="single" w:color="000000" w:sz="8" w:space="0"/>
              <w:right w:val="single" w:color="000000" w:sz="8" w:space="0"/>
            </w:tcBorders>
            <w:vAlign w:val="center"/>
          </w:tcPr>
          <w:p w14:paraId="060B691A">
            <w:pPr>
              <w:pStyle w:val="83"/>
              <w:kinsoku w:val="0"/>
              <w:overflowPunct w:val="0"/>
              <w:spacing w:line="272" w:lineRule="exact"/>
              <w:ind w:left="789" w:right="890"/>
              <w:jc w:val="center"/>
              <w:rPr>
                <w:rFonts w:cs="Calibri"/>
                <w:sz w:val="20"/>
              </w:rPr>
            </w:pPr>
            <w:r>
              <w:rPr>
                <w:rFonts w:eastAsia="宋体" w:cs="Calibri"/>
                <w:sz w:val="20"/>
              </w:rPr>
              <w:t>90.47</w:t>
            </w:r>
          </w:p>
        </w:tc>
      </w:tr>
      <w:tr w14:paraId="32703BB6">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6960FB9E">
            <w:pPr>
              <w:pStyle w:val="83"/>
              <w:kinsoku w:val="0"/>
              <w:overflowPunct w:val="0"/>
              <w:spacing w:line="272" w:lineRule="exact"/>
              <w:ind w:left="617" w:right="599"/>
              <w:jc w:val="center"/>
              <w:rPr>
                <w:rFonts w:cs="Calibri"/>
                <w:sz w:val="20"/>
              </w:rPr>
            </w:pPr>
            <w:r>
              <w:rPr>
                <w:rFonts w:eastAsia="宋体" w:cs="Calibri"/>
                <w:sz w:val="20"/>
              </w:rPr>
              <w:t>-22</w:t>
            </w:r>
          </w:p>
        </w:tc>
        <w:tc>
          <w:tcPr>
            <w:tcW w:w="2340" w:type="dxa"/>
            <w:tcBorders>
              <w:top w:val="single" w:color="000000" w:sz="8" w:space="0"/>
              <w:left w:val="single" w:color="000000" w:sz="8" w:space="0"/>
              <w:bottom w:val="single" w:color="000000" w:sz="8" w:space="0"/>
              <w:right w:val="single" w:color="000000" w:sz="8" w:space="0"/>
            </w:tcBorders>
            <w:vAlign w:val="center"/>
          </w:tcPr>
          <w:p w14:paraId="1C798092">
            <w:pPr>
              <w:pStyle w:val="83"/>
              <w:kinsoku w:val="0"/>
              <w:overflowPunct w:val="0"/>
              <w:spacing w:line="272" w:lineRule="exact"/>
              <w:ind w:left="789" w:right="890"/>
              <w:jc w:val="center"/>
              <w:rPr>
                <w:rFonts w:cs="Calibri"/>
                <w:sz w:val="20"/>
              </w:rPr>
            </w:pPr>
            <w:r>
              <w:rPr>
                <w:rFonts w:eastAsia="宋体" w:cs="Calibri"/>
                <w:sz w:val="20"/>
              </w:rPr>
              <w:t>80.62</w:t>
            </w:r>
          </w:p>
        </w:tc>
        <w:tc>
          <w:tcPr>
            <w:tcW w:w="2340" w:type="dxa"/>
            <w:tcBorders>
              <w:top w:val="single" w:color="000000" w:sz="8" w:space="0"/>
              <w:left w:val="single" w:color="000000" w:sz="8" w:space="0"/>
              <w:bottom w:val="single" w:color="000000" w:sz="8" w:space="0"/>
              <w:right w:val="single" w:color="000000" w:sz="8" w:space="0"/>
            </w:tcBorders>
            <w:vAlign w:val="center"/>
          </w:tcPr>
          <w:p w14:paraId="16850ECF">
            <w:pPr>
              <w:pStyle w:val="83"/>
              <w:kinsoku w:val="0"/>
              <w:overflowPunct w:val="0"/>
              <w:spacing w:line="272" w:lineRule="exact"/>
              <w:ind w:left="789" w:right="890"/>
              <w:jc w:val="center"/>
              <w:rPr>
                <w:rFonts w:cs="Calibri"/>
                <w:sz w:val="20"/>
              </w:rPr>
            </w:pPr>
            <w:r>
              <w:rPr>
                <w:rFonts w:eastAsia="宋体" w:cs="Calibri"/>
                <w:sz w:val="20"/>
              </w:rPr>
              <w:t>83.17</w:t>
            </w:r>
          </w:p>
        </w:tc>
        <w:tc>
          <w:tcPr>
            <w:tcW w:w="2340" w:type="dxa"/>
            <w:tcBorders>
              <w:top w:val="single" w:color="000000" w:sz="8" w:space="0"/>
              <w:left w:val="single" w:color="000000" w:sz="8" w:space="0"/>
              <w:bottom w:val="single" w:color="000000" w:sz="8" w:space="0"/>
              <w:right w:val="single" w:color="000000" w:sz="8" w:space="0"/>
            </w:tcBorders>
            <w:vAlign w:val="center"/>
          </w:tcPr>
          <w:p w14:paraId="22A7731E">
            <w:pPr>
              <w:pStyle w:val="83"/>
              <w:kinsoku w:val="0"/>
              <w:overflowPunct w:val="0"/>
              <w:spacing w:line="272" w:lineRule="exact"/>
              <w:ind w:left="789" w:right="890"/>
              <w:jc w:val="center"/>
              <w:rPr>
                <w:rFonts w:cs="Calibri"/>
                <w:sz w:val="20"/>
              </w:rPr>
            </w:pPr>
            <w:r>
              <w:rPr>
                <w:rFonts w:eastAsia="宋体" w:cs="Calibri"/>
                <w:sz w:val="20"/>
              </w:rPr>
              <w:t>85.80</w:t>
            </w:r>
          </w:p>
        </w:tc>
      </w:tr>
      <w:tr w14:paraId="0FB03676">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3B3A378A">
            <w:pPr>
              <w:pStyle w:val="83"/>
              <w:kinsoku w:val="0"/>
              <w:overflowPunct w:val="0"/>
              <w:spacing w:line="272" w:lineRule="exact"/>
              <w:ind w:left="617" w:right="599"/>
              <w:jc w:val="center"/>
              <w:rPr>
                <w:rFonts w:cs="Calibri"/>
                <w:sz w:val="20"/>
              </w:rPr>
            </w:pPr>
            <w:r>
              <w:rPr>
                <w:rFonts w:eastAsia="宋体" w:cs="Calibri"/>
                <w:sz w:val="20"/>
              </w:rPr>
              <w:t>-21</w:t>
            </w:r>
          </w:p>
        </w:tc>
        <w:tc>
          <w:tcPr>
            <w:tcW w:w="2340" w:type="dxa"/>
            <w:tcBorders>
              <w:top w:val="single" w:color="000000" w:sz="8" w:space="0"/>
              <w:left w:val="single" w:color="000000" w:sz="8" w:space="0"/>
              <w:bottom w:val="single" w:color="000000" w:sz="8" w:space="0"/>
              <w:right w:val="single" w:color="000000" w:sz="8" w:space="0"/>
            </w:tcBorders>
            <w:vAlign w:val="center"/>
          </w:tcPr>
          <w:p w14:paraId="5D1D8ADE">
            <w:pPr>
              <w:pStyle w:val="83"/>
              <w:kinsoku w:val="0"/>
              <w:overflowPunct w:val="0"/>
              <w:spacing w:line="272" w:lineRule="exact"/>
              <w:ind w:left="789" w:right="890"/>
              <w:jc w:val="center"/>
              <w:rPr>
                <w:rFonts w:cs="Calibri"/>
                <w:sz w:val="20"/>
              </w:rPr>
            </w:pPr>
            <w:r>
              <w:rPr>
                <w:rFonts w:eastAsia="宋体" w:cs="Calibri"/>
                <w:sz w:val="20"/>
              </w:rPr>
              <w:t>76.56</w:t>
            </w:r>
          </w:p>
        </w:tc>
        <w:tc>
          <w:tcPr>
            <w:tcW w:w="2340" w:type="dxa"/>
            <w:tcBorders>
              <w:top w:val="single" w:color="000000" w:sz="8" w:space="0"/>
              <w:left w:val="single" w:color="000000" w:sz="8" w:space="0"/>
              <w:bottom w:val="single" w:color="000000" w:sz="8" w:space="0"/>
              <w:right w:val="single" w:color="000000" w:sz="8" w:space="0"/>
            </w:tcBorders>
            <w:vAlign w:val="center"/>
          </w:tcPr>
          <w:p w14:paraId="58EC32D9">
            <w:pPr>
              <w:pStyle w:val="83"/>
              <w:kinsoku w:val="0"/>
              <w:overflowPunct w:val="0"/>
              <w:spacing w:line="272" w:lineRule="exact"/>
              <w:ind w:left="789" w:right="890"/>
              <w:jc w:val="center"/>
              <w:rPr>
                <w:rFonts w:cs="Calibri"/>
                <w:sz w:val="20"/>
              </w:rPr>
            </w:pPr>
            <w:r>
              <w:rPr>
                <w:rFonts w:eastAsia="宋体" w:cs="Calibri"/>
                <w:sz w:val="20"/>
              </w:rPr>
              <w:t>78.95</w:t>
            </w:r>
          </w:p>
        </w:tc>
        <w:tc>
          <w:tcPr>
            <w:tcW w:w="2340" w:type="dxa"/>
            <w:tcBorders>
              <w:top w:val="single" w:color="000000" w:sz="8" w:space="0"/>
              <w:left w:val="single" w:color="000000" w:sz="8" w:space="0"/>
              <w:bottom w:val="single" w:color="000000" w:sz="8" w:space="0"/>
              <w:right w:val="single" w:color="000000" w:sz="8" w:space="0"/>
            </w:tcBorders>
            <w:vAlign w:val="center"/>
          </w:tcPr>
          <w:p w14:paraId="0242C80C">
            <w:pPr>
              <w:pStyle w:val="83"/>
              <w:kinsoku w:val="0"/>
              <w:overflowPunct w:val="0"/>
              <w:spacing w:line="272" w:lineRule="exact"/>
              <w:ind w:left="789" w:right="890"/>
              <w:jc w:val="center"/>
              <w:rPr>
                <w:rFonts w:cs="Calibri"/>
                <w:sz w:val="20"/>
              </w:rPr>
            </w:pPr>
            <w:r>
              <w:rPr>
                <w:rFonts w:eastAsia="宋体" w:cs="Calibri"/>
                <w:sz w:val="20"/>
              </w:rPr>
              <w:t>81.39</w:t>
            </w:r>
          </w:p>
        </w:tc>
      </w:tr>
      <w:tr w14:paraId="74FCF3E5">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4D916637">
            <w:pPr>
              <w:pStyle w:val="83"/>
              <w:kinsoku w:val="0"/>
              <w:overflowPunct w:val="0"/>
              <w:spacing w:line="272" w:lineRule="exact"/>
              <w:ind w:left="617" w:right="599"/>
              <w:jc w:val="center"/>
              <w:rPr>
                <w:rFonts w:cs="Calibri"/>
                <w:sz w:val="20"/>
              </w:rPr>
            </w:pPr>
            <w:r>
              <w:rPr>
                <w:rFonts w:eastAsia="宋体" w:cs="Calibri"/>
                <w:sz w:val="20"/>
              </w:rPr>
              <w:t>-20</w:t>
            </w:r>
          </w:p>
        </w:tc>
        <w:tc>
          <w:tcPr>
            <w:tcW w:w="2340" w:type="dxa"/>
            <w:tcBorders>
              <w:top w:val="single" w:color="000000" w:sz="8" w:space="0"/>
              <w:left w:val="single" w:color="000000" w:sz="8" w:space="0"/>
              <w:bottom w:val="single" w:color="000000" w:sz="8" w:space="0"/>
              <w:right w:val="single" w:color="000000" w:sz="8" w:space="0"/>
            </w:tcBorders>
            <w:vAlign w:val="center"/>
          </w:tcPr>
          <w:p w14:paraId="0DC7FF48">
            <w:pPr>
              <w:pStyle w:val="83"/>
              <w:kinsoku w:val="0"/>
              <w:overflowPunct w:val="0"/>
              <w:spacing w:line="272" w:lineRule="exact"/>
              <w:ind w:left="789" w:right="890"/>
              <w:jc w:val="center"/>
              <w:rPr>
                <w:rFonts w:cs="Calibri"/>
                <w:sz w:val="20"/>
              </w:rPr>
            </w:pPr>
            <w:r>
              <w:rPr>
                <w:rFonts w:eastAsia="宋体" w:cs="Calibri"/>
                <w:sz w:val="20"/>
              </w:rPr>
              <w:t>72.74</w:t>
            </w:r>
          </w:p>
        </w:tc>
        <w:tc>
          <w:tcPr>
            <w:tcW w:w="2340" w:type="dxa"/>
            <w:tcBorders>
              <w:top w:val="single" w:color="000000" w:sz="8" w:space="0"/>
              <w:left w:val="single" w:color="000000" w:sz="8" w:space="0"/>
              <w:bottom w:val="single" w:color="000000" w:sz="8" w:space="0"/>
              <w:right w:val="single" w:color="000000" w:sz="8" w:space="0"/>
            </w:tcBorders>
            <w:vAlign w:val="center"/>
          </w:tcPr>
          <w:p w14:paraId="795404B3">
            <w:pPr>
              <w:pStyle w:val="83"/>
              <w:kinsoku w:val="0"/>
              <w:overflowPunct w:val="0"/>
              <w:spacing w:line="272" w:lineRule="exact"/>
              <w:ind w:left="789" w:right="890"/>
              <w:jc w:val="center"/>
              <w:rPr>
                <w:rFonts w:cs="Calibri"/>
                <w:sz w:val="20"/>
              </w:rPr>
            </w:pPr>
            <w:r>
              <w:rPr>
                <w:rFonts w:eastAsia="宋体" w:cs="Calibri"/>
                <w:sz w:val="20"/>
              </w:rPr>
              <w:t>74.96</w:t>
            </w:r>
          </w:p>
        </w:tc>
        <w:tc>
          <w:tcPr>
            <w:tcW w:w="2340" w:type="dxa"/>
            <w:tcBorders>
              <w:top w:val="single" w:color="000000" w:sz="8" w:space="0"/>
              <w:left w:val="single" w:color="000000" w:sz="8" w:space="0"/>
              <w:bottom w:val="single" w:color="000000" w:sz="8" w:space="0"/>
              <w:right w:val="single" w:color="000000" w:sz="8" w:space="0"/>
            </w:tcBorders>
            <w:vAlign w:val="center"/>
          </w:tcPr>
          <w:p w14:paraId="0B235612">
            <w:pPr>
              <w:pStyle w:val="83"/>
              <w:kinsoku w:val="0"/>
              <w:overflowPunct w:val="0"/>
              <w:spacing w:line="272" w:lineRule="exact"/>
              <w:ind w:left="789" w:right="890"/>
              <w:jc w:val="center"/>
              <w:rPr>
                <w:rFonts w:cs="Calibri"/>
                <w:sz w:val="20"/>
              </w:rPr>
            </w:pPr>
            <w:r>
              <w:rPr>
                <w:rFonts w:eastAsia="宋体" w:cs="Calibri"/>
                <w:sz w:val="20"/>
              </w:rPr>
              <w:t>77.25</w:t>
            </w:r>
          </w:p>
        </w:tc>
      </w:tr>
      <w:tr w14:paraId="6B61291A">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3CD92CDE">
            <w:pPr>
              <w:pStyle w:val="83"/>
              <w:kinsoku w:val="0"/>
              <w:overflowPunct w:val="0"/>
              <w:spacing w:line="272" w:lineRule="exact"/>
              <w:ind w:left="617" w:right="599"/>
              <w:jc w:val="center"/>
              <w:rPr>
                <w:rFonts w:cs="Calibri"/>
                <w:sz w:val="20"/>
              </w:rPr>
            </w:pPr>
            <w:r>
              <w:rPr>
                <w:rFonts w:eastAsia="宋体" w:cs="Calibri"/>
                <w:sz w:val="20"/>
              </w:rPr>
              <w:t>-19</w:t>
            </w:r>
          </w:p>
        </w:tc>
        <w:tc>
          <w:tcPr>
            <w:tcW w:w="2340" w:type="dxa"/>
            <w:tcBorders>
              <w:top w:val="single" w:color="000000" w:sz="8" w:space="0"/>
              <w:left w:val="single" w:color="000000" w:sz="8" w:space="0"/>
              <w:bottom w:val="single" w:color="000000" w:sz="8" w:space="0"/>
              <w:right w:val="single" w:color="000000" w:sz="8" w:space="0"/>
            </w:tcBorders>
            <w:vAlign w:val="center"/>
          </w:tcPr>
          <w:p w14:paraId="0B925C9F">
            <w:pPr>
              <w:pStyle w:val="83"/>
              <w:kinsoku w:val="0"/>
              <w:overflowPunct w:val="0"/>
              <w:spacing w:line="272" w:lineRule="exact"/>
              <w:ind w:left="789" w:right="890"/>
              <w:jc w:val="center"/>
              <w:rPr>
                <w:rFonts w:cs="Calibri"/>
                <w:sz w:val="20"/>
              </w:rPr>
            </w:pPr>
            <w:r>
              <w:rPr>
                <w:rFonts w:eastAsia="宋体" w:cs="Calibri"/>
                <w:sz w:val="20"/>
              </w:rPr>
              <w:t>69.12</w:t>
            </w:r>
          </w:p>
        </w:tc>
        <w:tc>
          <w:tcPr>
            <w:tcW w:w="2340" w:type="dxa"/>
            <w:tcBorders>
              <w:top w:val="single" w:color="000000" w:sz="8" w:space="0"/>
              <w:left w:val="single" w:color="000000" w:sz="8" w:space="0"/>
              <w:bottom w:val="single" w:color="000000" w:sz="8" w:space="0"/>
              <w:right w:val="single" w:color="000000" w:sz="8" w:space="0"/>
            </w:tcBorders>
            <w:vAlign w:val="center"/>
          </w:tcPr>
          <w:p w14:paraId="01014EC2">
            <w:pPr>
              <w:pStyle w:val="83"/>
              <w:kinsoku w:val="0"/>
              <w:overflowPunct w:val="0"/>
              <w:spacing w:line="272" w:lineRule="exact"/>
              <w:ind w:left="789" w:right="890"/>
              <w:jc w:val="center"/>
              <w:rPr>
                <w:rFonts w:cs="Calibri"/>
                <w:sz w:val="20"/>
              </w:rPr>
            </w:pPr>
            <w:r>
              <w:rPr>
                <w:rFonts w:eastAsia="宋体" w:cs="Calibri"/>
                <w:sz w:val="20"/>
              </w:rPr>
              <w:t>71.20</w:t>
            </w:r>
          </w:p>
        </w:tc>
        <w:tc>
          <w:tcPr>
            <w:tcW w:w="2340" w:type="dxa"/>
            <w:tcBorders>
              <w:top w:val="single" w:color="000000" w:sz="8" w:space="0"/>
              <w:left w:val="single" w:color="000000" w:sz="8" w:space="0"/>
              <w:bottom w:val="single" w:color="000000" w:sz="8" w:space="0"/>
              <w:right w:val="single" w:color="000000" w:sz="8" w:space="0"/>
            </w:tcBorders>
            <w:vAlign w:val="center"/>
          </w:tcPr>
          <w:p w14:paraId="678CD588">
            <w:pPr>
              <w:pStyle w:val="83"/>
              <w:kinsoku w:val="0"/>
              <w:overflowPunct w:val="0"/>
              <w:spacing w:line="272" w:lineRule="exact"/>
              <w:ind w:left="789" w:right="890"/>
              <w:jc w:val="center"/>
              <w:rPr>
                <w:rFonts w:cs="Calibri"/>
                <w:sz w:val="20"/>
              </w:rPr>
            </w:pPr>
            <w:r>
              <w:rPr>
                <w:rFonts w:eastAsia="宋体" w:cs="Calibri"/>
                <w:sz w:val="20"/>
              </w:rPr>
              <w:t>73.33</w:t>
            </w:r>
          </w:p>
        </w:tc>
      </w:tr>
      <w:tr w14:paraId="07111505">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53B5C8DE">
            <w:pPr>
              <w:pStyle w:val="83"/>
              <w:kinsoku w:val="0"/>
              <w:overflowPunct w:val="0"/>
              <w:spacing w:line="272" w:lineRule="exact"/>
              <w:ind w:left="617" w:right="599"/>
              <w:jc w:val="center"/>
              <w:rPr>
                <w:rFonts w:cs="Calibri"/>
                <w:sz w:val="20"/>
              </w:rPr>
            </w:pPr>
            <w:r>
              <w:rPr>
                <w:rFonts w:eastAsia="宋体" w:cs="Calibri"/>
                <w:sz w:val="20"/>
              </w:rPr>
              <w:t>-18</w:t>
            </w:r>
          </w:p>
        </w:tc>
        <w:tc>
          <w:tcPr>
            <w:tcW w:w="2340" w:type="dxa"/>
            <w:tcBorders>
              <w:top w:val="single" w:color="000000" w:sz="8" w:space="0"/>
              <w:left w:val="single" w:color="000000" w:sz="8" w:space="0"/>
              <w:bottom w:val="single" w:color="000000" w:sz="8" w:space="0"/>
              <w:right w:val="single" w:color="000000" w:sz="8" w:space="0"/>
            </w:tcBorders>
            <w:vAlign w:val="center"/>
          </w:tcPr>
          <w:p w14:paraId="587D48A1">
            <w:pPr>
              <w:pStyle w:val="83"/>
              <w:kinsoku w:val="0"/>
              <w:overflowPunct w:val="0"/>
              <w:spacing w:line="272" w:lineRule="exact"/>
              <w:ind w:left="789" w:right="890"/>
              <w:jc w:val="center"/>
              <w:rPr>
                <w:rFonts w:cs="Calibri"/>
                <w:sz w:val="20"/>
              </w:rPr>
            </w:pPr>
            <w:r>
              <w:rPr>
                <w:rFonts w:eastAsia="宋体" w:cs="Calibri"/>
                <w:sz w:val="20"/>
              </w:rPr>
              <w:t>65.71</w:t>
            </w:r>
          </w:p>
        </w:tc>
        <w:tc>
          <w:tcPr>
            <w:tcW w:w="2340" w:type="dxa"/>
            <w:tcBorders>
              <w:top w:val="single" w:color="000000" w:sz="8" w:space="0"/>
              <w:left w:val="single" w:color="000000" w:sz="8" w:space="0"/>
              <w:bottom w:val="single" w:color="000000" w:sz="8" w:space="0"/>
              <w:right w:val="single" w:color="000000" w:sz="8" w:space="0"/>
            </w:tcBorders>
            <w:vAlign w:val="center"/>
          </w:tcPr>
          <w:p w14:paraId="42FCD9B8">
            <w:pPr>
              <w:pStyle w:val="83"/>
              <w:kinsoku w:val="0"/>
              <w:overflowPunct w:val="0"/>
              <w:spacing w:line="272" w:lineRule="exact"/>
              <w:ind w:left="789" w:right="890"/>
              <w:jc w:val="center"/>
              <w:rPr>
                <w:rFonts w:cs="Calibri"/>
                <w:sz w:val="20"/>
              </w:rPr>
            </w:pPr>
            <w:r>
              <w:rPr>
                <w:rFonts w:eastAsia="宋体" w:cs="Calibri"/>
                <w:sz w:val="20"/>
              </w:rPr>
              <w:t>67.66</w:t>
            </w:r>
          </w:p>
        </w:tc>
        <w:tc>
          <w:tcPr>
            <w:tcW w:w="2340" w:type="dxa"/>
            <w:tcBorders>
              <w:top w:val="single" w:color="000000" w:sz="8" w:space="0"/>
              <w:left w:val="single" w:color="000000" w:sz="8" w:space="0"/>
              <w:bottom w:val="single" w:color="000000" w:sz="8" w:space="0"/>
              <w:right w:val="single" w:color="000000" w:sz="8" w:space="0"/>
            </w:tcBorders>
            <w:vAlign w:val="center"/>
          </w:tcPr>
          <w:p w14:paraId="792299C4">
            <w:pPr>
              <w:pStyle w:val="83"/>
              <w:kinsoku w:val="0"/>
              <w:overflowPunct w:val="0"/>
              <w:spacing w:line="272" w:lineRule="exact"/>
              <w:ind w:left="789" w:right="890"/>
              <w:jc w:val="center"/>
              <w:rPr>
                <w:rFonts w:cs="Calibri"/>
                <w:sz w:val="20"/>
              </w:rPr>
            </w:pPr>
            <w:r>
              <w:rPr>
                <w:rFonts w:eastAsia="宋体" w:cs="Calibri"/>
                <w:sz w:val="20"/>
              </w:rPr>
              <w:t>69.65</w:t>
            </w:r>
          </w:p>
        </w:tc>
      </w:tr>
      <w:tr w14:paraId="68ECE26B">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3F2A0661">
            <w:pPr>
              <w:pStyle w:val="83"/>
              <w:kinsoku w:val="0"/>
              <w:overflowPunct w:val="0"/>
              <w:spacing w:line="272" w:lineRule="exact"/>
              <w:ind w:left="617" w:right="599"/>
              <w:jc w:val="center"/>
              <w:rPr>
                <w:rFonts w:cs="Calibri"/>
                <w:sz w:val="20"/>
              </w:rPr>
            </w:pPr>
            <w:r>
              <w:rPr>
                <w:rFonts w:eastAsia="宋体" w:cs="Calibri"/>
                <w:sz w:val="20"/>
              </w:rPr>
              <w:t>-17</w:t>
            </w:r>
          </w:p>
        </w:tc>
        <w:tc>
          <w:tcPr>
            <w:tcW w:w="2340" w:type="dxa"/>
            <w:tcBorders>
              <w:top w:val="single" w:color="000000" w:sz="8" w:space="0"/>
              <w:left w:val="single" w:color="000000" w:sz="8" w:space="0"/>
              <w:bottom w:val="single" w:color="000000" w:sz="8" w:space="0"/>
              <w:right w:val="single" w:color="000000" w:sz="8" w:space="0"/>
            </w:tcBorders>
            <w:vAlign w:val="center"/>
          </w:tcPr>
          <w:p w14:paraId="7A704A13">
            <w:pPr>
              <w:pStyle w:val="83"/>
              <w:kinsoku w:val="0"/>
              <w:overflowPunct w:val="0"/>
              <w:spacing w:line="272" w:lineRule="exact"/>
              <w:ind w:left="789" w:right="890"/>
              <w:jc w:val="center"/>
              <w:rPr>
                <w:rFonts w:cs="Calibri"/>
                <w:sz w:val="20"/>
              </w:rPr>
            </w:pPr>
            <w:r>
              <w:rPr>
                <w:rFonts w:eastAsia="宋体" w:cs="Calibri"/>
                <w:sz w:val="20"/>
              </w:rPr>
              <w:t>62.50</w:t>
            </w:r>
          </w:p>
        </w:tc>
        <w:tc>
          <w:tcPr>
            <w:tcW w:w="2340" w:type="dxa"/>
            <w:tcBorders>
              <w:top w:val="single" w:color="000000" w:sz="8" w:space="0"/>
              <w:left w:val="single" w:color="000000" w:sz="8" w:space="0"/>
              <w:bottom w:val="single" w:color="000000" w:sz="8" w:space="0"/>
              <w:right w:val="single" w:color="000000" w:sz="8" w:space="0"/>
            </w:tcBorders>
            <w:vAlign w:val="center"/>
          </w:tcPr>
          <w:p w14:paraId="5FA0E2B2">
            <w:pPr>
              <w:pStyle w:val="83"/>
              <w:kinsoku w:val="0"/>
              <w:overflowPunct w:val="0"/>
              <w:spacing w:line="272" w:lineRule="exact"/>
              <w:ind w:left="789" w:right="890"/>
              <w:jc w:val="center"/>
              <w:rPr>
                <w:rFonts w:cs="Calibri"/>
                <w:sz w:val="20"/>
              </w:rPr>
            </w:pPr>
            <w:r>
              <w:rPr>
                <w:rFonts w:eastAsia="宋体" w:cs="Calibri"/>
                <w:sz w:val="20"/>
              </w:rPr>
              <w:t>64.31</w:t>
            </w:r>
          </w:p>
        </w:tc>
        <w:tc>
          <w:tcPr>
            <w:tcW w:w="2340" w:type="dxa"/>
            <w:tcBorders>
              <w:top w:val="single" w:color="000000" w:sz="8" w:space="0"/>
              <w:left w:val="single" w:color="000000" w:sz="8" w:space="0"/>
              <w:bottom w:val="single" w:color="000000" w:sz="8" w:space="0"/>
              <w:right w:val="single" w:color="000000" w:sz="8" w:space="0"/>
            </w:tcBorders>
            <w:vAlign w:val="center"/>
          </w:tcPr>
          <w:p w14:paraId="54034DD0">
            <w:pPr>
              <w:pStyle w:val="83"/>
              <w:kinsoku w:val="0"/>
              <w:overflowPunct w:val="0"/>
              <w:spacing w:line="272" w:lineRule="exact"/>
              <w:ind w:left="789" w:right="890"/>
              <w:jc w:val="center"/>
              <w:rPr>
                <w:rFonts w:cs="Calibri"/>
                <w:sz w:val="20"/>
              </w:rPr>
            </w:pPr>
            <w:r>
              <w:rPr>
                <w:rFonts w:eastAsia="宋体" w:cs="Calibri"/>
                <w:sz w:val="20"/>
              </w:rPr>
              <w:t>66.17</w:t>
            </w:r>
          </w:p>
        </w:tc>
      </w:tr>
      <w:tr w14:paraId="5200358C">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0A85FB3C">
            <w:pPr>
              <w:pStyle w:val="83"/>
              <w:kinsoku w:val="0"/>
              <w:overflowPunct w:val="0"/>
              <w:spacing w:line="272" w:lineRule="exact"/>
              <w:ind w:left="617" w:right="599"/>
              <w:jc w:val="center"/>
              <w:rPr>
                <w:rFonts w:cs="Calibri"/>
                <w:sz w:val="20"/>
              </w:rPr>
            </w:pPr>
            <w:r>
              <w:rPr>
                <w:rFonts w:eastAsia="宋体" w:cs="Calibri"/>
                <w:sz w:val="20"/>
              </w:rPr>
              <w:t>-16</w:t>
            </w:r>
          </w:p>
        </w:tc>
        <w:tc>
          <w:tcPr>
            <w:tcW w:w="2340" w:type="dxa"/>
            <w:tcBorders>
              <w:top w:val="single" w:color="000000" w:sz="8" w:space="0"/>
              <w:left w:val="single" w:color="000000" w:sz="8" w:space="0"/>
              <w:bottom w:val="single" w:color="000000" w:sz="8" w:space="0"/>
              <w:right w:val="single" w:color="000000" w:sz="8" w:space="0"/>
            </w:tcBorders>
            <w:vAlign w:val="center"/>
          </w:tcPr>
          <w:p w14:paraId="54055583">
            <w:pPr>
              <w:pStyle w:val="83"/>
              <w:kinsoku w:val="0"/>
              <w:overflowPunct w:val="0"/>
              <w:spacing w:line="272" w:lineRule="exact"/>
              <w:ind w:left="789" w:right="890"/>
              <w:jc w:val="center"/>
              <w:rPr>
                <w:rFonts w:cs="Calibri"/>
                <w:sz w:val="20"/>
              </w:rPr>
            </w:pPr>
            <w:r>
              <w:rPr>
                <w:rFonts w:eastAsia="宋体" w:cs="Calibri"/>
                <w:sz w:val="20"/>
              </w:rPr>
              <w:t>59.54</w:t>
            </w:r>
          </w:p>
        </w:tc>
        <w:tc>
          <w:tcPr>
            <w:tcW w:w="2340" w:type="dxa"/>
            <w:tcBorders>
              <w:top w:val="single" w:color="000000" w:sz="8" w:space="0"/>
              <w:left w:val="single" w:color="000000" w:sz="8" w:space="0"/>
              <w:bottom w:val="single" w:color="000000" w:sz="8" w:space="0"/>
              <w:right w:val="single" w:color="000000" w:sz="8" w:space="0"/>
            </w:tcBorders>
            <w:vAlign w:val="center"/>
          </w:tcPr>
          <w:p w14:paraId="4EE30235">
            <w:pPr>
              <w:pStyle w:val="83"/>
              <w:kinsoku w:val="0"/>
              <w:overflowPunct w:val="0"/>
              <w:spacing w:line="272" w:lineRule="exact"/>
              <w:ind w:left="789" w:right="890"/>
              <w:jc w:val="center"/>
              <w:rPr>
                <w:rFonts w:cs="Calibri"/>
                <w:sz w:val="20"/>
              </w:rPr>
            </w:pPr>
            <w:r>
              <w:rPr>
                <w:rFonts w:eastAsia="宋体" w:cs="Calibri"/>
                <w:sz w:val="20"/>
              </w:rPr>
              <w:t>61.15</w:t>
            </w:r>
          </w:p>
        </w:tc>
        <w:tc>
          <w:tcPr>
            <w:tcW w:w="2340" w:type="dxa"/>
            <w:tcBorders>
              <w:top w:val="single" w:color="000000" w:sz="8" w:space="0"/>
              <w:left w:val="single" w:color="000000" w:sz="8" w:space="0"/>
              <w:bottom w:val="single" w:color="000000" w:sz="8" w:space="0"/>
              <w:right w:val="single" w:color="000000" w:sz="8" w:space="0"/>
            </w:tcBorders>
            <w:vAlign w:val="center"/>
          </w:tcPr>
          <w:p w14:paraId="2CF169E7">
            <w:pPr>
              <w:pStyle w:val="83"/>
              <w:kinsoku w:val="0"/>
              <w:overflowPunct w:val="0"/>
              <w:spacing w:line="272" w:lineRule="exact"/>
              <w:ind w:left="789" w:right="890"/>
              <w:jc w:val="center"/>
              <w:rPr>
                <w:rFonts w:cs="Calibri"/>
                <w:sz w:val="20"/>
              </w:rPr>
            </w:pPr>
            <w:r>
              <w:rPr>
                <w:rFonts w:eastAsia="宋体" w:cs="Calibri"/>
                <w:sz w:val="20"/>
              </w:rPr>
              <w:t>62.88</w:t>
            </w:r>
          </w:p>
        </w:tc>
      </w:tr>
      <w:tr w14:paraId="314DFE65">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435C3E52">
            <w:pPr>
              <w:pStyle w:val="83"/>
              <w:kinsoku w:val="0"/>
              <w:overflowPunct w:val="0"/>
              <w:spacing w:line="272" w:lineRule="exact"/>
              <w:ind w:left="617" w:right="599"/>
              <w:jc w:val="center"/>
              <w:rPr>
                <w:rFonts w:cs="Calibri"/>
                <w:sz w:val="20"/>
              </w:rPr>
            </w:pPr>
            <w:r>
              <w:rPr>
                <w:rFonts w:eastAsia="宋体" w:cs="Calibri"/>
                <w:sz w:val="20"/>
              </w:rPr>
              <w:t>-15</w:t>
            </w:r>
          </w:p>
        </w:tc>
        <w:tc>
          <w:tcPr>
            <w:tcW w:w="2340" w:type="dxa"/>
            <w:tcBorders>
              <w:top w:val="single" w:color="000000" w:sz="8" w:space="0"/>
              <w:left w:val="single" w:color="000000" w:sz="8" w:space="0"/>
              <w:bottom w:val="single" w:color="000000" w:sz="8" w:space="0"/>
              <w:right w:val="single" w:color="000000" w:sz="8" w:space="0"/>
            </w:tcBorders>
            <w:vAlign w:val="center"/>
          </w:tcPr>
          <w:p w14:paraId="650160BF">
            <w:pPr>
              <w:pStyle w:val="83"/>
              <w:kinsoku w:val="0"/>
              <w:overflowPunct w:val="0"/>
              <w:spacing w:line="272" w:lineRule="exact"/>
              <w:ind w:left="789" w:right="890"/>
              <w:jc w:val="center"/>
              <w:rPr>
                <w:rFonts w:cs="Calibri"/>
                <w:sz w:val="20"/>
              </w:rPr>
            </w:pPr>
            <w:r>
              <w:rPr>
                <w:rFonts w:eastAsia="宋体" w:cs="Calibri"/>
                <w:sz w:val="20"/>
              </w:rPr>
              <w:t>56.58</w:t>
            </w:r>
          </w:p>
        </w:tc>
        <w:tc>
          <w:tcPr>
            <w:tcW w:w="2340" w:type="dxa"/>
            <w:tcBorders>
              <w:top w:val="single" w:color="000000" w:sz="8" w:space="0"/>
              <w:left w:val="single" w:color="000000" w:sz="8" w:space="0"/>
              <w:bottom w:val="single" w:color="000000" w:sz="8" w:space="0"/>
              <w:right w:val="single" w:color="000000" w:sz="8" w:space="0"/>
            </w:tcBorders>
            <w:vAlign w:val="center"/>
          </w:tcPr>
          <w:p w14:paraId="3E2DB1DD">
            <w:pPr>
              <w:pStyle w:val="83"/>
              <w:kinsoku w:val="0"/>
              <w:overflowPunct w:val="0"/>
              <w:spacing w:line="272" w:lineRule="exact"/>
              <w:ind w:left="789" w:right="890"/>
              <w:jc w:val="center"/>
              <w:rPr>
                <w:rFonts w:cs="Calibri"/>
                <w:sz w:val="20"/>
              </w:rPr>
            </w:pPr>
            <w:r>
              <w:rPr>
                <w:rFonts w:eastAsia="宋体" w:cs="Calibri"/>
                <w:sz w:val="20"/>
              </w:rPr>
              <w:t>58.16</w:t>
            </w:r>
          </w:p>
        </w:tc>
        <w:tc>
          <w:tcPr>
            <w:tcW w:w="2340" w:type="dxa"/>
            <w:tcBorders>
              <w:top w:val="single" w:color="000000" w:sz="8" w:space="0"/>
              <w:left w:val="single" w:color="000000" w:sz="8" w:space="0"/>
              <w:bottom w:val="single" w:color="000000" w:sz="8" w:space="0"/>
              <w:right w:val="single" w:color="000000" w:sz="8" w:space="0"/>
            </w:tcBorders>
            <w:vAlign w:val="center"/>
          </w:tcPr>
          <w:p w14:paraId="33B7E1F6">
            <w:pPr>
              <w:pStyle w:val="83"/>
              <w:kinsoku w:val="0"/>
              <w:overflowPunct w:val="0"/>
              <w:spacing w:line="272" w:lineRule="exact"/>
              <w:ind w:left="789" w:right="890"/>
              <w:jc w:val="center"/>
              <w:rPr>
                <w:rFonts w:cs="Calibri"/>
                <w:sz w:val="20"/>
              </w:rPr>
            </w:pPr>
            <w:r>
              <w:rPr>
                <w:rFonts w:eastAsia="宋体" w:cs="Calibri"/>
                <w:sz w:val="20"/>
              </w:rPr>
              <w:t>59.78</w:t>
            </w:r>
          </w:p>
        </w:tc>
      </w:tr>
      <w:tr w14:paraId="07CA57BF">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19D1302B">
            <w:pPr>
              <w:pStyle w:val="83"/>
              <w:kinsoku w:val="0"/>
              <w:overflowPunct w:val="0"/>
              <w:spacing w:line="272" w:lineRule="exact"/>
              <w:ind w:left="617" w:right="599"/>
              <w:jc w:val="center"/>
              <w:rPr>
                <w:rFonts w:cs="Calibri"/>
                <w:sz w:val="20"/>
              </w:rPr>
            </w:pPr>
            <w:r>
              <w:rPr>
                <w:rFonts w:eastAsia="宋体" w:cs="Calibri"/>
                <w:sz w:val="20"/>
              </w:rPr>
              <w:t>-14</w:t>
            </w:r>
          </w:p>
        </w:tc>
        <w:tc>
          <w:tcPr>
            <w:tcW w:w="2340" w:type="dxa"/>
            <w:tcBorders>
              <w:top w:val="single" w:color="000000" w:sz="8" w:space="0"/>
              <w:left w:val="single" w:color="000000" w:sz="8" w:space="0"/>
              <w:bottom w:val="single" w:color="000000" w:sz="8" w:space="0"/>
              <w:right w:val="single" w:color="000000" w:sz="8" w:space="0"/>
            </w:tcBorders>
            <w:vAlign w:val="center"/>
          </w:tcPr>
          <w:p w14:paraId="0D74F1C4">
            <w:pPr>
              <w:pStyle w:val="83"/>
              <w:kinsoku w:val="0"/>
              <w:overflowPunct w:val="0"/>
              <w:spacing w:line="272" w:lineRule="exact"/>
              <w:ind w:left="789" w:right="890"/>
              <w:jc w:val="center"/>
              <w:rPr>
                <w:rFonts w:cs="Calibri"/>
                <w:sz w:val="20"/>
              </w:rPr>
            </w:pPr>
            <w:r>
              <w:rPr>
                <w:rFonts w:eastAsia="宋体" w:cs="Calibri"/>
                <w:sz w:val="20"/>
              </w:rPr>
              <w:t>53.86</w:t>
            </w:r>
          </w:p>
        </w:tc>
        <w:tc>
          <w:tcPr>
            <w:tcW w:w="2340" w:type="dxa"/>
            <w:tcBorders>
              <w:top w:val="single" w:color="000000" w:sz="8" w:space="0"/>
              <w:left w:val="single" w:color="000000" w:sz="8" w:space="0"/>
              <w:bottom w:val="single" w:color="000000" w:sz="8" w:space="0"/>
              <w:right w:val="single" w:color="000000" w:sz="8" w:space="0"/>
            </w:tcBorders>
            <w:vAlign w:val="center"/>
          </w:tcPr>
          <w:p w14:paraId="443CFAB0">
            <w:pPr>
              <w:pStyle w:val="83"/>
              <w:kinsoku w:val="0"/>
              <w:overflowPunct w:val="0"/>
              <w:spacing w:line="272" w:lineRule="exact"/>
              <w:ind w:left="789" w:right="890"/>
              <w:jc w:val="center"/>
              <w:rPr>
                <w:rFonts w:cs="Calibri"/>
                <w:sz w:val="20"/>
              </w:rPr>
            </w:pPr>
            <w:r>
              <w:rPr>
                <w:rFonts w:eastAsia="宋体" w:cs="Calibri"/>
                <w:sz w:val="20"/>
              </w:rPr>
              <w:t>55.34</w:t>
            </w:r>
          </w:p>
        </w:tc>
        <w:tc>
          <w:tcPr>
            <w:tcW w:w="2340" w:type="dxa"/>
            <w:tcBorders>
              <w:top w:val="single" w:color="000000" w:sz="8" w:space="0"/>
              <w:left w:val="single" w:color="000000" w:sz="8" w:space="0"/>
              <w:bottom w:val="single" w:color="000000" w:sz="8" w:space="0"/>
              <w:right w:val="single" w:color="000000" w:sz="8" w:space="0"/>
            </w:tcBorders>
            <w:vAlign w:val="center"/>
          </w:tcPr>
          <w:p w14:paraId="7A933452">
            <w:pPr>
              <w:pStyle w:val="83"/>
              <w:kinsoku w:val="0"/>
              <w:overflowPunct w:val="0"/>
              <w:spacing w:line="272" w:lineRule="exact"/>
              <w:ind w:left="789" w:right="890"/>
              <w:jc w:val="center"/>
              <w:rPr>
                <w:rFonts w:cs="Calibri"/>
                <w:sz w:val="20"/>
              </w:rPr>
            </w:pPr>
            <w:r>
              <w:rPr>
                <w:rFonts w:eastAsia="宋体" w:cs="Calibri"/>
                <w:sz w:val="20"/>
              </w:rPr>
              <w:t>56.85</w:t>
            </w:r>
          </w:p>
        </w:tc>
      </w:tr>
      <w:tr w14:paraId="230F7A7C">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3E558ED">
            <w:pPr>
              <w:pStyle w:val="83"/>
              <w:kinsoku w:val="0"/>
              <w:overflowPunct w:val="0"/>
              <w:spacing w:line="272" w:lineRule="exact"/>
              <w:ind w:left="617" w:right="599"/>
              <w:jc w:val="center"/>
              <w:rPr>
                <w:rFonts w:cs="Calibri"/>
                <w:sz w:val="20"/>
              </w:rPr>
            </w:pPr>
            <w:r>
              <w:rPr>
                <w:rFonts w:eastAsia="宋体" w:cs="Calibri"/>
                <w:sz w:val="20"/>
              </w:rPr>
              <w:t>-13</w:t>
            </w:r>
          </w:p>
        </w:tc>
        <w:tc>
          <w:tcPr>
            <w:tcW w:w="2340" w:type="dxa"/>
            <w:tcBorders>
              <w:top w:val="single" w:color="000000" w:sz="8" w:space="0"/>
              <w:left w:val="single" w:color="000000" w:sz="8" w:space="0"/>
              <w:bottom w:val="single" w:color="000000" w:sz="8" w:space="0"/>
              <w:right w:val="single" w:color="000000" w:sz="8" w:space="0"/>
            </w:tcBorders>
            <w:vAlign w:val="center"/>
          </w:tcPr>
          <w:p w14:paraId="5E88F6F7">
            <w:pPr>
              <w:pStyle w:val="83"/>
              <w:kinsoku w:val="0"/>
              <w:overflowPunct w:val="0"/>
              <w:spacing w:line="272" w:lineRule="exact"/>
              <w:ind w:left="789" w:right="890"/>
              <w:jc w:val="center"/>
              <w:rPr>
                <w:rFonts w:cs="Calibri"/>
                <w:sz w:val="20"/>
              </w:rPr>
            </w:pPr>
            <w:r>
              <w:rPr>
                <w:rFonts w:eastAsia="宋体" w:cs="Calibri"/>
                <w:sz w:val="20"/>
              </w:rPr>
              <w:t>51.29</w:t>
            </w:r>
          </w:p>
        </w:tc>
        <w:tc>
          <w:tcPr>
            <w:tcW w:w="2340" w:type="dxa"/>
            <w:tcBorders>
              <w:top w:val="single" w:color="000000" w:sz="8" w:space="0"/>
              <w:left w:val="single" w:color="000000" w:sz="8" w:space="0"/>
              <w:bottom w:val="single" w:color="000000" w:sz="8" w:space="0"/>
              <w:right w:val="single" w:color="000000" w:sz="8" w:space="0"/>
            </w:tcBorders>
            <w:vAlign w:val="center"/>
          </w:tcPr>
          <w:p w14:paraId="67CB4754">
            <w:pPr>
              <w:pStyle w:val="83"/>
              <w:kinsoku w:val="0"/>
              <w:overflowPunct w:val="0"/>
              <w:spacing w:line="272" w:lineRule="exact"/>
              <w:ind w:left="789" w:right="890"/>
              <w:jc w:val="center"/>
              <w:rPr>
                <w:rFonts w:cs="Calibri"/>
                <w:sz w:val="20"/>
              </w:rPr>
            </w:pPr>
            <w:r>
              <w:rPr>
                <w:rFonts w:eastAsia="宋体" w:cs="Calibri"/>
                <w:sz w:val="20"/>
              </w:rPr>
              <w:t>52.67</w:t>
            </w:r>
          </w:p>
        </w:tc>
        <w:tc>
          <w:tcPr>
            <w:tcW w:w="2340" w:type="dxa"/>
            <w:tcBorders>
              <w:top w:val="single" w:color="000000" w:sz="8" w:space="0"/>
              <w:left w:val="single" w:color="000000" w:sz="8" w:space="0"/>
              <w:bottom w:val="single" w:color="000000" w:sz="8" w:space="0"/>
              <w:right w:val="single" w:color="000000" w:sz="8" w:space="0"/>
            </w:tcBorders>
            <w:vAlign w:val="center"/>
          </w:tcPr>
          <w:p w14:paraId="22801307">
            <w:pPr>
              <w:pStyle w:val="83"/>
              <w:kinsoku w:val="0"/>
              <w:overflowPunct w:val="0"/>
              <w:spacing w:line="272" w:lineRule="exact"/>
              <w:ind w:left="789" w:right="890"/>
              <w:jc w:val="center"/>
              <w:rPr>
                <w:rFonts w:cs="Calibri"/>
                <w:sz w:val="20"/>
              </w:rPr>
            </w:pPr>
            <w:r>
              <w:rPr>
                <w:rFonts w:eastAsia="宋体" w:cs="Calibri"/>
                <w:sz w:val="20"/>
              </w:rPr>
              <w:t>54.09</w:t>
            </w:r>
          </w:p>
        </w:tc>
      </w:tr>
      <w:tr w14:paraId="6C7AB0C4">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6D6A61DD">
            <w:pPr>
              <w:pStyle w:val="83"/>
              <w:kinsoku w:val="0"/>
              <w:overflowPunct w:val="0"/>
              <w:spacing w:line="272" w:lineRule="exact"/>
              <w:ind w:left="617" w:right="599"/>
              <w:jc w:val="center"/>
              <w:rPr>
                <w:rFonts w:cs="Calibri"/>
                <w:sz w:val="20"/>
              </w:rPr>
            </w:pPr>
            <w:r>
              <w:rPr>
                <w:rFonts w:eastAsia="宋体" w:cs="Calibri"/>
                <w:sz w:val="20"/>
              </w:rPr>
              <w:t>-12</w:t>
            </w:r>
          </w:p>
        </w:tc>
        <w:tc>
          <w:tcPr>
            <w:tcW w:w="2340" w:type="dxa"/>
            <w:tcBorders>
              <w:top w:val="single" w:color="000000" w:sz="8" w:space="0"/>
              <w:left w:val="single" w:color="000000" w:sz="8" w:space="0"/>
              <w:bottom w:val="single" w:color="000000" w:sz="8" w:space="0"/>
              <w:right w:val="single" w:color="000000" w:sz="8" w:space="0"/>
            </w:tcBorders>
            <w:vAlign w:val="center"/>
          </w:tcPr>
          <w:p w14:paraId="75F3A4F7">
            <w:pPr>
              <w:pStyle w:val="83"/>
              <w:kinsoku w:val="0"/>
              <w:overflowPunct w:val="0"/>
              <w:spacing w:line="272" w:lineRule="exact"/>
              <w:ind w:left="789" w:right="890"/>
              <w:jc w:val="center"/>
              <w:rPr>
                <w:rFonts w:cs="Calibri"/>
                <w:sz w:val="20"/>
              </w:rPr>
            </w:pPr>
            <w:r>
              <w:rPr>
                <w:rFonts w:eastAsia="宋体" w:cs="Calibri"/>
                <w:sz w:val="20"/>
              </w:rPr>
              <w:t>48.86</w:t>
            </w:r>
          </w:p>
        </w:tc>
        <w:tc>
          <w:tcPr>
            <w:tcW w:w="2340" w:type="dxa"/>
            <w:tcBorders>
              <w:top w:val="single" w:color="000000" w:sz="8" w:space="0"/>
              <w:left w:val="single" w:color="000000" w:sz="8" w:space="0"/>
              <w:bottom w:val="single" w:color="000000" w:sz="8" w:space="0"/>
              <w:right w:val="single" w:color="000000" w:sz="8" w:space="0"/>
            </w:tcBorders>
            <w:vAlign w:val="center"/>
          </w:tcPr>
          <w:p w14:paraId="21C8C1FF">
            <w:pPr>
              <w:pStyle w:val="83"/>
              <w:kinsoku w:val="0"/>
              <w:overflowPunct w:val="0"/>
              <w:spacing w:line="272" w:lineRule="exact"/>
              <w:ind w:left="789" w:right="890"/>
              <w:jc w:val="center"/>
              <w:rPr>
                <w:rFonts w:cs="Calibri"/>
                <w:sz w:val="20"/>
              </w:rPr>
            </w:pPr>
            <w:r>
              <w:rPr>
                <w:rFonts w:eastAsia="宋体" w:cs="Calibri"/>
                <w:sz w:val="20"/>
              </w:rPr>
              <w:t>50.15</w:t>
            </w:r>
          </w:p>
        </w:tc>
        <w:tc>
          <w:tcPr>
            <w:tcW w:w="2340" w:type="dxa"/>
            <w:tcBorders>
              <w:top w:val="single" w:color="000000" w:sz="8" w:space="0"/>
              <w:left w:val="single" w:color="000000" w:sz="8" w:space="0"/>
              <w:bottom w:val="single" w:color="000000" w:sz="8" w:space="0"/>
              <w:right w:val="single" w:color="000000" w:sz="8" w:space="0"/>
            </w:tcBorders>
            <w:vAlign w:val="center"/>
          </w:tcPr>
          <w:p w14:paraId="72DF4909">
            <w:pPr>
              <w:pStyle w:val="83"/>
              <w:kinsoku w:val="0"/>
              <w:overflowPunct w:val="0"/>
              <w:spacing w:line="272" w:lineRule="exact"/>
              <w:ind w:left="789" w:right="890"/>
              <w:jc w:val="center"/>
              <w:rPr>
                <w:rFonts w:cs="Calibri"/>
                <w:sz w:val="20"/>
              </w:rPr>
            </w:pPr>
            <w:r>
              <w:rPr>
                <w:rFonts w:eastAsia="宋体" w:cs="Calibri"/>
                <w:sz w:val="20"/>
              </w:rPr>
              <w:t>51.47</w:t>
            </w:r>
          </w:p>
        </w:tc>
      </w:tr>
      <w:tr w14:paraId="3F9CDD23">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1201863">
            <w:pPr>
              <w:pStyle w:val="83"/>
              <w:kinsoku w:val="0"/>
              <w:overflowPunct w:val="0"/>
              <w:spacing w:line="272" w:lineRule="exact"/>
              <w:ind w:left="617" w:right="599"/>
              <w:jc w:val="center"/>
              <w:rPr>
                <w:rFonts w:cs="Calibri"/>
                <w:sz w:val="20"/>
              </w:rPr>
            </w:pPr>
            <w:r>
              <w:rPr>
                <w:rFonts w:eastAsia="宋体" w:cs="Calibri"/>
                <w:sz w:val="20"/>
              </w:rPr>
              <w:t>-11</w:t>
            </w:r>
          </w:p>
        </w:tc>
        <w:tc>
          <w:tcPr>
            <w:tcW w:w="2340" w:type="dxa"/>
            <w:tcBorders>
              <w:top w:val="single" w:color="000000" w:sz="8" w:space="0"/>
              <w:left w:val="single" w:color="000000" w:sz="8" w:space="0"/>
              <w:bottom w:val="single" w:color="000000" w:sz="8" w:space="0"/>
              <w:right w:val="single" w:color="000000" w:sz="8" w:space="0"/>
            </w:tcBorders>
            <w:vAlign w:val="center"/>
          </w:tcPr>
          <w:p w14:paraId="406FE6DE">
            <w:pPr>
              <w:pStyle w:val="83"/>
              <w:kinsoku w:val="0"/>
              <w:overflowPunct w:val="0"/>
              <w:spacing w:line="272" w:lineRule="exact"/>
              <w:ind w:left="789" w:right="890"/>
              <w:jc w:val="center"/>
              <w:rPr>
                <w:rFonts w:cs="Calibri"/>
                <w:sz w:val="20"/>
              </w:rPr>
            </w:pPr>
            <w:r>
              <w:rPr>
                <w:rFonts w:eastAsia="宋体" w:cs="Calibri"/>
                <w:sz w:val="20"/>
              </w:rPr>
              <w:t>46.56</w:t>
            </w:r>
          </w:p>
        </w:tc>
        <w:tc>
          <w:tcPr>
            <w:tcW w:w="2340" w:type="dxa"/>
            <w:tcBorders>
              <w:top w:val="single" w:color="000000" w:sz="8" w:space="0"/>
              <w:left w:val="single" w:color="000000" w:sz="8" w:space="0"/>
              <w:bottom w:val="single" w:color="000000" w:sz="8" w:space="0"/>
              <w:right w:val="single" w:color="000000" w:sz="8" w:space="0"/>
            </w:tcBorders>
            <w:vAlign w:val="center"/>
          </w:tcPr>
          <w:p w14:paraId="76B8A76F">
            <w:pPr>
              <w:pStyle w:val="83"/>
              <w:kinsoku w:val="0"/>
              <w:overflowPunct w:val="0"/>
              <w:spacing w:line="272" w:lineRule="exact"/>
              <w:ind w:left="789" w:right="890"/>
              <w:jc w:val="center"/>
              <w:rPr>
                <w:rFonts w:cs="Calibri"/>
                <w:sz w:val="20"/>
              </w:rPr>
            </w:pPr>
            <w:r>
              <w:rPr>
                <w:rFonts w:eastAsia="宋体" w:cs="Calibri"/>
                <w:sz w:val="20"/>
              </w:rPr>
              <w:t>47.77</w:t>
            </w:r>
          </w:p>
        </w:tc>
        <w:tc>
          <w:tcPr>
            <w:tcW w:w="2340" w:type="dxa"/>
            <w:tcBorders>
              <w:top w:val="single" w:color="000000" w:sz="8" w:space="0"/>
              <w:left w:val="single" w:color="000000" w:sz="8" w:space="0"/>
              <w:bottom w:val="single" w:color="000000" w:sz="8" w:space="0"/>
              <w:right w:val="single" w:color="000000" w:sz="8" w:space="0"/>
            </w:tcBorders>
            <w:vAlign w:val="center"/>
          </w:tcPr>
          <w:p w14:paraId="764BE92C">
            <w:pPr>
              <w:pStyle w:val="83"/>
              <w:kinsoku w:val="0"/>
              <w:overflowPunct w:val="0"/>
              <w:spacing w:line="272" w:lineRule="exact"/>
              <w:ind w:left="789" w:right="890"/>
              <w:jc w:val="center"/>
              <w:rPr>
                <w:rFonts w:cs="Calibri"/>
                <w:sz w:val="20"/>
              </w:rPr>
            </w:pPr>
            <w:r>
              <w:rPr>
                <w:rFonts w:eastAsia="宋体" w:cs="Calibri"/>
                <w:sz w:val="20"/>
              </w:rPr>
              <w:t>49.00</w:t>
            </w:r>
          </w:p>
        </w:tc>
      </w:tr>
      <w:tr w14:paraId="6EF8D8B7">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64A7D1C2">
            <w:pPr>
              <w:pStyle w:val="83"/>
              <w:kinsoku w:val="0"/>
              <w:overflowPunct w:val="0"/>
              <w:spacing w:line="272" w:lineRule="exact"/>
              <w:ind w:left="617" w:right="599"/>
              <w:jc w:val="center"/>
              <w:rPr>
                <w:rFonts w:cs="Calibri"/>
                <w:sz w:val="20"/>
              </w:rPr>
            </w:pPr>
            <w:r>
              <w:rPr>
                <w:rFonts w:eastAsia="宋体" w:cs="Calibri"/>
                <w:sz w:val="20"/>
              </w:rPr>
              <w:t>-10</w:t>
            </w:r>
          </w:p>
        </w:tc>
        <w:tc>
          <w:tcPr>
            <w:tcW w:w="2340" w:type="dxa"/>
            <w:tcBorders>
              <w:top w:val="single" w:color="000000" w:sz="8" w:space="0"/>
              <w:left w:val="single" w:color="000000" w:sz="8" w:space="0"/>
              <w:bottom w:val="single" w:color="000000" w:sz="8" w:space="0"/>
              <w:right w:val="single" w:color="000000" w:sz="8" w:space="0"/>
            </w:tcBorders>
            <w:vAlign w:val="center"/>
          </w:tcPr>
          <w:p w14:paraId="154F8DC9">
            <w:pPr>
              <w:pStyle w:val="83"/>
              <w:kinsoku w:val="0"/>
              <w:overflowPunct w:val="0"/>
              <w:spacing w:line="272" w:lineRule="exact"/>
              <w:ind w:left="789" w:right="890"/>
              <w:jc w:val="center"/>
              <w:rPr>
                <w:rFonts w:cs="Calibri"/>
                <w:sz w:val="20"/>
              </w:rPr>
            </w:pPr>
            <w:r>
              <w:rPr>
                <w:rFonts w:eastAsia="宋体" w:cs="Calibri"/>
                <w:sz w:val="20"/>
              </w:rPr>
              <w:t>44.38</w:t>
            </w:r>
          </w:p>
        </w:tc>
        <w:tc>
          <w:tcPr>
            <w:tcW w:w="2340" w:type="dxa"/>
            <w:tcBorders>
              <w:top w:val="single" w:color="000000" w:sz="8" w:space="0"/>
              <w:left w:val="single" w:color="000000" w:sz="8" w:space="0"/>
              <w:bottom w:val="single" w:color="000000" w:sz="8" w:space="0"/>
              <w:right w:val="single" w:color="000000" w:sz="8" w:space="0"/>
            </w:tcBorders>
            <w:vAlign w:val="center"/>
          </w:tcPr>
          <w:p w14:paraId="5B9C6BE7">
            <w:pPr>
              <w:pStyle w:val="83"/>
              <w:kinsoku w:val="0"/>
              <w:overflowPunct w:val="0"/>
              <w:spacing w:line="272" w:lineRule="exact"/>
              <w:ind w:left="789" w:right="890"/>
              <w:jc w:val="center"/>
              <w:rPr>
                <w:rFonts w:cs="Calibri"/>
                <w:sz w:val="20"/>
              </w:rPr>
            </w:pPr>
            <w:r>
              <w:rPr>
                <w:rFonts w:eastAsia="宋体" w:cs="Calibri"/>
                <w:sz w:val="20"/>
              </w:rPr>
              <w:t>45.51</w:t>
            </w:r>
          </w:p>
        </w:tc>
        <w:tc>
          <w:tcPr>
            <w:tcW w:w="2340" w:type="dxa"/>
            <w:tcBorders>
              <w:top w:val="single" w:color="000000" w:sz="8" w:space="0"/>
              <w:left w:val="single" w:color="000000" w:sz="8" w:space="0"/>
              <w:bottom w:val="single" w:color="000000" w:sz="8" w:space="0"/>
              <w:right w:val="single" w:color="000000" w:sz="8" w:space="0"/>
            </w:tcBorders>
            <w:vAlign w:val="center"/>
          </w:tcPr>
          <w:p w14:paraId="4FFBDDD9">
            <w:pPr>
              <w:pStyle w:val="83"/>
              <w:kinsoku w:val="0"/>
              <w:overflowPunct w:val="0"/>
              <w:spacing w:line="272" w:lineRule="exact"/>
              <w:ind w:left="789" w:right="890"/>
              <w:jc w:val="center"/>
              <w:rPr>
                <w:rFonts w:cs="Calibri"/>
                <w:sz w:val="20"/>
              </w:rPr>
            </w:pPr>
            <w:r>
              <w:rPr>
                <w:rFonts w:eastAsia="宋体" w:cs="Calibri"/>
                <w:sz w:val="20"/>
              </w:rPr>
              <w:t>46.66</w:t>
            </w:r>
          </w:p>
        </w:tc>
      </w:tr>
      <w:tr w14:paraId="50D306B7">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0F931EB1">
            <w:pPr>
              <w:pStyle w:val="83"/>
              <w:kinsoku w:val="0"/>
              <w:overflowPunct w:val="0"/>
              <w:spacing w:line="272" w:lineRule="exact"/>
              <w:ind w:left="617" w:right="599"/>
              <w:jc w:val="center"/>
              <w:rPr>
                <w:rFonts w:cs="Calibri"/>
                <w:sz w:val="20"/>
              </w:rPr>
            </w:pPr>
            <w:r>
              <w:rPr>
                <w:rFonts w:eastAsia="宋体" w:cs="Calibri"/>
                <w:sz w:val="20"/>
              </w:rPr>
              <w:t>-9</w:t>
            </w:r>
          </w:p>
        </w:tc>
        <w:tc>
          <w:tcPr>
            <w:tcW w:w="2340" w:type="dxa"/>
            <w:tcBorders>
              <w:top w:val="single" w:color="000000" w:sz="8" w:space="0"/>
              <w:left w:val="single" w:color="000000" w:sz="8" w:space="0"/>
              <w:bottom w:val="single" w:color="000000" w:sz="8" w:space="0"/>
              <w:right w:val="single" w:color="000000" w:sz="8" w:space="0"/>
            </w:tcBorders>
            <w:vAlign w:val="center"/>
          </w:tcPr>
          <w:p w14:paraId="510432ED">
            <w:pPr>
              <w:pStyle w:val="83"/>
              <w:kinsoku w:val="0"/>
              <w:overflowPunct w:val="0"/>
              <w:spacing w:line="272" w:lineRule="exact"/>
              <w:ind w:left="789" w:right="890"/>
              <w:jc w:val="center"/>
              <w:rPr>
                <w:rFonts w:cs="Calibri"/>
                <w:sz w:val="20"/>
              </w:rPr>
            </w:pPr>
            <w:r>
              <w:rPr>
                <w:rFonts w:eastAsia="宋体" w:cs="Calibri"/>
                <w:sz w:val="20"/>
              </w:rPr>
              <w:t>42.32</w:t>
            </w:r>
          </w:p>
        </w:tc>
        <w:tc>
          <w:tcPr>
            <w:tcW w:w="2340" w:type="dxa"/>
            <w:tcBorders>
              <w:top w:val="single" w:color="000000" w:sz="8" w:space="0"/>
              <w:left w:val="single" w:color="000000" w:sz="8" w:space="0"/>
              <w:bottom w:val="single" w:color="000000" w:sz="8" w:space="0"/>
              <w:right w:val="single" w:color="000000" w:sz="8" w:space="0"/>
            </w:tcBorders>
            <w:vAlign w:val="center"/>
          </w:tcPr>
          <w:p w14:paraId="57DD2BB7">
            <w:pPr>
              <w:pStyle w:val="83"/>
              <w:kinsoku w:val="0"/>
              <w:overflowPunct w:val="0"/>
              <w:spacing w:line="272" w:lineRule="exact"/>
              <w:ind w:left="789" w:right="890"/>
              <w:jc w:val="center"/>
              <w:rPr>
                <w:rFonts w:cs="Calibri"/>
                <w:sz w:val="20"/>
              </w:rPr>
            </w:pPr>
            <w:r>
              <w:rPr>
                <w:rFonts w:eastAsia="宋体" w:cs="Calibri"/>
                <w:sz w:val="20"/>
              </w:rPr>
              <w:t>43.37</w:t>
            </w:r>
          </w:p>
        </w:tc>
        <w:tc>
          <w:tcPr>
            <w:tcW w:w="2340" w:type="dxa"/>
            <w:tcBorders>
              <w:top w:val="single" w:color="000000" w:sz="8" w:space="0"/>
              <w:left w:val="single" w:color="000000" w:sz="8" w:space="0"/>
              <w:bottom w:val="single" w:color="000000" w:sz="8" w:space="0"/>
              <w:right w:val="single" w:color="000000" w:sz="8" w:space="0"/>
            </w:tcBorders>
            <w:vAlign w:val="center"/>
          </w:tcPr>
          <w:p w14:paraId="444CE3A8">
            <w:pPr>
              <w:pStyle w:val="83"/>
              <w:kinsoku w:val="0"/>
              <w:overflowPunct w:val="0"/>
              <w:spacing w:line="272" w:lineRule="exact"/>
              <w:ind w:left="789" w:right="890"/>
              <w:jc w:val="center"/>
              <w:rPr>
                <w:rFonts w:cs="Calibri"/>
                <w:sz w:val="20"/>
              </w:rPr>
            </w:pPr>
            <w:r>
              <w:rPr>
                <w:rFonts w:eastAsia="宋体" w:cs="Calibri"/>
                <w:sz w:val="20"/>
              </w:rPr>
              <w:t>44.45</w:t>
            </w:r>
          </w:p>
        </w:tc>
      </w:tr>
      <w:tr w14:paraId="3486117B">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3CBAA546">
            <w:pPr>
              <w:pStyle w:val="83"/>
              <w:kinsoku w:val="0"/>
              <w:overflowPunct w:val="0"/>
              <w:spacing w:line="272" w:lineRule="exact"/>
              <w:ind w:left="617" w:right="599"/>
              <w:jc w:val="center"/>
              <w:rPr>
                <w:rFonts w:cs="Calibri"/>
                <w:sz w:val="20"/>
              </w:rPr>
            </w:pPr>
            <w:r>
              <w:rPr>
                <w:rFonts w:eastAsia="宋体" w:cs="Calibri"/>
                <w:sz w:val="20"/>
              </w:rPr>
              <w:t>-8</w:t>
            </w:r>
          </w:p>
        </w:tc>
        <w:tc>
          <w:tcPr>
            <w:tcW w:w="2340" w:type="dxa"/>
            <w:tcBorders>
              <w:top w:val="single" w:color="000000" w:sz="8" w:space="0"/>
              <w:left w:val="single" w:color="000000" w:sz="8" w:space="0"/>
              <w:bottom w:val="single" w:color="000000" w:sz="8" w:space="0"/>
              <w:right w:val="single" w:color="000000" w:sz="8" w:space="0"/>
            </w:tcBorders>
            <w:vAlign w:val="center"/>
          </w:tcPr>
          <w:p w14:paraId="26EED170">
            <w:pPr>
              <w:pStyle w:val="83"/>
              <w:kinsoku w:val="0"/>
              <w:overflowPunct w:val="0"/>
              <w:spacing w:line="272" w:lineRule="exact"/>
              <w:ind w:left="789" w:right="890"/>
              <w:jc w:val="center"/>
              <w:rPr>
                <w:rFonts w:cs="Calibri"/>
                <w:sz w:val="20"/>
              </w:rPr>
            </w:pPr>
            <w:r>
              <w:rPr>
                <w:rFonts w:eastAsia="宋体" w:cs="Calibri"/>
                <w:sz w:val="20"/>
              </w:rPr>
              <w:t>40.36</w:t>
            </w:r>
          </w:p>
        </w:tc>
        <w:tc>
          <w:tcPr>
            <w:tcW w:w="2340" w:type="dxa"/>
            <w:tcBorders>
              <w:top w:val="single" w:color="000000" w:sz="8" w:space="0"/>
              <w:left w:val="single" w:color="000000" w:sz="8" w:space="0"/>
              <w:bottom w:val="single" w:color="000000" w:sz="8" w:space="0"/>
              <w:right w:val="single" w:color="000000" w:sz="8" w:space="0"/>
            </w:tcBorders>
            <w:vAlign w:val="center"/>
          </w:tcPr>
          <w:p w14:paraId="2EC95021">
            <w:pPr>
              <w:pStyle w:val="83"/>
              <w:kinsoku w:val="0"/>
              <w:overflowPunct w:val="0"/>
              <w:spacing w:line="272" w:lineRule="exact"/>
              <w:ind w:left="789" w:right="890"/>
              <w:jc w:val="center"/>
              <w:rPr>
                <w:rFonts w:cs="Calibri"/>
                <w:sz w:val="20"/>
              </w:rPr>
            </w:pPr>
            <w:r>
              <w:rPr>
                <w:rFonts w:eastAsia="宋体" w:cs="Calibri"/>
                <w:sz w:val="20"/>
              </w:rPr>
              <w:t>41.35</w:t>
            </w:r>
          </w:p>
        </w:tc>
        <w:tc>
          <w:tcPr>
            <w:tcW w:w="2340" w:type="dxa"/>
            <w:tcBorders>
              <w:top w:val="single" w:color="000000" w:sz="8" w:space="0"/>
              <w:left w:val="single" w:color="000000" w:sz="8" w:space="0"/>
              <w:bottom w:val="single" w:color="000000" w:sz="8" w:space="0"/>
              <w:right w:val="single" w:color="000000" w:sz="8" w:space="0"/>
            </w:tcBorders>
            <w:vAlign w:val="center"/>
          </w:tcPr>
          <w:p w14:paraId="3FD9ED4F">
            <w:pPr>
              <w:pStyle w:val="83"/>
              <w:kinsoku w:val="0"/>
              <w:overflowPunct w:val="0"/>
              <w:spacing w:line="272" w:lineRule="exact"/>
              <w:ind w:left="789" w:right="890"/>
              <w:jc w:val="center"/>
              <w:rPr>
                <w:rFonts w:cs="Calibri"/>
                <w:sz w:val="20"/>
              </w:rPr>
            </w:pPr>
            <w:r>
              <w:rPr>
                <w:rFonts w:eastAsia="宋体" w:cs="Calibri"/>
                <w:sz w:val="20"/>
              </w:rPr>
              <w:t>42.36</w:t>
            </w:r>
          </w:p>
        </w:tc>
      </w:tr>
      <w:tr w14:paraId="11F2C3B9">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5EE0EDD1">
            <w:pPr>
              <w:pStyle w:val="83"/>
              <w:kinsoku w:val="0"/>
              <w:overflowPunct w:val="0"/>
              <w:spacing w:line="272" w:lineRule="exact"/>
              <w:ind w:left="617" w:right="599"/>
              <w:jc w:val="center"/>
              <w:rPr>
                <w:rFonts w:cs="Calibri"/>
                <w:sz w:val="20"/>
              </w:rPr>
            </w:pPr>
            <w:r>
              <w:rPr>
                <w:rFonts w:eastAsia="宋体" w:cs="Calibri"/>
                <w:sz w:val="20"/>
              </w:rPr>
              <w:t>-7</w:t>
            </w:r>
          </w:p>
        </w:tc>
        <w:tc>
          <w:tcPr>
            <w:tcW w:w="2340" w:type="dxa"/>
            <w:tcBorders>
              <w:top w:val="single" w:color="000000" w:sz="8" w:space="0"/>
              <w:left w:val="single" w:color="000000" w:sz="8" w:space="0"/>
              <w:bottom w:val="single" w:color="000000" w:sz="8" w:space="0"/>
              <w:right w:val="single" w:color="000000" w:sz="8" w:space="0"/>
            </w:tcBorders>
            <w:vAlign w:val="center"/>
          </w:tcPr>
          <w:p w14:paraId="33E5F20B">
            <w:pPr>
              <w:pStyle w:val="83"/>
              <w:kinsoku w:val="0"/>
              <w:overflowPunct w:val="0"/>
              <w:spacing w:line="272" w:lineRule="exact"/>
              <w:ind w:left="789" w:right="890"/>
              <w:jc w:val="center"/>
              <w:rPr>
                <w:rFonts w:cs="Calibri"/>
                <w:sz w:val="20"/>
              </w:rPr>
            </w:pPr>
            <w:r>
              <w:rPr>
                <w:rFonts w:eastAsia="宋体" w:cs="Calibri"/>
                <w:sz w:val="20"/>
              </w:rPr>
              <w:t>38.51</w:t>
            </w:r>
          </w:p>
        </w:tc>
        <w:tc>
          <w:tcPr>
            <w:tcW w:w="2340" w:type="dxa"/>
            <w:tcBorders>
              <w:top w:val="single" w:color="000000" w:sz="8" w:space="0"/>
              <w:left w:val="single" w:color="000000" w:sz="8" w:space="0"/>
              <w:bottom w:val="single" w:color="000000" w:sz="8" w:space="0"/>
              <w:right w:val="single" w:color="000000" w:sz="8" w:space="0"/>
            </w:tcBorders>
            <w:vAlign w:val="center"/>
          </w:tcPr>
          <w:p w14:paraId="4E87D69B">
            <w:pPr>
              <w:pStyle w:val="83"/>
              <w:kinsoku w:val="0"/>
              <w:overflowPunct w:val="0"/>
              <w:spacing w:line="272" w:lineRule="exact"/>
              <w:ind w:left="789" w:right="890"/>
              <w:jc w:val="center"/>
              <w:rPr>
                <w:rFonts w:cs="Calibri"/>
                <w:sz w:val="20"/>
              </w:rPr>
            </w:pPr>
            <w:r>
              <w:rPr>
                <w:rFonts w:eastAsia="宋体" w:cs="Calibri"/>
                <w:sz w:val="20"/>
              </w:rPr>
              <w:t>39.43</w:t>
            </w:r>
          </w:p>
        </w:tc>
        <w:tc>
          <w:tcPr>
            <w:tcW w:w="2340" w:type="dxa"/>
            <w:tcBorders>
              <w:top w:val="single" w:color="000000" w:sz="8" w:space="0"/>
              <w:left w:val="single" w:color="000000" w:sz="8" w:space="0"/>
              <w:bottom w:val="single" w:color="000000" w:sz="8" w:space="0"/>
              <w:right w:val="single" w:color="000000" w:sz="8" w:space="0"/>
            </w:tcBorders>
            <w:vAlign w:val="center"/>
          </w:tcPr>
          <w:p w14:paraId="501663E5">
            <w:pPr>
              <w:pStyle w:val="83"/>
              <w:kinsoku w:val="0"/>
              <w:overflowPunct w:val="0"/>
              <w:spacing w:line="272" w:lineRule="exact"/>
              <w:ind w:left="789" w:right="890"/>
              <w:jc w:val="center"/>
              <w:rPr>
                <w:rFonts w:cs="Calibri"/>
                <w:sz w:val="20"/>
              </w:rPr>
            </w:pPr>
            <w:r>
              <w:rPr>
                <w:rFonts w:eastAsia="宋体" w:cs="Calibri"/>
                <w:sz w:val="20"/>
              </w:rPr>
              <w:t>40.37</w:t>
            </w:r>
          </w:p>
        </w:tc>
      </w:tr>
      <w:tr w14:paraId="51D1E039">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771CE8A">
            <w:pPr>
              <w:pStyle w:val="83"/>
              <w:kinsoku w:val="0"/>
              <w:overflowPunct w:val="0"/>
              <w:spacing w:line="272" w:lineRule="exact"/>
              <w:ind w:left="617" w:right="599"/>
              <w:jc w:val="center"/>
              <w:rPr>
                <w:rFonts w:cs="Calibri"/>
                <w:sz w:val="20"/>
              </w:rPr>
            </w:pPr>
            <w:r>
              <w:rPr>
                <w:rFonts w:eastAsia="宋体" w:cs="Calibri"/>
                <w:sz w:val="20"/>
              </w:rPr>
              <w:t>-6</w:t>
            </w:r>
          </w:p>
        </w:tc>
        <w:tc>
          <w:tcPr>
            <w:tcW w:w="2340" w:type="dxa"/>
            <w:tcBorders>
              <w:top w:val="single" w:color="000000" w:sz="8" w:space="0"/>
              <w:left w:val="single" w:color="000000" w:sz="8" w:space="0"/>
              <w:bottom w:val="single" w:color="000000" w:sz="8" w:space="0"/>
              <w:right w:val="single" w:color="000000" w:sz="8" w:space="0"/>
            </w:tcBorders>
            <w:vAlign w:val="center"/>
          </w:tcPr>
          <w:p w14:paraId="3B7020E2">
            <w:pPr>
              <w:pStyle w:val="83"/>
              <w:kinsoku w:val="0"/>
              <w:overflowPunct w:val="0"/>
              <w:spacing w:line="272" w:lineRule="exact"/>
              <w:ind w:left="789" w:right="890"/>
              <w:jc w:val="center"/>
              <w:rPr>
                <w:rFonts w:cs="Calibri"/>
                <w:sz w:val="20"/>
              </w:rPr>
            </w:pPr>
            <w:r>
              <w:rPr>
                <w:rFonts w:eastAsia="宋体" w:cs="Calibri"/>
                <w:sz w:val="20"/>
              </w:rPr>
              <w:t>36.75</w:t>
            </w:r>
          </w:p>
        </w:tc>
        <w:tc>
          <w:tcPr>
            <w:tcW w:w="2340" w:type="dxa"/>
            <w:tcBorders>
              <w:top w:val="single" w:color="000000" w:sz="8" w:space="0"/>
              <w:left w:val="single" w:color="000000" w:sz="8" w:space="0"/>
              <w:bottom w:val="single" w:color="000000" w:sz="8" w:space="0"/>
              <w:right w:val="single" w:color="000000" w:sz="8" w:space="0"/>
            </w:tcBorders>
            <w:vAlign w:val="center"/>
          </w:tcPr>
          <w:p w14:paraId="13A3D164">
            <w:pPr>
              <w:pStyle w:val="83"/>
              <w:kinsoku w:val="0"/>
              <w:overflowPunct w:val="0"/>
              <w:spacing w:line="272" w:lineRule="exact"/>
              <w:ind w:left="789" w:right="890"/>
              <w:jc w:val="center"/>
              <w:rPr>
                <w:rFonts w:cs="Calibri"/>
                <w:sz w:val="20"/>
              </w:rPr>
            </w:pPr>
            <w:r>
              <w:rPr>
                <w:rFonts w:eastAsia="宋体" w:cs="Calibri"/>
                <w:sz w:val="20"/>
              </w:rPr>
              <w:t>37.62</w:t>
            </w:r>
          </w:p>
        </w:tc>
        <w:tc>
          <w:tcPr>
            <w:tcW w:w="2340" w:type="dxa"/>
            <w:tcBorders>
              <w:top w:val="single" w:color="000000" w:sz="8" w:space="0"/>
              <w:left w:val="single" w:color="000000" w:sz="8" w:space="0"/>
              <w:bottom w:val="single" w:color="000000" w:sz="8" w:space="0"/>
              <w:right w:val="single" w:color="000000" w:sz="8" w:space="0"/>
            </w:tcBorders>
            <w:vAlign w:val="center"/>
          </w:tcPr>
          <w:p w14:paraId="26B7BE6F">
            <w:pPr>
              <w:pStyle w:val="83"/>
              <w:kinsoku w:val="0"/>
              <w:overflowPunct w:val="0"/>
              <w:spacing w:line="272" w:lineRule="exact"/>
              <w:ind w:left="789" w:right="890"/>
              <w:jc w:val="center"/>
              <w:rPr>
                <w:rFonts w:cs="Calibri"/>
                <w:sz w:val="20"/>
              </w:rPr>
            </w:pPr>
            <w:r>
              <w:rPr>
                <w:rFonts w:eastAsia="宋体" w:cs="Calibri"/>
                <w:sz w:val="20"/>
              </w:rPr>
              <w:t>38.49</w:t>
            </w:r>
          </w:p>
        </w:tc>
      </w:tr>
      <w:tr w14:paraId="743B034D">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5F07FF44">
            <w:pPr>
              <w:pStyle w:val="83"/>
              <w:kinsoku w:val="0"/>
              <w:overflowPunct w:val="0"/>
              <w:spacing w:line="272" w:lineRule="exact"/>
              <w:ind w:left="617" w:right="599"/>
              <w:jc w:val="center"/>
              <w:rPr>
                <w:rFonts w:cs="Calibri"/>
                <w:sz w:val="20"/>
              </w:rPr>
            </w:pPr>
            <w:r>
              <w:rPr>
                <w:rFonts w:eastAsia="宋体" w:cs="Calibri"/>
                <w:sz w:val="20"/>
              </w:rPr>
              <w:t>-5</w:t>
            </w:r>
          </w:p>
        </w:tc>
        <w:tc>
          <w:tcPr>
            <w:tcW w:w="2340" w:type="dxa"/>
            <w:tcBorders>
              <w:top w:val="single" w:color="000000" w:sz="8" w:space="0"/>
              <w:left w:val="single" w:color="000000" w:sz="8" w:space="0"/>
              <w:bottom w:val="single" w:color="000000" w:sz="8" w:space="0"/>
              <w:right w:val="single" w:color="000000" w:sz="8" w:space="0"/>
            </w:tcBorders>
            <w:vAlign w:val="center"/>
          </w:tcPr>
          <w:p w14:paraId="08B6CBD0">
            <w:pPr>
              <w:pStyle w:val="83"/>
              <w:kinsoku w:val="0"/>
              <w:overflowPunct w:val="0"/>
              <w:spacing w:line="272" w:lineRule="exact"/>
              <w:ind w:left="789" w:right="890"/>
              <w:jc w:val="center"/>
              <w:rPr>
                <w:rFonts w:cs="Calibri"/>
                <w:sz w:val="20"/>
              </w:rPr>
            </w:pPr>
            <w:r>
              <w:rPr>
                <w:rFonts w:eastAsia="宋体" w:cs="Calibri"/>
                <w:sz w:val="20"/>
              </w:rPr>
              <w:t>35.09</w:t>
            </w:r>
          </w:p>
        </w:tc>
        <w:tc>
          <w:tcPr>
            <w:tcW w:w="2340" w:type="dxa"/>
            <w:tcBorders>
              <w:top w:val="single" w:color="000000" w:sz="8" w:space="0"/>
              <w:left w:val="single" w:color="000000" w:sz="8" w:space="0"/>
              <w:bottom w:val="single" w:color="000000" w:sz="8" w:space="0"/>
              <w:right w:val="single" w:color="000000" w:sz="8" w:space="0"/>
            </w:tcBorders>
            <w:vAlign w:val="center"/>
          </w:tcPr>
          <w:p w14:paraId="5306AEA6">
            <w:pPr>
              <w:pStyle w:val="83"/>
              <w:kinsoku w:val="0"/>
              <w:overflowPunct w:val="0"/>
              <w:spacing w:line="272" w:lineRule="exact"/>
              <w:ind w:left="789" w:right="890"/>
              <w:jc w:val="center"/>
              <w:rPr>
                <w:rFonts w:cs="Calibri"/>
                <w:sz w:val="20"/>
              </w:rPr>
            </w:pPr>
            <w:r>
              <w:rPr>
                <w:rFonts w:eastAsia="宋体" w:cs="Calibri"/>
                <w:sz w:val="20"/>
              </w:rPr>
              <w:t>35.89</w:t>
            </w:r>
          </w:p>
        </w:tc>
        <w:tc>
          <w:tcPr>
            <w:tcW w:w="2340" w:type="dxa"/>
            <w:tcBorders>
              <w:top w:val="single" w:color="000000" w:sz="8" w:space="0"/>
              <w:left w:val="single" w:color="000000" w:sz="8" w:space="0"/>
              <w:bottom w:val="single" w:color="000000" w:sz="8" w:space="0"/>
              <w:right w:val="single" w:color="000000" w:sz="8" w:space="0"/>
            </w:tcBorders>
            <w:vAlign w:val="center"/>
          </w:tcPr>
          <w:p w14:paraId="4BF4F9E5">
            <w:pPr>
              <w:pStyle w:val="83"/>
              <w:kinsoku w:val="0"/>
              <w:overflowPunct w:val="0"/>
              <w:spacing w:line="272" w:lineRule="exact"/>
              <w:ind w:left="789" w:right="890"/>
              <w:jc w:val="center"/>
              <w:rPr>
                <w:rFonts w:cs="Calibri"/>
                <w:sz w:val="20"/>
              </w:rPr>
            </w:pPr>
            <w:r>
              <w:rPr>
                <w:rFonts w:eastAsia="宋体" w:cs="Calibri"/>
                <w:sz w:val="20"/>
              </w:rPr>
              <w:t>36.72</w:t>
            </w:r>
          </w:p>
        </w:tc>
      </w:tr>
      <w:tr w14:paraId="32A899A4">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0F0DB88C">
            <w:pPr>
              <w:pStyle w:val="83"/>
              <w:kinsoku w:val="0"/>
              <w:overflowPunct w:val="0"/>
              <w:spacing w:line="272" w:lineRule="exact"/>
              <w:ind w:left="617" w:right="599"/>
              <w:jc w:val="center"/>
              <w:rPr>
                <w:rFonts w:cs="Calibri"/>
                <w:sz w:val="20"/>
              </w:rPr>
            </w:pPr>
            <w:r>
              <w:rPr>
                <w:rFonts w:eastAsia="宋体" w:cs="Calibri"/>
                <w:sz w:val="20"/>
              </w:rPr>
              <w:t>-4</w:t>
            </w:r>
          </w:p>
        </w:tc>
        <w:tc>
          <w:tcPr>
            <w:tcW w:w="2340" w:type="dxa"/>
            <w:tcBorders>
              <w:top w:val="single" w:color="000000" w:sz="8" w:space="0"/>
              <w:left w:val="single" w:color="000000" w:sz="8" w:space="0"/>
              <w:bottom w:val="single" w:color="000000" w:sz="8" w:space="0"/>
              <w:right w:val="single" w:color="000000" w:sz="8" w:space="0"/>
            </w:tcBorders>
            <w:vAlign w:val="center"/>
          </w:tcPr>
          <w:p w14:paraId="7D3AF4B0">
            <w:pPr>
              <w:pStyle w:val="83"/>
              <w:kinsoku w:val="0"/>
              <w:overflowPunct w:val="0"/>
              <w:spacing w:line="272" w:lineRule="exact"/>
              <w:ind w:left="789" w:right="890"/>
              <w:jc w:val="center"/>
              <w:rPr>
                <w:rFonts w:cs="Calibri"/>
                <w:sz w:val="20"/>
              </w:rPr>
            </w:pPr>
            <w:r>
              <w:rPr>
                <w:rFonts w:eastAsia="宋体" w:cs="Calibri"/>
                <w:sz w:val="20"/>
              </w:rPr>
              <w:t>33.51</w:t>
            </w:r>
          </w:p>
        </w:tc>
        <w:tc>
          <w:tcPr>
            <w:tcW w:w="2340" w:type="dxa"/>
            <w:tcBorders>
              <w:top w:val="single" w:color="000000" w:sz="8" w:space="0"/>
              <w:left w:val="single" w:color="000000" w:sz="8" w:space="0"/>
              <w:bottom w:val="single" w:color="000000" w:sz="8" w:space="0"/>
              <w:right w:val="single" w:color="000000" w:sz="8" w:space="0"/>
            </w:tcBorders>
            <w:vAlign w:val="center"/>
          </w:tcPr>
          <w:p w14:paraId="3612BEAD">
            <w:pPr>
              <w:pStyle w:val="83"/>
              <w:kinsoku w:val="0"/>
              <w:overflowPunct w:val="0"/>
              <w:spacing w:line="272" w:lineRule="exact"/>
              <w:ind w:left="789" w:right="890"/>
              <w:jc w:val="center"/>
              <w:rPr>
                <w:rFonts w:cs="Calibri"/>
                <w:sz w:val="20"/>
              </w:rPr>
            </w:pPr>
            <w:r>
              <w:rPr>
                <w:rFonts w:eastAsia="宋体" w:cs="Calibri"/>
                <w:sz w:val="20"/>
              </w:rPr>
              <w:t>34.26</w:t>
            </w:r>
          </w:p>
        </w:tc>
        <w:tc>
          <w:tcPr>
            <w:tcW w:w="2340" w:type="dxa"/>
            <w:tcBorders>
              <w:top w:val="single" w:color="000000" w:sz="8" w:space="0"/>
              <w:left w:val="single" w:color="000000" w:sz="8" w:space="0"/>
              <w:bottom w:val="single" w:color="000000" w:sz="8" w:space="0"/>
              <w:right w:val="single" w:color="000000" w:sz="8" w:space="0"/>
            </w:tcBorders>
            <w:vAlign w:val="center"/>
          </w:tcPr>
          <w:p w14:paraId="4D72B48C">
            <w:pPr>
              <w:pStyle w:val="83"/>
              <w:kinsoku w:val="0"/>
              <w:overflowPunct w:val="0"/>
              <w:spacing w:line="272" w:lineRule="exact"/>
              <w:ind w:left="789" w:right="890"/>
              <w:jc w:val="center"/>
              <w:rPr>
                <w:rFonts w:cs="Calibri"/>
                <w:sz w:val="20"/>
              </w:rPr>
            </w:pPr>
            <w:r>
              <w:rPr>
                <w:rFonts w:eastAsia="宋体" w:cs="Calibri"/>
                <w:sz w:val="20"/>
              </w:rPr>
              <w:t>35.03</w:t>
            </w:r>
          </w:p>
        </w:tc>
      </w:tr>
      <w:tr w14:paraId="23B1BA48">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4C7A8AD3">
            <w:pPr>
              <w:pStyle w:val="83"/>
              <w:kinsoku w:val="0"/>
              <w:overflowPunct w:val="0"/>
              <w:spacing w:line="272" w:lineRule="exact"/>
              <w:ind w:left="617" w:right="599"/>
              <w:jc w:val="center"/>
              <w:rPr>
                <w:rFonts w:cs="Calibri"/>
                <w:sz w:val="20"/>
              </w:rPr>
            </w:pPr>
            <w:r>
              <w:rPr>
                <w:rFonts w:eastAsia="宋体" w:cs="Calibri"/>
                <w:sz w:val="20"/>
              </w:rPr>
              <w:t>-3</w:t>
            </w:r>
          </w:p>
        </w:tc>
        <w:tc>
          <w:tcPr>
            <w:tcW w:w="2340" w:type="dxa"/>
            <w:tcBorders>
              <w:top w:val="single" w:color="000000" w:sz="8" w:space="0"/>
              <w:left w:val="single" w:color="000000" w:sz="8" w:space="0"/>
              <w:bottom w:val="single" w:color="000000" w:sz="8" w:space="0"/>
              <w:right w:val="single" w:color="000000" w:sz="8" w:space="0"/>
            </w:tcBorders>
            <w:vAlign w:val="center"/>
          </w:tcPr>
          <w:p w14:paraId="15FE6B42">
            <w:pPr>
              <w:pStyle w:val="83"/>
              <w:kinsoku w:val="0"/>
              <w:overflowPunct w:val="0"/>
              <w:spacing w:line="272" w:lineRule="exact"/>
              <w:ind w:left="789" w:right="890"/>
              <w:jc w:val="center"/>
              <w:rPr>
                <w:rFonts w:cs="Calibri"/>
                <w:sz w:val="20"/>
              </w:rPr>
            </w:pPr>
            <w:r>
              <w:rPr>
                <w:rFonts w:eastAsia="宋体" w:cs="Calibri"/>
                <w:sz w:val="20"/>
              </w:rPr>
              <w:t>32.01</w:t>
            </w:r>
          </w:p>
        </w:tc>
        <w:tc>
          <w:tcPr>
            <w:tcW w:w="2340" w:type="dxa"/>
            <w:tcBorders>
              <w:top w:val="single" w:color="000000" w:sz="8" w:space="0"/>
              <w:left w:val="single" w:color="000000" w:sz="8" w:space="0"/>
              <w:bottom w:val="single" w:color="000000" w:sz="8" w:space="0"/>
              <w:right w:val="single" w:color="000000" w:sz="8" w:space="0"/>
            </w:tcBorders>
            <w:vAlign w:val="center"/>
          </w:tcPr>
          <w:p w14:paraId="67156B7A">
            <w:pPr>
              <w:pStyle w:val="83"/>
              <w:kinsoku w:val="0"/>
              <w:overflowPunct w:val="0"/>
              <w:spacing w:line="272" w:lineRule="exact"/>
              <w:ind w:left="789" w:right="890"/>
              <w:jc w:val="center"/>
              <w:rPr>
                <w:rFonts w:cs="Calibri"/>
                <w:sz w:val="20"/>
              </w:rPr>
            </w:pPr>
            <w:r>
              <w:rPr>
                <w:rFonts w:eastAsia="宋体" w:cs="Calibri"/>
                <w:sz w:val="20"/>
              </w:rPr>
              <w:t>32.71</w:t>
            </w:r>
          </w:p>
        </w:tc>
        <w:tc>
          <w:tcPr>
            <w:tcW w:w="2340" w:type="dxa"/>
            <w:tcBorders>
              <w:top w:val="single" w:color="000000" w:sz="8" w:space="0"/>
              <w:left w:val="single" w:color="000000" w:sz="8" w:space="0"/>
              <w:bottom w:val="single" w:color="000000" w:sz="8" w:space="0"/>
              <w:right w:val="single" w:color="000000" w:sz="8" w:space="0"/>
            </w:tcBorders>
            <w:vAlign w:val="center"/>
          </w:tcPr>
          <w:p w14:paraId="427301BB">
            <w:pPr>
              <w:pStyle w:val="83"/>
              <w:kinsoku w:val="0"/>
              <w:overflowPunct w:val="0"/>
              <w:spacing w:line="272" w:lineRule="exact"/>
              <w:ind w:left="789" w:right="890"/>
              <w:jc w:val="center"/>
              <w:rPr>
                <w:rFonts w:cs="Calibri"/>
                <w:sz w:val="20"/>
              </w:rPr>
            </w:pPr>
            <w:r>
              <w:rPr>
                <w:rFonts w:eastAsia="宋体" w:cs="Calibri"/>
                <w:sz w:val="20"/>
              </w:rPr>
              <w:t>33.43</w:t>
            </w:r>
          </w:p>
        </w:tc>
      </w:tr>
      <w:tr w14:paraId="2B54D7D3">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67D50F3A">
            <w:pPr>
              <w:pStyle w:val="83"/>
              <w:kinsoku w:val="0"/>
              <w:overflowPunct w:val="0"/>
              <w:spacing w:line="272" w:lineRule="exact"/>
              <w:ind w:left="617" w:right="599"/>
              <w:jc w:val="center"/>
              <w:rPr>
                <w:rFonts w:cs="Calibri"/>
                <w:sz w:val="20"/>
              </w:rPr>
            </w:pPr>
            <w:r>
              <w:rPr>
                <w:rFonts w:eastAsia="宋体" w:cs="Calibri"/>
                <w:sz w:val="20"/>
              </w:rPr>
              <w:t>-2</w:t>
            </w:r>
          </w:p>
        </w:tc>
        <w:tc>
          <w:tcPr>
            <w:tcW w:w="2340" w:type="dxa"/>
            <w:tcBorders>
              <w:top w:val="single" w:color="000000" w:sz="8" w:space="0"/>
              <w:left w:val="single" w:color="000000" w:sz="8" w:space="0"/>
              <w:bottom w:val="single" w:color="000000" w:sz="8" w:space="0"/>
              <w:right w:val="single" w:color="000000" w:sz="8" w:space="0"/>
            </w:tcBorders>
            <w:vAlign w:val="center"/>
          </w:tcPr>
          <w:p w14:paraId="21013290">
            <w:pPr>
              <w:pStyle w:val="83"/>
              <w:kinsoku w:val="0"/>
              <w:overflowPunct w:val="0"/>
              <w:spacing w:line="272" w:lineRule="exact"/>
              <w:ind w:left="789" w:right="890"/>
              <w:jc w:val="center"/>
              <w:rPr>
                <w:rFonts w:cs="Calibri"/>
                <w:sz w:val="20"/>
              </w:rPr>
            </w:pPr>
            <w:r>
              <w:rPr>
                <w:rFonts w:eastAsia="宋体" w:cs="Calibri"/>
                <w:sz w:val="20"/>
              </w:rPr>
              <w:t>30.59</w:t>
            </w:r>
          </w:p>
        </w:tc>
        <w:tc>
          <w:tcPr>
            <w:tcW w:w="2340" w:type="dxa"/>
            <w:tcBorders>
              <w:top w:val="single" w:color="000000" w:sz="8" w:space="0"/>
              <w:left w:val="single" w:color="000000" w:sz="8" w:space="0"/>
              <w:bottom w:val="single" w:color="000000" w:sz="8" w:space="0"/>
              <w:right w:val="single" w:color="000000" w:sz="8" w:space="0"/>
            </w:tcBorders>
            <w:vAlign w:val="center"/>
          </w:tcPr>
          <w:p w14:paraId="5BC95C4C">
            <w:pPr>
              <w:pStyle w:val="83"/>
              <w:kinsoku w:val="0"/>
              <w:overflowPunct w:val="0"/>
              <w:spacing w:line="272" w:lineRule="exact"/>
              <w:ind w:left="789" w:right="890"/>
              <w:jc w:val="center"/>
              <w:rPr>
                <w:rFonts w:cs="Calibri"/>
                <w:sz w:val="20"/>
              </w:rPr>
            </w:pPr>
            <w:r>
              <w:rPr>
                <w:rFonts w:eastAsia="宋体" w:cs="Calibri"/>
                <w:sz w:val="20"/>
              </w:rPr>
              <w:t>31.24</w:t>
            </w:r>
          </w:p>
        </w:tc>
        <w:tc>
          <w:tcPr>
            <w:tcW w:w="2340" w:type="dxa"/>
            <w:tcBorders>
              <w:top w:val="single" w:color="000000" w:sz="8" w:space="0"/>
              <w:left w:val="single" w:color="000000" w:sz="8" w:space="0"/>
              <w:bottom w:val="single" w:color="000000" w:sz="8" w:space="0"/>
              <w:right w:val="single" w:color="000000" w:sz="8" w:space="0"/>
            </w:tcBorders>
            <w:vAlign w:val="center"/>
          </w:tcPr>
          <w:p w14:paraId="30F56A97">
            <w:pPr>
              <w:pStyle w:val="83"/>
              <w:kinsoku w:val="0"/>
              <w:overflowPunct w:val="0"/>
              <w:spacing w:line="272" w:lineRule="exact"/>
              <w:ind w:left="789" w:right="890"/>
              <w:jc w:val="center"/>
              <w:rPr>
                <w:rFonts w:cs="Calibri"/>
                <w:sz w:val="20"/>
              </w:rPr>
            </w:pPr>
            <w:r>
              <w:rPr>
                <w:rFonts w:eastAsia="宋体" w:cs="Calibri"/>
                <w:sz w:val="20"/>
              </w:rPr>
              <w:t>31.91</w:t>
            </w:r>
          </w:p>
        </w:tc>
      </w:tr>
      <w:tr w14:paraId="43483343">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48EB6938">
            <w:pPr>
              <w:pStyle w:val="83"/>
              <w:kinsoku w:val="0"/>
              <w:overflowPunct w:val="0"/>
              <w:spacing w:line="272" w:lineRule="exact"/>
              <w:ind w:left="617" w:right="599"/>
              <w:jc w:val="center"/>
              <w:rPr>
                <w:rFonts w:cs="Calibri"/>
                <w:sz w:val="20"/>
              </w:rPr>
            </w:pPr>
            <w:r>
              <w:rPr>
                <w:rFonts w:eastAsia="宋体" w:cs="Calibri"/>
                <w:sz w:val="20"/>
              </w:rPr>
              <w:t>-1</w:t>
            </w:r>
          </w:p>
        </w:tc>
        <w:tc>
          <w:tcPr>
            <w:tcW w:w="2340" w:type="dxa"/>
            <w:tcBorders>
              <w:top w:val="single" w:color="000000" w:sz="8" w:space="0"/>
              <w:left w:val="single" w:color="000000" w:sz="8" w:space="0"/>
              <w:bottom w:val="single" w:color="000000" w:sz="8" w:space="0"/>
              <w:right w:val="single" w:color="000000" w:sz="8" w:space="0"/>
            </w:tcBorders>
            <w:vAlign w:val="center"/>
          </w:tcPr>
          <w:p w14:paraId="08BD9E00">
            <w:pPr>
              <w:pStyle w:val="83"/>
              <w:kinsoku w:val="0"/>
              <w:overflowPunct w:val="0"/>
              <w:spacing w:line="272" w:lineRule="exact"/>
              <w:ind w:left="789" w:right="890"/>
              <w:jc w:val="center"/>
              <w:rPr>
                <w:rFonts w:cs="Calibri"/>
                <w:sz w:val="20"/>
              </w:rPr>
            </w:pPr>
            <w:r>
              <w:rPr>
                <w:rFonts w:eastAsia="宋体" w:cs="Calibri"/>
                <w:sz w:val="20"/>
              </w:rPr>
              <w:t>29.23</w:t>
            </w:r>
          </w:p>
        </w:tc>
        <w:tc>
          <w:tcPr>
            <w:tcW w:w="2340" w:type="dxa"/>
            <w:tcBorders>
              <w:top w:val="single" w:color="000000" w:sz="8" w:space="0"/>
              <w:left w:val="single" w:color="000000" w:sz="8" w:space="0"/>
              <w:bottom w:val="single" w:color="000000" w:sz="8" w:space="0"/>
              <w:right w:val="single" w:color="000000" w:sz="8" w:space="0"/>
            </w:tcBorders>
            <w:vAlign w:val="center"/>
          </w:tcPr>
          <w:p w14:paraId="4B5F3BB1">
            <w:pPr>
              <w:pStyle w:val="83"/>
              <w:kinsoku w:val="0"/>
              <w:overflowPunct w:val="0"/>
              <w:spacing w:line="272" w:lineRule="exact"/>
              <w:ind w:left="789" w:right="890"/>
              <w:jc w:val="center"/>
              <w:rPr>
                <w:rFonts w:cs="Calibri"/>
                <w:sz w:val="20"/>
              </w:rPr>
            </w:pPr>
            <w:r>
              <w:rPr>
                <w:rFonts w:eastAsia="宋体" w:cs="Calibri"/>
                <w:sz w:val="20"/>
              </w:rPr>
              <w:t>29.85</w:t>
            </w:r>
          </w:p>
        </w:tc>
        <w:tc>
          <w:tcPr>
            <w:tcW w:w="2340" w:type="dxa"/>
            <w:tcBorders>
              <w:top w:val="single" w:color="000000" w:sz="8" w:space="0"/>
              <w:left w:val="single" w:color="000000" w:sz="8" w:space="0"/>
              <w:bottom w:val="single" w:color="000000" w:sz="8" w:space="0"/>
              <w:right w:val="single" w:color="000000" w:sz="8" w:space="0"/>
            </w:tcBorders>
            <w:vAlign w:val="center"/>
          </w:tcPr>
          <w:p w14:paraId="0A9F7A48">
            <w:pPr>
              <w:pStyle w:val="83"/>
              <w:kinsoku w:val="0"/>
              <w:overflowPunct w:val="0"/>
              <w:spacing w:line="272" w:lineRule="exact"/>
              <w:ind w:left="789" w:right="890"/>
              <w:jc w:val="center"/>
              <w:rPr>
                <w:rFonts w:cs="Calibri"/>
                <w:sz w:val="20"/>
              </w:rPr>
            </w:pPr>
            <w:r>
              <w:rPr>
                <w:rFonts w:eastAsia="宋体" w:cs="Calibri"/>
                <w:sz w:val="20"/>
              </w:rPr>
              <w:t>30.48</w:t>
            </w:r>
          </w:p>
        </w:tc>
      </w:tr>
      <w:tr w14:paraId="27DF3682">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01BCDF46">
            <w:pPr>
              <w:pStyle w:val="83"/>
              <w:kinsoku w:val="0"/>
              <w:overflowPunct w:val="0"/>
              <w:spacing w:line="272" w:lineRule="exact"/>
              <w:ind w:left="617" w:right="599"/>
              <w:jc w:val="center"/>
              <w:rPr>
                <w:rFonts w:cs="Calibri"/>
                <w:sz w:val="20"/>
              </w:rPr>
            </w:pPr>
            <w:r>
              <w:rPr>
                <w:rFonts w:eastAsia="宋体" w:cs="Calibri"/>
                <w:sz w:val="20"/>
              </w:rPr>
              <w:t>0</w:t>
            </w:r>
          </w:p>
        </w:tc>
        <w:tc>
          <w:tcPr>
            <w:tcW w:w="2340" w:type="dxa"/>
            <w:tcBorders>
              <w:top w:val="single" w:color="000000" w:sz="8" w:space="0"/>
              <w:left w:val="single" w:color="000000" w:sz="8" w:space="0"/>
              <w:bottom w:val="single" w:color="000000" w:sz="8" w:space="0"/>
              <w:right w:val="single" w:color="000000" w:sz="8" w:space="0"/>
            </w:tcBorders>
            <w:vAlign w:val="center"/>
          </w:tcPr>
          <w:p w14:paraId="29678F3A">
            <w:pPr>
              <w:pStyle w:val="83"/>
              <w:kinsoku w:val="0"/>
              <w:overflowPunct w:val="0"/>
              <w:spacing w:line="272" w:lineRule="exact"/>
              <w:ind w:left="789" w:right="890"/>
              <w:jc w:val="center"/>
              <w:rPr>
                <w:rFonts w:cs="Calibri"/>
                <w:sz w:val="20"/>
              </w:rPr>
            </w:pPr>
            <w:r>
              <w:rPr>
                <w:rFonts w:eastAsia="宋体" w:cs="Calibri"/>
                <w:sz w:val="20"/>
              </w:rPr>
              <w:t>27.95</w:t>
            </w:r>
          </w:p>
        </w:tc>
        <w:tc>
          <w:tcPr>
            <w:tcW w:w="2340" w:type="dxa"/>
            <w:tcBorders>
              <w:top w:val="single" w:color="000000" w:sz="8" w:space="0"/>
              <w:left w:val="single" w:color="000000" w:sz="8" w:space="0"/>
              <w:bottom w:val="single" w:color="000000" w:sz="8" w:space="0"/>
              <w:right w:val="single" w:color="000000" w:sz="8" w:space="0"/>
            </w:tcBorders>
            <w:vAlign w:val="center"/>
          </w:tcPr>
          <w:p w14:paraId="668670F0">
            <w:pPr>
              <w:pStyle w:val="83"/>
              <w:kinsoku w:val="0"/>
              <w:overflowPunct w:val="0"/>
              <w:spacing w:line="272" w:lineRule="exact"/>
              <w:ind w:left="789" w:right="890"/>
              <w:jc w:val="center"/>
              <w:rPr>
                <w:rFonts w:cs="Calibri"/>
                <w:sz w:val="20"/>
              </w:rPr>
            </w:pPr>
            <w:r>
              <w:rPr>
                <w:rFonts w:eastAsia="宋体" w:cs="Calibri"/>
                <w:sz w:val="20"/>
              </w:rPr>
              <w:t>28.53</w:t>
            </w:r>
          </w:p>
        </w:tc>
        <w:tc>
          <w:tcPr>
            <w:tcW w:w="2340" w:type="dxa"/>
            <w:tcBorders>
              <w:top w:val="single" w:color="000000" w:sz="8" w:space="0"/>
              <w:left w:val="single" w:color="000000" w:sz="8" w:space="0"/>
              <w:bottom w:val="single" w:color="000000" w:sz="8" w:space="0"/>
              <w:right w:val="single" w:color="000000" w:sz="8" w:space="0"/>
            </w:tcBorders>
            <w:vAlign w:val="center"/>
          </w:tcPr>
          <w:p w14:paraId="166CC9AC">
            <w:pPr>
              <w:pStyle w:val="83"/>
              <w:kinsoku w:val="0"/>
              <w:overflowPunct w:val="0"/>
              <w:spacing w:line="272" w:lineRule="exact"/>
              <w:ind w:left="789" w:right="890"/>
              <w:jc w:val="center"/>
              <w:rPr>
                <w:rFonts w:cs="Calibri"/>
                <w:sz w:val="20"/>
              </w:rPr>
            </w:pPr>
            <w:r>
              <w:rPr>
                <w:rFonts w:eastAsia="宋体" w:cs="Calibri"/>
                <w:sz w:val="20"/>
              </w:rPr>
              <w:t>29.11</w:t>
            </w:r>
          </w:p>
        </w:tc>
      </w:tr>
      <w:tr w14:paraId="134460C4">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513AA9F8">
            <w:pPr>
              <w:pStyle w:val="83"/>
              <w:kinsoku w:val="0"/>
              <w:overflowPunct w:val="0"/>
              <w:spacing w:line="272" w:lineRule="exact"/>
              <w:ind w:left="617" w:right="599"/>
              <w:jc w:val="center"/>
              <w:rPr>
                <w:rFonts w:cs="Calibri"/>
                <w:sz w:val="20"/>
              </w:rPr>
            </w:pPr>
            <w:r>
              <w:rPr>
                <w:rFonts w:eastAsia="宋体" w:cs="Calibri"/>
                <w:sz w:val="20"/>
              </w:rPr>
              <w:t>1</w:t>
            </w:r>
          </w:p>
        </w:tc>
        <w:tc>
          <w:tcPr>
            <w:tcW w:w="2340" w:type="dxa"/>
            <w:tcBorders>
              <w:top w:val="single" w:color="000000" w:sz="8" w:space="0"/>
              <w:left w:val="single" w:color="000000" w:sz="8" w:space="0"/>
              <w:bottom w:val="single" w:color="000000" w:sz="8" w:space="0"/>
              <w:right w:val="single" w:color="000000" w:sz="8" w:space="0"/>
            </w:tcBorders>
            <w:vAlign w:val="center"/>
          </w:tcPr>
          <w:p w14:paraId="49038DA7">
            <w:pPr>
              <w:pStyle w:val="83"/>
              <w:kinsoku w:val="0"/>
              <w:overflowPunct w:val="0"/>
              <w:spacing w:line="272" w:lineRule="exact"/>
              <w:ind w:left="789" w:right="890"/>
              <w:jc w:val="center"/>
              <w:rPr>
                <w:rFonts w:cs="Calibri"/>
                <w:sz w:val="20"/>
              </w:rPr>
            </w:pPr>
            <w:r>
              <w:rPr>
                <w:rFonts w:eastAsia="宋体" w:cs="Calibri"/>
                <w:sz w:val="20"/>
              </w:rPr>
              <w:t>26.73</w:t>
            </w:r>
          </w:p>
        </w:tc>
        <w:tc>
          <w:tcPr>
            <w:tcW w:w="2340" w:type="dxa"/>
            <w:tcBorders>
              <w:top w:val="single" w:color="000000" w:sz="8" w:space="0"/>
              <w:left w:val="single" w:color="000000" w:sz="8" w:space="0"/>
              <w:bottom w:val="single" w:color="000000" w:sz="8" w:space="0"/>
              <w:right w:val="single" w:color="000000" w:sz="8" w:space="0"/>
            </w:tcBorders>
            <w:vAlign w:val="center"/>
          </w:tcPr>
          <w:p w14:paraId="7C2B1DAD">
            <w:pPr>
              <w:pStyle w:val="83"/>
              <w:kinsoku w:val="0"/>
              <w:overflowPunct w:val="0"/>
              <w:spacing w:line="272" w:lineRule="exact"/>
              <w:ind w:left="789" w:right="890"/>
              <w:jc w:val="center"/>
              <w:rPr>
                <w:rFonts w:cs="Calibri"/>
                <w:sz w:val="20"/>
              </w:rPr>
            </w:pPr>
            <w:r>
              <w:rPr>
                <w:rFonts w:eastAsia="宋体" w:cs="Calibri"/>
                <w:sz w:val="20"/>
              </w:rPr>
              <w:t>27.27</w:t>
            </w:r>
          </w:p>
        </w:tc>
        <w:tc>
          <w:tcPr>
            <w:tcW w:w="2340" w:type="dxa"/>
            <w:tcBorders>
              <w:top w:val="single" w:color="000000" w:sz="8" w:space="0"/>
              <w:left w:val="single" w:color="000000" w:sz="8" w:space="0"/>
              <w:bottom w:val="single" w:color="000000" w:sz="8" w:space="0"/>
              <w:right w:val="single" w:color="000000" w:sz="8" w:space="0"/>
            </w:tcBorders>
            <w:vAlign w:val="center"/>
          </w:tcPr>
          <w:p w14:paraId="21618AC9">
            <w:pPr>
              <w:pStyle w:val="83"/>
              <w:kinsoku w:val="0"/>
              <w:overflowPunct w:val="0"/>
              <w:spacing w:line="272" w:lineRule="exact"/>
              <w:ind w:left="789" w:right="890"/>
              <w:jc w:val="center"/>
              <w:rPr>
                <w:rFonts w:cs="Calibri"/>
                <w:sz w:val="20"/>
              </w:rPr>
            </w:pPr>
            <w:r>
              <w:rPr>
                <w:rFonts w:eastAsia="宋体" w:cs="Calibri"/>
                <w:sz w:val="20"/>
              </w:rPr>
              <w:t>27.81</w:t>
            </w:r>
          </w:p>
        </w:tc>
      </w:tr>
      <w:tr w14:paraId="1C2C08EB">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42BA9484">
            <w:pPr>
              <w:pStyle w:val="83"/>
              <w:kinsoku w:val="0"/>
              <w:overflowPunct w:val="0"/>
              <w:spacing w:line="272" w:lineRule="exact"/>
              <w:ind w:left="617" w:right="599"/>
              <w:jc w:val="center"/>
              <w:rPr>
                <w:rFonts w:cs="Calibri"/>
                <w:sz w:val="20"/>
              </w:rPr>
            </w:pPr>
            <w:r>
              <w:rPr>
                <w:rFonts w:eastAsia="宋体" w:cs="Calibri"/>
                <w:sz w:val="20"/>
              </w:rPr>
              <w:t>2</w:t>
            </w:r>
          </w:p>
        </w:tc>
        <w:tc>
          <w:tcPr>
            <w:tcW w:w="2340" w:type="dxa"/>
            <w:tcBorders>
              <w:top w:val="single" w:color="000000" w:sz="8" w:space="0"/>
              <w:left w:val="single" w:color="000000" w:sz="8" w:space="0"/>
              <w:bottom w:val="single" w:color="000000" w:sz="8" w:space="0"/>
              <w:right w:val="single" w:color="000000" w:sz="8" w:space="0"/>
            </w:tcBorders>
            <w:vAlign w:val="center"/>
          </w:tcPr>
          <w:p w14:paraId="1E57E926">
            <w:pPr>
              <w:pStyle w:val="83"/>
              <w:kinsoku w:val="0"/>
              <w:overflowPunct w:val="0"/>
              <w:spacing w:line="272" w:lineRule="exact"/>
              <w:ind w:left="789" w:right="890"/>
              <w:jc w:val="center"/>
              <w:rPr>
                <w:rFonts w:cs="Calibri"/>
                <w:sz w:val="20"/>
              </w:rPr>
            </w:pPr>
            <w:r>
              <w:rPr>
                <w:rFonts w:eastAsia="宋体" w:cs="Calibri"/>
                <w:sz w:val="20"/>
              </w:rPr>
              <w:t>25.57</w:t>
            </w:r>
          </w:p>
        </w:tc>
        <w:tc>
          <w:tcPr>
            <w:tcW w:w="2340" w:type="dxa"/>
            <w:tcBorders>
              <w:top w:val="single" w:color="000000" w:sz="8" w:space="0"/>
              <w:left w:val="single" w:color="000000" w:sz="8" w:space="0"/>
              <w:bottom w:val="single" w:color="000000" w:sz="8" w:space="0"/>
              <w:right w:val="single" w:color="000000" w:sz="8" w:space="0"/>
            </w:tcBorders>
            <w:vAlign w:val="center"/>
          </w:tcPr>
          <w:p w14:paraId="49A7EFFB">
            <w:pPr>
              <w:pStyle w:val="83"/>
              <w:kinsoku w:val="0"/>
              <w:overflowPunct w:val="0"/>
              <w:spacing w:line="272" w:lineRule="exact"/>
              <w:ind w:left="789" w:right="890"/>
              <w:jc w:val="center"/>
              <w:rPr>
                <w:rFonts w:cs="Calibri"/>
                <w:sz w:val="20"/>
              </w:rPr>
            </w:pPr>
            <w:r>
              <w:rPr>
                <w:rFonts w:eastAsia="宋体" w:cs="Calibri"/>
                <w:sz w:val="20"/>
              </w:rPr>
              <w:t>26.07</w:t>
            </w:r>
          </w:p>
        </w:tc>
        <w:tc>
          <w:tcPr>
            <w:tcW w:w="2340" w:type="dxa"/>
            <w:tcBorders>
              <w:top w:val="single" w:color="000000" w:sz="8" w:space="0"/>
              <w:left w:val="single" w:color="000000" w:sz="8" w:space="0"/>
              <w:bottom w:val="single" w:color="000000" w:sz="8" w:space="0"/>
              <w:right w:val="single" w:color="000000" w:sz="8" w:space="0"/>
            </w:tcBorders>
            <w:vAlign w:val="center"/>
          </w:tcPr>
          <w:p w14:paraId="0653F109">
            <w:pPr>
              <w:pStyle w:val="83"/>
              <w:kinsoku w:val="0"/>
              <w:overflowPunct w:val="0"/>
              <w:spacing w:line="272" w:lineRule="exact"/>
              <w:ind w:left="789" w:right="890"/>
              <w:jc w:val="center"/>
              <w:rPr>
                <w:rFonts w:cs="Calibri"/>
                <w:sz w:val="20"/>
              </w:rPr>
            </w:pPr>
            <w:r>
              <w:rPr>
                <w:rFonts w:eastAsia="宋体" w:cs="Calibri"/>
                <w:sz w:val="20"/>
              </w:rPr>
              <w:t>26.58</w:t>
            </w:r>
          </w:p>
        </w:tc>
      </w:tr>
      <w:tr w14:paraId="2AF9CF9F">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0AE026E">
            <w:pPr>
              <w:pStyle w:val="83"/>
              <w:kinsoku w:val="0"/>
              <w:overflowPunct w:val="0"/>
              <w:spacing w:line="272" w:lineRule="exact"/>
              <w:ind w:left="617" w:right="599"/>
              <w:jc w:val="center"/>
              <w:rPr>
                <w:rFonts w:cs="Calibri"/>
                <w:sz w:val="20"/>
              </w:rPr>
            </w:pPr>
            <w:r>
              <w:rPr>
                <w:rFonts w:eastAsia="宋体" w:cs="Calibri"/>
                <w:sz w:val="20"/>
              </w:rPr>
              <w:t>3</w:t>
            </w:r>
          </w:p>
        </w:tc>
        <w:tc>
          <w:tcPr>
            <w:tcW w:w="2340" w:type="dxa"/>
            <w:tcBorders>
              <w:top w:val="single" w:color="000000" w:sz="8" w:space="0"/>
              <w:left w:val="single" w:color="000000" w:sz="8" w:space="0"/>
              <w:bottom w:val="single" w:color="000000" w:sz="8" w:space="0"/>
              <w:right w:val="single" w:color="000000" w:sz="8" w:space="0"/>
            </w:tcBorders>
            <w:vAlign w:val="center"/>
          </w:tcPr>
          <w:p w14:paraId="34C203E1">
            <w:pPr>
              <w:pStyle w:val="83"/>
              <w:kinsoku w:val="0"/>
              <w:overflowPunct w:val="0"/>
              <w:spacing w:line="272" w:lineRule="exact"/>
              <w:ind w:left="789" w:right="890"/>
              <w:jc w:val="center"/>
              <w:rPr>
                <w:rFonts w:cs="Calibri"/>
                <w:sz w:val="20"/>
              </w:rPr>
            </w:pPr>
            <w:r>
              <w:rPr>
                <w:rFonts w:eastAsia="宋体" w:cs="Calibri"/>
                <w:sz w:val="20"/>
              </w:rPr>
              <w:t>24.47</w:t>
            </w:r>
          </w:p>
        </w:tc>
        <w:tc>
          <w:tcPr>
            <w:tcW w:w="2340" w:type="dxa"/>
            <w:tcBorders>
              <w:top w:val="single" w:color="000000" w:sz="8" w:space="0"/>
              <w:left w:val="single" w:color="000000" w:sz="8" w:space="0"/>
              <w:bottom w:val="single" w:color="000000" w:sz="8" w:space="0"/>
              <w:right w:val="single" w:color="000000" w:sz="8" w:space="0"/>
            </w:tcBorders>
            <w:vAlign w:val="center"/>
          </w:tcPr>
          <w:p w14:paraId="2E1F3F53">
            <w:pPr>
              <w:pStyle w:val="83"/>
              <w:kinsoku w:val="0"/>
              <w:overflowPunct w:val="0"/>
              <w:spacing w:line="272" w:lineRule="exact"/>
              <w:ind w:left="789" w:right="890"/>
              <w:jc w:val="center"/>
              <w:rPr>
                <w:rFonts w:cs="Calibri"/>
                <w:sz w:val="20"/>
              </w:rPr>
            </w:pPr>
            <w:r>
              <w:rPr>
                <w:rFonts w:eastAsia="宋体" w:cs="Calibri"/>
                <w:sz w:val="20"/>
              </w:rPr>
              <w:t>24.94</w:t>
            </w:r>
          </w:p>
        </w:tc>
        <w:tc>
          <w:tcPr>
            <w:tcW w:w="2340" w:type="dxa"/>
            <w:tcBorders>
              <w:top w:val="single" w:color="000000" w:sz="8" w:space="0"/>
              <w:left w:val="single" w:color="000000" w:sz="8" w:space="0"/>
              <w:bottom w:val="single" w:color="000000" w:sz="8" w:space="0"/>
              <w:right w:val="single" w:color="000000" w:sz="8" w:space="0"/>
            </w:tcBorders>
            <w:vAlign w:val="center"/>
          </w:tcPr>
          <w:p w14:paraId="46C745AF">
            <w:pPr>
              <w:pStyle w:val="83"/>
              <w:kinsoku w:val="0"/>
              <w:overflowPunct w:val="0"/>
              <w:spacing w:line="272" w:lineRule="exact"/>
              <w:ind w:left="789" w:right="890"/>
              <w:jc w:val="center"/>
              <w:rPr>
                <w:rFonts w:cs="Calibri"/>
                <w:sz w:val="20"/>
              </w:rPr>
            </w:pPr>
            <w:r>
              <w:rPr>
                <w:rFonts w:eastAsia="宋体" w:cs="Calibri"/>
                <w:sz w:val="20"/>
              </w:rPr>
              <w:t>25.41</w:t>
            </w:r>
          </w:p>
        </w:tc>
      </w:tr>
      <w:tr w14:paraId="48260AA4">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2A30C701">
            <w:pPr>
              <w:pStyle w:val="83"/>
              <w:kinsoku w:val="0"/>
              <w:overflowPunct w:val="0"/>
              <w:spacing w:line="272" w:lineRule="exact"/>
              <w:ind w:left="617" w:right="599"/>
              <w:jc w:val="center"/>
              <w:rPr>
                <w:rFonts w:cs="Calibri"/>
                <w:sz w:val="20"/>
              </w:rPr>
            </w:pPr>
            <w:r>
              <w:rPr>
                <w:rFonts w:eastAsia="宋体" w:cs="Calibri"/>
                <w:sz w:val="20"/>
              </w:rPr>
              <w:t>4</w:t>
            </w:r>
          </w:p>
        </w:tc>
        <w:tc>
          <w:tcPr>
            <w:tcW w:w="2340" w:type="dxa"/>
            <w:tcBorders>
              <w:top w:val="single" w:color="000000" w:sz="8" w:space="0"/>
              <w:left w:val="single" w:color="000000" w:sz="8" w:space="0"/>
              <w:bottom w:val="single" w:color="000000" w:sz="8" w:space="0"/>
              <w:right w:val="single" w:color="000000" w:sz="8" w:space="0"/>
            </w:tcBorders>
            <w:vAlign w:val="center"/>
          </w:tcPr>
          <w:p w14:paraId="648A038C">
            <w:pPr>
              <w:pStyle w:val="83"/>
              <w:kinsoku w:val="0"/>
              <w:overflowPunct w:val="0"/>
              <w:spacing w:line="272" w:lineRule="exact"/>
              <w:ind w:left="789" w:right="890"/>
              <w:jc w:val="center"/>
              <w:rPr>
                <w:rFonts w:cs="Calibri"/>
                <w:sz w:val="20"/>
              </w:rPr>
            </w:pPr>
            <w:r>
              <w:rPr>
                <w:rFonts w:eastAsia="宋体" w:cs="Calibri"/>
                <w:sz w:val="20"/>
              </w:rPr>
              <w:t>23.42</w:t>
            </w:r>
          </w:p>
        </w:tc>
        <w:tc>
          <w:tcPr>
            <w:tcW w:w="2340" w:type="dxa"/>
            <w:tcBorders>
              <w:top w:val="single" w:color="000000" w:sz="8" w:space="0"/>
              <w:left w:val="single" w:color="000000" w:sz="8" w:space="0"/>
              <w:bottom w:val="single" w:color="000000" w:sz="8" w:space="0"/>
              <w:right w:val="single" w:color="000000" w:sz="8" w:space="0"/>
            </w:tcBorders>
            <w:vAlign w:val="center"/>
          </w:tcPr>
          <w:p w14:paraId="2BBD39B3">
            <w:pPr>
              <w:pStyle w:val="83"/>
              <w:kinsoku w:val="0"/>
              <w:overflowPunct w:val="0"/>
              <w:spacing w:line="272" w:lineRule="exact"/>
              <w:ind w:left="789" w:right="890"/>
              <w:jc w:val="center"/>
              <w:rPr>
                <w:rFonts w:cs="Calibri"/>
                <w:sz w:val="20"/>
              </w:rPr>
            </w:pPr>
            <w:r>
              <w:rPr>
                <w:rFonts w:eastAsia="宋体" w:cs="Calibri"/>
                <w:sz w:val="20"/>
              </w:rPr>
              <w:t>23.86</w:t>
            </w:r>
          </w:p>
        </w:tc>
        <w:tc>
          <w:tcPr>
            <w:tcW w:w="2340" w:type="dxa"/>
            <w:tcBorders>
              <w:top w:val="single" w:color="000000" w:sz="8" w:space="0"/>
              <w:left w:val="single" w:color="000000" w:sz="8" w:space="0"/>
              <w:bottom w:val="single" w:color="000000" w:sz="8" w:space="0"/>
              <w:right w:val="single" w:color="000000" w:sz="8" w:space="0"/>
            </w:tcBorders>
            <w:vAlign w:val="center"/>
          </w:tcPr>
          <w:p w14:paraId="54E1E551">
            <w:pPr>
              <w:pStyle w:val="83"/>
              <w:kinsoku w:val="0"/>
              <w:overflowPunct w:val="0"/>
              <w:spacing w:line="272" w:lineRule="exact"/>
              <w:ind w:left="789" w:right="890"/>
              <w:jc w:val="center"/>
              <w:rPr>
                <w:rFonts w:cs="Calibri"/>
                <w:sz w:val="20"/>
              </w:rPr>
            </w:pPr>
            <w:r>
              <w:rPr>
                <w:rFonts w:eastAsia="宋体" w:cs="Calibri"/>
                <w:sz w:val="20"/>
              </w:rPr>
              <w:t>24.30</w:t>
            </w:r>
          </w:p>
        </w:tc>
      </w:tr>
      <w:tr w14:paraId="44C8AA0B">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3B1B29D1">
            <w:pPr>
              <w:pStyle w:val="83"/>
              <w:kinsoku w:val="0"/>
              <w:overflowPunct w:val="0"/>
              <w:spacing w:line="272" w:lineRule="exact"/>
              <w:ind w:left="617" w:right="599"/>
              <w:jc w:val="center"/>
              <w:rPr>
                <w:rFonts w:cs="Calibri"/>
                <w:sz w:val="20"/>
              </w:rPr>
            </w:pPr>
            <w:r>
              <w:rPr>
                <w:rFonts w:eastAsia="宋体" w:cs="Calibri"/>
                <w:sz w:val="20"/>
              </w:rPr>
              <w:t>5</w:t>
            </w:r>
          </w:p>
        </w:tc>
        <w:tc>
          <w:tcPr>
            <w:tcW w:w="2340" w:type="dxa"/>
            <w:tcBorders>
              <w:top w:val="single" w:color="000000" w:sz="8" w:space="0"/>
              <w:left w:val="single" w:color="000000" w:sz="8" w:space="0"/>
              <w:bottom w:val="single" w:color="000000" w:sz="8" w:space="0"/>
              <w:right w:val="single" w:color="000000" w:sz="8" w:space="0"/>
            </w:tcBorders>
            <w:vAlign w:val="center"/>
          </w:tcPr>
          <w:p w14:paraId="709B6474">
            <w:pPr>
              <w:pStyle w:val="83"/>
              <w:kinsoku w:val="0"/>
              <w:overflowPunct w:val="0"/>
              <w:spacing w:line="272" w:lineRule="exact"/>
              <w:ind w:left="789" w:right="890"/>
              <w:jc w:val="center"/>
              <w:rPr>
                <w:rFonts w:cs="Calibri"/>
                <w:sz w:val="20"/>
              </w:rPr>
            </w:pPr>
            <w:r>
              <w:rPr>
                <w:rFonts w:eastAsia="宋体" w:cs="Calibri"/>
                <w:sz w:val="20"/>
              </w:rPr>
              <w:t>22.42</w:t>
            </w:r>
          </w:p>
        </w:tc>
        <w:tc>
          <w:tcPr>
            <w:tcW w:w="2340" w:type="dxa"/>
            <w:tcBorders>
              <w:top w:val="single" w:color="000000" w:sz="8" w:space="0"/>
              <w:left w:val="single" w:color="000000" w:sz="8" w:space="0"/>
              <w:bottom w:val="single" w:color="000000" w:sz="8" w:space="0"/>
              <w:right w:val="single" w:color="000000" w:sz="8" w:space="0"/>
            </w:tcBorders>
            <w:vAlign w:val="center"/>
          </w:tcPr>
          <w:p w14:paraId="65234440">
            <w:pPr>
              <w:pStyle w:val="83"/>
              <w:kinsoku w:val="0"/>
              <w:overflowPunct w:val="0"/>
              <w:spacing w:line="272" w:lineRule="exact"/>
              <w:ind w:left="789" w:right="890"/>
              <w:jc w:val="center"/>
              <w:rPr>
                <w:rFonts w:cs="Calibri"/>
                <w:sz w:val="20"/>
              </w:rPr>
            </w:pPr>
            <w:r>
              <w:rPr>
                <w:rFonts w:eastAsia="宋体" w:cs="Calibri"/>
                <w:sz w:val="20"/>
              </w:rPr>
              <w:t>22.83</w:t>
            </w:r>
          </w:p>
        </w:tc>
        <w:tc>
          <w:tcPr>
            <w:tcW w:w="2340" w:type="dxa"/>
            <w:tcBorders>
              <w:top w:val="single" w:color="000000" w:sz="8" w:space="0"/>
              <w:left w:val="single" w:color="000000" w:sz="8" w:space="0"/>
              <w:bottom w:val="single" w:color="000000" w:sz="8" w:space="0"/>
              <w:right w:val="single" w:color="000000" w:sz="8" w:space="0"/>
            </w:tcBorders>
            <w:vAlign w:val="center"/>
          </w:tcPr>
          <w:p w14:paraId="159DE436">
            <w:pPr>
              <w:pStyle w:val="83"/>
              <w:kinsoku w:val="0"/>
              <w:overflowPunct w:val="0"/>
              <w:spacing w:line="272" w:lineRule="exact"/>
              <w:ind w:left="789" w:right="890"/>
              <w:jc w:val="center"/>
              <w:rPr>
                <w:rFonts w:cs="Calibri"/>
                <w:sz w:val="20"/>
              </w:rPr>
            </w:pPr>
            <w:r>
              <w:rPr>
                <w:rFonts w:eastAsia="宋体" w:cs="Calibri"/>
                <w:sz w:val="20"/>
              </w:rPr>
              <w:t>23.25</w:t>
            </w:r>
          </w:p>
        </w:tc>
      </w:tr>
      <w:tr w14:paraId="387F5041">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456FDB0B">
            <w:pPr>
              <w:pStyle w:val="83"/>
              <w:kinsoku w:val="0"/>
              <w:overflowPunct w:val="0"/>
              <w:spacing w:line="272" w:lineRule="exact"/>
              <w:ind w:left="617" w:right="599"/>
              <w:jc w:val="center"/>
              <w:rPr>
                <w:rFonts w:cs="Calibri"/>
                <w:sz w:val="20"/>
              </w:rPr>
            </w:pPr>
            <w:r>
              <w:rPr>
                <w:rFonts w:eastAsia="宋体" w:cs="Calibri"/>
                <w:sz w:val="20"/>
              </w:rPr>
              <w:t>6</w:t>
            </w:r>
          </w:p>
        </w:tc>
        <w:tc>
          <w:tcPr>
            <w:tcW w:w="2340" w:type="dxa"/>
            <w:tcBorders>
              <w:top w:val="single" w:color="000000" w:sz="8" w:space="0"/>
              <w:left w:val="single" w:color="000000" w:sz="8" w:space="0"/>
              <w:bottom w:val="single" w:color="000000" w:sz="8" w:space="0"/>
              <w:right w:val="single" w:color="000000" w:sz="8" w:space="0"/>
            </w:tcBorders>
            <w:vAlign w:val="center"/>
          </w:tcPr>
          <w:p w14:paraId="4365121E">
            <w:pPr>
              <w:pStyle w:val="83"/>
              <w:kinsoku w:val="0"/>
              <w:overflowPunct w:val="0"/>
              <w:spacing w:line="272" w:lineRule="exact"/>
              <w:ind w:left="789" w:right="890"/>
              <w:jc w:val="center"/>
              <w:rPr>
                <w:rFonts w:cs="Calibri"/>
                <w:sz w:val="20"/>
              </w:rPr>
            </w:pPr>
            <w:r>
              <w:rPr>
                <w:rFonts w:eastAsia="宋体" w:cs="Calibri"/>
                <w:sz w:val="20"/>
              </w:rPr>
              <w:t>21.47</w:t>
            </w:r>
          </w:p>
        </w:tc>
        <w:tc>
          <w:tcPr>
            <w:tcW w:w="2340" w:type="dxa"/>
            <w:tcBorders>
              <w:top w:val="single" w:color="000000" w:sz="8" w:space="0"/>
              <w:left w:val="single" w:color="000000" w:sz="8" w:space="0"/>
              <w:bottom w:val="single" w:color="000000" w:sz="8" w:space="0"/>
              <w:right w:val="single" w:color="000000" w:sz="8" w:space="0"/>
            </w:tcBorders>
            <w:vAlign w:val="center"/>
          </w:tcPr>
          <w:p w14:paraId="654AAE4F">
            <w:pPr>
              <w:pStyle w:val="83"/>
              <w:kinsoku w:val="0"/>
              <w:overflowPunct w:val="0"/>
              <w:spacing w:line="272" w:lineRule="exact"/>
              <w:ind w:left="789" w:right="890"/>
              <w:jc w:val="center"/>
              <w:rPr>
                <w:rFonts w:cs="Calibri"/>
                <w:sz w:val="20"/>
              </w:rPr>
            </w:pPr>
            <w:r>
              <w:rPr>
                <w:rFonts w:eastAsia="宋体" w:cs="Calibri"/>
                <w:sz w:val="20"/>
              </w:rPr>
              <w:t>21.86</w:t>
            </w:r>
          </w:p>
        </w:tc>
        <w:tc>
          <w:tcPr>
            <w:tcW w:w="2340" w:type="dxa"/>
            <w:tcBorders>
              <w:top w:val="single" w:color="000000" w:sz="8" w:space="0"/>
              <w:left w:val="single" w:color="000000" w:sz="8" w:space="0"/>
              <w:bottom w:val="single" w:color="000000" w:sz="8" w:space="0"/>
              <w:right w:val="single" w:color="000000" w:sz="8" w:space="0"/>
            </w:tcBorders>
            <w:vAlign w:val="center"/>
          </w:tcPr>
          <w:p w14:paraId="4F975230">
            <w:pPr>
              <w:pStyle w:val="83"/>
              <w:kinsoku w:val="0"/>
              <w:overflowPunct w:val="0"/>
              <w:spacing w:line="272" w:lineRule="exact"/>
              <w:ind w:left="789" w:right="890"/>
              <w:jc w:val="center"/>
              <w:rPr>
                <w:rFonts w:cs="Calibri"/>
                <w:sz w:val="20"/>
              </w:rPr>
            </w:pPr>
            <w:r>
              <w:rPr>
                <w:rFonts w:eastAsia="宋体" w:cs="Calibri"/>
                <w:sz w:val="20"/>
              </w:rPr>
              <w:t>22.24</w:t>
            </w:r>
          </w:p>
        </w:tc>
      </w:tr>
      <w:tr w14:paraId="09401770">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58EE1685">
            <w:pPr>
              <w:pStyle w:val="83"/>
              <w:kinsoku w:val="0"/>
              <w:overflowPunct w:val="0"/>
              <w:spacing w:line="272" w:lineRule="exact"/>
              <w:ind w:left="617" w:right="599"/>
              <w:jc w:val="center"/>
              <w:rPr>
                <w:rFonts w:cs="Calibri"/>
                <w:sz w:val="20"/>
              </w:rPr>
            </w:pPr>
            <w:r>
              <w:rPr>
                <w:rFonts w:eastAsia="宋体" w:cs="Calibri"/>
                <w:sz w:val="20"/>
              </w:rPr>
              <w:t>7</w:t>
            </w:r>
          </w:p>
        </w:tc>
        <w:tc>
          <w:tcPr>
            <w:tcW w:w="2340" w:type="dxa"/>
            <w:tcBorders>
              <w:top w:val="single" w:color="000000" w:sz="8" w:space="0"/>
              <w:left w:val="single" w:color="000000" w:sz="8" w:space="0"/>
              <w:bottom w:val="single" w:color="000000" w:sz="8" w:space="0"/>
              <w:right w:val="single" w:color="000000" w:sz="8" w:space="0"/>
            </w:tcBorders>
            <w:vAlign w:val="center"/>
          </w:tcPr>
          <w:p w14:paraId="6324F717">
            <w:pPr>
              <w:pStyle w:val="83"/>
              <w:kinsoku w:val="0"/>
              <w:overflowPunct w:val="0"/>
              <w:spacing w:line="272" w:lineRule="exact"/>
              <w:ind w:left="789" w:right="890"/>
              <w:jc w:val="center"/>
              <w:rPr>
                <w:rFonts w:cs="Calibri"/>
                <w:sz w:val="20"/>
              </w:rPr>
            </w:pPr>
            <w:r>
              <w:rPr>
                <w:rFonts w:eastAsia="宋体" w:cs="Calibri"/>
                <w:sz w:val="20"/>
              </w:rPr>
              <w:t>20.57</w:t>
            </w:r>
          </w:p>
        </w:tc>
        <w:tc>
          <w:tcPr>
            <w:tcW w:w="2340" w:type="dxa"/>
            <w:tcBorders>
              <w:top w:val="single" w:color="000000" w:sz="8" w:space="0"/>
              <w:left w:val="single" w:color="000000" w:sz="8" w:space="0"/>
              <w:bottom w:val="single" w:color="000000" w:sz="8" w:space="0"/>
              <w:right w:val="single" w:color="000000" w:sz="8" w:space="0"/>
            </w:tcBorders>
            <w:vAlign w:val="center"/>
          </w:tcPr>
          <w:p w14:paraId="1FDC95A2">
            <w:pPr>
              <w:pStyle w:val="83"/>
              <w:kinsoku w:val="0"/>
              <w:overflowPunct w:val="0"/>
              <w:spacing w:line="272" w:lineRule="exact"/>
              <w:ind w:left="789" w:right="890"/>
              <w:jc w:val="center"/>
              <w:rPr>
                <w:rFonts w:cs="Calibri"/>
                <w:sz w:val="20"/>
              </w:rPr>
            </w:pPr>
            <w:r>
              <w:rPr>
                <w:rFonts w:eastAsia="宋体" w:cs="Calibri"/>
                <w:sz w:val="20"/>
              </w:rPr>
              <w:t>20.93</w:t>
            </w:r>
          </w:p>
        </w:tc>
        <w:tc>
          <w:tcPr>
            <w:tcW w:w="2340" w:type="dxa"/>
            <w:tcBorders>
              <w:top w:val="single" w:color="000000" w:sz="8" w:space="0"/>
              <w:left w:val="single" w:color="000000" w:sz="8" w:space="0"/>
              <w:bottom w:val="single" w:color="000000" w:sz="8" w:space="0"/>
              <w:right w:val="single" w:color="000000" w:sz="8" w:space="0"/>
            </w:tcBorders>
            <w:vAlign w:val="center"/>
          </w:tcPr>
          <w:p w14:paraId="1D1E6A89">
            <w:pPr>
              <w:pStyle w:val="83"/>
              <w:kinsoku w:val="0"/>
              <w:overflowPunct w:val="0"/>
              <w:spacing w:line="272" w:lineRule="exact"/>
              <w:ind w:left="789" w:right="890"/>
              <w:jc w:val="center"/>
              <w:rPr>
                <w:rFonts w:cs="Calibri"/>
                <w:sz w:val="20"/>
              </w:rPr>
            </w:pPr>
            <w:r>
              <w:rPr>
                <w:rFonts w:eastAsia="宋体" w:cs="Calibri"/>
                <w:sz w:val="20"/>
              </w:rPr>
              <w:t>21.29</w:t>
            </w:r>
          </w:p>
        </w:tc>
      </w:tr>
      <w:tr w14:paraId="1BDF3354">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1C2EC59D">
            <w:pPr>
              <w:pStyle w:val="83"/>
              <w:kinsoku w:val="0"/>
              <w:overflowPunct w:val="0"/>
              <w:spacing w:line="272" w:lineRule="exact"/>
              <w:ind w:left="617" w:right="599"/>
              <w:jc w:val="center"/>
              <w:rPr>
                <w:rFonts w:cs="Calibri"/>
                <w:sz w:val="20"/>
              </w:rPr>
            </w:pPr>
            <w:r>
              <w:rPr>
                <w:rFonts w:eastAsia="宋体" w:cs="Calibri"/>
                <w:sz w:val="20"/>
              </w:rPr>
              <w:t>8</w:t>
            </w:r>
          </w:p>
        </w:tc>
        <w:tc>
          <w:tcPr>
            <w:tcW w:w="2340" w:type="dxa"/>
            <w:tcBorders>
              <w:top w:val="single" w:color="000000" w:sz="8" w:space="0"/>
              <w:left w:val="single" w:color="000000" w:sz="8" w:space="0"/>
              <w:bottom w:val="single" w:color="000000" w:sz="8" w:space="0"/>
              <w:right w:val="single" w:color="000000" w:sz="8" w:space="0"/>
            </w:tcBorders>
            <w:vAlign w:val="center"/>
          </w:tcPr>
          <w:p w14:paraId="58A3276A">
            <w:pPr>
              <w:pStyle w:val="83"/>
              <w:kinsoku w:val="0"/>
              <w:overflowPunct w:val="0"/>
              <w:spacing w:line="272" w:lineRule="exact"/>
              <w:ind w:left="789" w:right="890"/>
              <w:jc w:val="center"/>
              <w:rPr>
                <w:rFonts w:cs="Calibri"/>
                <w:sz w:val="20"/>
              </w:rPr>
            </w:pPr>
            <w:r>
              <w:rPr>
                <w:rFonts w:eastAsia="宋体" w:cs="Calibri"/>
                <w:sz w:val="20"/>
              </w:rPr>
              <w:t>19.71</w:t>
            </w:r>
          </w:p>
        </w:tc>
        <w:tc>
          <w:tcPr>
            <w:tcW w:w="2340" w:type="dxa"/>
            <w:tcBorders>
              <w:top w:val="single" w:color="000000" w:sz="8" w:space="0"/>
              <w:left w:val="single" w:color="000000" w:sz="8" w:space="0"/>
              <w:bottom w:val="single" w:color="000000" w:sz="8" w:space="0"/>
              <w:right w:val="single" w:color="000000" w:sz="8" w:space="0"/>
            </w:tcBorders>
            <w:vAlign w:val="center"/>
          </w:tcPr>
          <w:p w14:paraId="4B8BDD88">
            <w:pPr>
              <w:pStyle w:val="83"/>
              <w:kinsoku w:val="0"/>
              <w:overflowPunct w:val="0"/>
              <w:spacing w:line="272" w:lineRule="exact"/>
              <w:ind w:left="789" w:right="890"/>
              <w:jc w:val="center"/>
              <w:rPr>
                <w:rFonts w:cs="Calibri"/>
                <w:sz w:val="20"/>
              </w:rPr>
            </w:pPr>
            <w:r>
              <w:rPr>
                <w:rFonts w:eastAsia="宋体" w:cs="Calibri"/>
                <w:sz w:val="20"/>
              </w:rPr>
              <w:t>20.04</w:t>
            </w:r>
          </w:p>
        </w:tc>
        <w:tc>
          <w:tcPr>
            <w:tcW w:w="2340" w:type="dxa"/>
            <w:tcBorders>
              <w:top w:val="single" w:color="000000" w:sz="8" w:space="0"/>
              <w:left w:val="single" w:color="000000" w:sz="8" w:space="0"/>
              <w:bottom w:val="single" w:color="000000" w:sz="8" w:space="0"/>
              <w:right w:val="single" w:color="000000" w:sz="8" w:space="0"/>
            </w:tcBorders>
            <w:vAlign w:val="center"/>
          </w:tcPr>
          <w:p w14:paraId="3D8E5D88">
            <w:pPr>
              <w:pStyle w:val="83"/>
              <w:kinsoku w:val="0"/>
              <w:overflowPunct w:val="0"/>
              <w:spacing w:line="272" w:lineRule="exact"/>
              <w:ind w:left="789" w:right="890"/>
              <w:jc w:val="center"/>
              <w:rPr>
                <w:rFonts w:cs="Calibri"/>
                <w:sz w:val="20"/>
              </w:rPr>
            </w:pPr>
            <w:r>
              <w:rPr>
                <w:rFonts w:eastAsia="宋体" w:cs="Calibri"/>
                <w:sz w:val="20"/>
              </w:rPr>
              <w:t>20.38</w:t>
            </w:r>
          </w:p>
        </w:tc>
      </w:tr>
      <w:tr w14:paraId="453CFC0C">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6CBD1F8">
            <w:pPr>
              <w:pStyle w:val="83"/>
              <w:kinsoku w:val="0"/>
              <w:overflowPunct w:val="0"/>
              <w:spacing w:line="272" w:lineRule="exact"/>
              <w:ind w:left="617" w:right="599"/>
              <w:jc w:val="center"/>
              <w:rPr>
                <w:rFonts w:cs="Calibri"/>
                <w:sz w:val="20"/>
              </w:rPr>
            </w:pPr>
            <w:r>
              <w:rPr>
                <w:rFonts w:eastAsia="宋体" w:cs="Calibri"/>
                <w:sz w:val="20"/>
              </w:rPr>
              <w:t>9</w:t>
            </w:r>
          </w:p>
        </w:tc>
        <w:tc>
          <w:tcPr>
            <w:tcW w:w="2340" w:type="dxa"/>
            <w:tcBorders>
              <w:top w:val="single" w:color="000000" w:sz="8" w:space="0"/>
              <w:left w:val="single" w:color="000000" w:sz="8" w:space="0"/>
              <w:bottom w:val="single" w:color="000000" w:sz="8" w:space="0"/>
              <w:right w:val="single" w:color="000000" w:sz="8" w:space="0"/>
            </w:tcBorders>
            <w:vAlign w:val="center"/>
          </w:tcPr>
          <w:p w14:paraId="792B3975">
            <w:pPr>
              <w:pStyle w:val="83"/>
              <w:kinsoku w:val="0"/>
              <w:overflowPunct w:val="0"/>
              <w:spacing w:line="272" w:lineRule="exact"/>
              <w:ind w:left="789" w:right="890"/>
              <w:jc w:val="center"/>
              <w:rPr>
                <w:rFonts w:cs="Calibri"/>
                <w:sz w:val="20"/>
              </w:rPr>
            </w:pPr>
            <w:r>
              <w:rPr>
                <w:rFonts w:eastAsia="宋体" w:cs="Calibri"/>
                <w:sz w:val="20"/>
              </w:rPr>
              <w:t>18.89</w:t>
            </w:r>
          </w:p>
        </w:tc>
        <w:tc>
          <w:tcPr>
            <w:tcW w:w="2340" w:type="dxa"/>
            <w:tcBorders>
              <w:top w:val="single" w:color="000000" w:sz="8" w:space="0"/>
              <w:left w:val="single" w:color="000000" w:sz="8" w:space="0"/>
              <w:bottom w:val="single" w:color="000000" w:sz="8" w:space="0"/>
              <w:right w:val="single" w:color="000000" w:sz="8" w:space="0"/>
            </w:tcBorders>
            <w:vAlign w:val="center"/>
          </w:tcPr>
          <w:p w14:paraId="53E43F1D">
            <w:pPr>
              <w:pStyle w:val="83"/>
              <w:kinsoku w:val="0"/>
              <w:overflowPunct w:val="0"/>
              <w:spacing w:line="272" w:lineRule="exact"/>
              <w:ind w:left="789" w:right="890"/>
              <w:jc w:val="center"/>
              <w:rPr>
                <w:rFonts w:cs="Calibri"/>
                <w:sz w:val="20"/>
              </w:rPr>
            </w:pPr>
            <w:r>
              <w:rPr>
                <w:rFonts w:eastAsia="宋体" w:cs="Calibri"/>
                <w:sz w:val="20"/>
              </w:rPr>
              <w:t>19.20</w:t>
            </w:r>
          </w:p>
        </w:tc>
        <w:tc>
          <w:tcPr>
            <w:tcW w:w="2340" w:type="dxa"/>
            <w:tcBorders>
              <w:top w:val="single" w:color="000000" w:sz="8" w:space="0"/>
              <w:left w:val="single" w:color="000000" w:sz="8" w:space="0"/>
              <w:bottom w:val="single" w:color="000000" w:sz="8" w:space="0"/>
              <w:right w:val="single" w:color="000000" w:sz="8" w:space="0"/>
            </w:tcBorders>
            <w:vAlign w:val="center"/>
          </w:tcPr>
          <w:p w14:paraId="38D36C72">
            <w:pPr>
              <w:pStyle w:val="83"/>
              <w:kinsoku w:val="0"/>
              <w:overflowPunct w:val="0"/>
              <w:spacing w:line="272" w:lineRule="exact"/>
              <w:ind w:left="789" w:right="890"/>
              <w:jc w:val="center"/>
              <w:rPr>
                <w:rFonts w:cs="Calibri"/>
                <w:sz w:val="20"/>
              </w:rPr>
            </w:pPr>
            <w:r>
              <w:rPr>
                <w:rFonts w:eastAsia="宋体" w:cs="Calibri"/>
                <w:sz w:val="20"/>
              </w:rPr>
              <w:t>19.52</w:t>
            </w:r>
          </w:p>
        </w:tc>
      </w:tr>
      <w:tr w14:paraId="7E7E65DC">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39ADE0A2">
            <w:pPr>
              <w:pStyle w:val="83"/>
              <w:kinsoku w:val="0"/>
              <w:overflowPunct w:val="0"/>
              <w:spacing w:line="272" w:lineRule="exact"/>
              <w:ind w:left="617" w:right="599"/>
              <w:jc w:val="center"/>
              <w:rPr>
                <w:rFonts w:cs="Calibri"/>
                <w:sz w:val="20"/>
              </w:rPr>
            </w:pPr>
            <w:r>
              <w:rPr>
                <w:rFonts w:eastAsia="宋体" w:cs="Calibri"/>
                <w:sz w:val="20"/>
              </w:rPr>
              <w:t>10</w:t>
            </w:r>
          </w:p>
        </w:tc>
        <w:tc>
          <w:tcPr>
            <w:tcW w:w="2340" w:type="dxa"/>
            <w:tcBorders>
              <w:top w:val="single" w:color="000000" w:sz="8" w:space="0"/>
              <w:left w:val="single" w:color="000000" w:sz="8" w:space="0"/>
              <w:bottom w:val="single" w:color="000000" w:sz="8" w:space="0"/>
              <w:right w:val="single" w:color="000000" w:sz="8" w:space="0"/>
            </w:tcBorders>
            <w:vAlign w:val="center"/>
          </w:tcPr>
          <w:p w14:paraId="108FF967">
            <w:pPr>
              <w:pStyle w:val="83"/>
              <w:kinsoku w:val="0"/>
              <w:overflowPunct w:val="0"/>
              <w:spacing w:line="272" w:lineRule="exact"/>
              <w:ind w:left="789" w:right="890"/>
              <w:jc w:val="center"/>
              <w:rPr>
                <w:rFonts w:cs="Calibri"/>
                <w:sz w:val="20"/>
              </w:rPr>
            </w:pPr>
            <w:r>
              <w:rPr>
                <w:rFonts w:eastAsia="宋体" w:cs="Calibri"/>
                <w:sz w:val="20"/>
              </w:rPr>
              <w:t>18.11</w:t>
            </w:r>
          </w:p>
        </w:tc>
        <w:tc>
          <w:tcPr>
            <w:tcW w:w="2340" w:type="dxa"/>
            <w:tcBorders>
              <w:top w:val="single" w:color="000000" w:sz="8" w:space="0"/>
              <w:left w:val="single" w:color="000000" w:sz="8" w:space="0"/>
              <w:bottom w:val="single" w:color="000000" w:sz="8" w:space="0"/>
              <w:right w:val="single" w:color="000000" w:sz="8" w:space="0"/>
            </w:tcBorders>
            <w:vAlign w:val="center"/>
          </w:tcPr>
          <w:p w14:paraId="656B07B2">
            <w:pPr>
              <w:pStyle w:val="83"/>
              <w:kinsoku w:val="0"/>
              <w:overflowPunct w:val="0"/>
              <w:spacing w:line="272" w:lineRule="exact"/>
              <w:ind w:left="789" w:right="890"/>
              <w:jc w:val="center"/>
              <w:rPr>
                <w:rFonts w:cs="Calibri"/>
                <w:sz w:val="20"/>
              </w:rPr>
            </w:pPr>
            <w:r>
              <w:rPr>
                <w:rFonts w:eastAsia="宋体" w:cs="Calibri"/>
                <w:sz w:val="20"/>
              </w:rPr>
              <w:t>18.40</w:t>
            </w:r>
          </w:p>
        </w:tc>
        <w:tc>
          <w:tcPr>
            <w:tcW w:w="2340" w:type="dxa"/>
            <w:tcBorders>
              <w:top w:val="single" w:color="000000" w:sz="8" w:space="0"/>
              <w:left w:val="single" w:color="000000" w:sz="8" w:space="0"/>
              <w:bottom w:val="single" w:color="000000" w:sz="8" w:space="0"/>
              <w:right w:val="single" w:color="000000" w:sz="8" w:space="0"/>
            </w:tcBorders>
            <w:vAlign w:val="center"/>
          </w:tcPr>
          <w:p w14:paraId="27E64A9C">
            <w:pPr>
              <w:pStyle w:val="83"/>
              <w:kinsoku w:val="0"/>
              <w:overflowPunct w:val="0"/>
              <w:spacing w:line="272" w:lineRule="exact"/>
              <w:ind w:left="789" w:right="890"/>
              <w:jc w:val="center"/>
              <w:rPr>
                <w:rFonts w:cs="Calibri"/>
                <w:sz w:val="20"/>
              </w:rPr>
            </w:pPr>
            <w:r>
              <w:rPr>
                <w:rFonts w:eastAsia="宋体" w:cs="Calibri"/>
                <w:sz w:val="20"/>
              </w:rPr>
              <w:t>18.69</w:t>
            </w:r>
          </w:p>
        </w:tc>
      </w:tr>
      <w:tr w14:paraId="0129D00C">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2E6B289B">
            <w:pPr>
              <w:pStyle w:val="83"/>
              <w:kinsoku w:val="0"/>
              <w:overflowPunct w:val="0"/>
              <w:spacing w:line="272" w:lineRule="exact"/>
              <w:ind w:left="617" w:right="599"/>
              <w:jc w:val="center"/>
              <w:rPr>
                <w:rFonts w:cs="Calibri"/>
                <w:sz w:val="20"/>
              </w:rPr>
            </w:pPr>
            <w:r>
              <w:rPr>
                <w:rFonts w:eastAsia="宋体" w:cs="Calibri"/>
                <w:sz w:val="20"/>
              </w:rPr>
              <w:t>11</w:t>
            </w:r>
          </w:p>
        </w:tc>
        <w:tc>
          <w:tcPr>
            <w:tcW w:w="2340" w:type="dxa"/>
            <w:tcBorders>
              <w:top w:val="single" w:color="000000" w:sz="8" w:space="0"/>
              <w:left w:val="single" w:color="000000" w:sz="8" w:space="0"/>
              <w:bottom w:val="single" w:color="000000" w:sz="8" w:space="0"/>
              <w:right w:val="single" w:color="000000" w:sz="8" w:space="0"/>
            </w:tcBorders>
            <w:vAlign w:val="center"/>
          </w:tcPr>
          <w:p w14:paraId="1C198C97">
            <w:pPr>
              <w:pStyle w:val="83"/>
              <w:kinsoku w:val="0"/>
              <w:overflowPunct w:val="0"/>
              <w:spacing w:line="272" w:lineRule="exact"/>
              <w:ind w:left="789" w:right="890"/>
              <w:jc w:val="center"/>
              <w:rPr>
                <w:rFonts w:cs="Calibri"/>
                <w:sz w:val="20"/>
              </w:rPr>
            </w:pPr>
            <w:r>
              <w:rPr>
                <w:rFonts w:eastAsia="宋体" w:cs="Calibri"/>
                <w:sz w:val="20"/>
              </w:rPr>
              <w:t>17.37</w:t>
            </w:r>
          </w:p>
        </w:tc>
        <w:tc>
          <w:tcPr>
            <w:tcW w:w="2340" w:type="dxa"/>
            <w:tcBorders>
              <w:top w:val="single" w:color="000000" w:sz="8" w:space="0"/>
              <w:left w:val="single" w:color="000000" w:sz="8" w:space="0"/>
              <w:bottom w:val="single" w:color="000000" w:sz="8" w:space="0"/>
              <w:right w:val="single" w:color="000000" w:sz="8" w:space="0"/>
            </w:tcBorders>
            <w:vAlign w:val="center"/>
          </w:tcPr>
          <w:p w14:paraId="59CEF877">
            <w:pPr>
              <w:pStyle w:val="83"/>
              <w:kinsoku w:val="0"/>
              <w:overflowPunct w:val="0"/>
              <w:spacing w:line="272" w:lineRule="exact"/>
              <w:ind w:left="789" w:right="890"/>
              <w:jc w:val="center"/>
              <w:rPr>
                <w:rFonts w:cs="Calibri"/>
                <w:sz w:val="20"/>
              </w:rPr>
            </w:pPr>
            <w:r>
              <w:rPr>
                <w:rFonts w:eastAsia="宋体" w:cs="Calibri"/>
                <w:sz w:val="20"/>
              </w:rPr>
              <w:t>17.64</w:t>
            </w:r>
          </w:p>
        </w:tc>
        <w:tc>
          <w:tcPr>
            <w:tcW w:w="2340" w:type="dxa"/>
            <w:tcBorders>
              <w:top w:val="single" w:color="000000" w:sz="8" w:space="0"/>
              <w:left w:val="single" w:color="000000" w:sz="8" w:space="0"/>
              <w:bottom w:val="single" w:color="000000" w:sz="8" w:space="0"/>
              <w:right w:val="single" w:color="000000" w:sz="8" w:space="0"/>
            </w:tcBorders>
            <w:vAlign w:val="center"/>
          </w:tcPr>
          <w:p w14:paraId="131F3549">
            <w:pPr>
              <w:pStyle w:val="83"/>
              <w:kinsoku w:val="0"/>
              <w:overflowPunct w:val="0"/>
              <w:spacing w:line="272" w:lineRule="exact"/>
              <w:ind w:left="789" w:right="890"/>
              <w:jc w:val="center"/>
              <w:rPr>
                <w:rFonts w:cs="Calibri"/>
                <w:sz w:val="20"/>
              </w:rPr>
            </w:pPr>
            <w:r>
              <w:rPr>
                <w:rFonts w:eastAsia="宋体" w:cs="Calibri"/>
                <w:sz w:val="20"/>
              </w:rPr>
              <w:t>17.91</w:t>
            </w:r>
          </w:p>
        </w:tc>
      </w:tr>
      <w:tr w14:paraId="4D89B04F">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5B652C00">
            <w:pPr>
              <w:pStyle w:val="83"/>
              <w:kinsoku w:val="0"/>
              <w:overflowPunct w:val="0"/>
              <w:spacing w:line="272" w:lineRule="exact"/>
              <w:ind w:left="617" w:right="599"/>
              <w:jc w:val="center"/>
              <w:rPr>
                <w:rFonts w:cs="Calibri"/>
                <w:sz w:val="20"/>
              </w:rPr>
            </w:pPr>
            <w:r>
              <w:rPr>
                <w:rFonts w:eastAsia="宋体" w:cs="Calibri"/>
                <w:sz w:val="20"/>
              </w:rPr>
              <w:t>12</w:t>
            </w:r>
          </w:p>
        </w:tc>
        <w:tc>
          <w:tcPr>
            <w:tcW w:w="2340" w:type="dxa"/>
            <w:tcBorders>
              <w:top w:val="single" w:color="000000" w:sz="8" w:space="0"/>
              <w:left w:val="single" w:color="000000" w:sz="8" w:space="0"/>
              <w:bottom w:val="single" w:color="000000" w:sz="8" w:space="0"/>
              <w:right w:val="single" w:color="000000" w:sz="8" w:space="0"/>
            </w:tcBorders>
            <w:vAlign w:val="center"/>
          </w:tcPr>
          <w:p w14:paraId="5D24525F">
            <w:pPr>
              <w:pStyle w:val="83"/>
              <w:kinsoku w:val="0"/>
              <w:overflowPunct w:val="0"/>
              <w:spacing w:line="272" w:lineRule="exact"/>
              <w:ind w:left="789" w:right="890"/>
              <w:jc w:val="center"/>
              <w:rPr>
                <w:rFonts w:cs="Calibri"/>
                <w:sz w:val="20"/>
              </w:rPr>
            </w:pPr>
            <w:r>
              <w:rPr>
                <w:rFonts w:eastAsia="宋体" w:cs="Calibri"/>
                <w:sz w:val="20"/>
              </w:rPr>
              <w:t>16.66</w:t>
            </w:r>
          </w:p>
        </w:tc>
        <w:tc>
          <w:tcPr>
            <w:tcW w:w="2340" w:type="dxa"/>
            <w:tcBorders>
              <w:top w:val="single" w:color="000000" w:sz="8" w:space="0"/>
              <w:left w:val="single" w:color="000000" w:sz="8" w:space="0"/>
              <w:bottom w:val="single" w:color="000000" w:sz="8" w:space="0"/>
              <w:right w:val="single" w:color="000000" w:sz="8" w:space="0"/>
            </w:tcBorders>
            <w:vAlign w:val="center"/>
          </w:tcPr>
          <w:p w14:paraId="6BED4AEF">
            <w:pPr>
              <w:pStyle w:val="83"/>
              <w:kinsoku w:val="0"/>
              <w:overflowPunct w:val="0"/>
              <w:spacing w:line="272" w:lineRule="exact"/>
              <w:ind w:left="789" w:right="890"/>
              <w:jc w:val="center"/>
              <w:rPr>
                <w:rFonts w:cs="Calibri"/>
                <w:sz w:val="20"/>
              </w:rPr>
            </w:pPr>
            <w:r>
              <w:rPr>
                <w:rFonts w:eastAsia="宋体" w:cs="Calibri"/>
                <w:sz w:val="20"/>
              </w:rPr>
              <w:t>16.91</w:t>
            </w:r>
          </w:p>
        </w:tc>
        <w:tc>
          <w:tcPr>
            <w:tcW w:w="2340" w:type="dxa"/>
            <w:tcBorders>
              <w:top w:val="single" w:color="000000" w:sz="8" w:space="0"/>
              <w:left w:val="single" w:color="000000" w:sz="8" w:space="0"/>
              <w:bottom w:val="single" w:color="000000" w:sz="8" w:space="0"/>
              <w:right w:val="single" w:color="000000" w:sz="8" w:space="0"/>
            </w:tcBorders>
            <w:vAlign w:val="center"/>
          </w:tcPr>
          <w:p w14:paraId="4639D59F">
            <w:pPr>
              <w:pStyle w:val="83"/>
              <w:kinsoku w:val="0"/>
              <w:overflowPunct w:val="0"/>
              <w:spacing w:line="272" w:lineRule="exact"/>
              <w:ind w:left="789" w:right="890"/>
              <w:jc w:val="center"/>
              <w:rPr>
                <w:rFonts w:cs="Calibri"/>
                <w:sz w:val="20"/>
              </w:rPr>
            </w:pPr>
            <w:r>
              <w:rPr>
                <w:rFonts w:eastAsia="宋体" w:cs="Calibri"/>
                <w:sz w:val="20"/>
              </w:rPr>
              <w:t>17.16</w:t>
            </w:r>
          </w:p>
        </w:tc>
      </w:tr>
      <w:tr w14:paraId="3B39EB45">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FD597C7">
            <w:pPr>
              <w:pStyle w:val="83"/>
              <w:kinsoku w:val="0"/>
              <w:overflowPunct w:val="0"/>
              <w:spacing w:line="272" w:lineRule="exact"/>
              <w:ind w:left="617" w:right="599"/>
              <w:jc w:val="center"/>
              <w:rPr>
                <w:rFonts w:cs="Calibri"/>
                <w:sz w:val="20"/>
              </w:rPr>
            </w:pPr>
            <w:r>
              <w:rPr>
                <w:rFonts w:eastAsia="宋体" w:cs="Calibri"/>
                <w:sz w:val="20"/>
              </w:rPr>
              <w:t>13</w:t>
            </w:r>
          </w:p>
        </w:tc>
        <w:tc>
          <w:tcPr>
            <w:tcW w:w="2340" w:type="dxa"/>
            <w:tcBorders>
              <w:top w:val="single" w:color="000000" w:sz="8" w:space="0"/>
              <w:left w:val="single" w:color="000000" w:sz="8" w:space="0"/>
              <w:bottom w:val="single" w:color="000000" w:sz="8" w:space="0"/>
              <w:right w:val="single" w:color="000000" w:sz="8" w:space="0"/>
            </w:tcBorders>
            <w:vAlign w:val="center"/>
          </w:tcPr>
          <w:p w14:paraId="501B6C62">
            <w:pPr>
              <w:pStyle w:val="83"/>
              <w:kinsoku w:val="0"/>
              <w:overflowPunct w:val="0"/>
              <w:spacing w:line="272" w:lineRule="exact"/>
              <w:ind w:left="789" w:right="890"/>
              <w:jc w:val="center"/>
              <w:rPr>
                <w:rFonts w:cs="Calibri"/>
                <w:sz w:val="20"/>
              </w:rPr>
            </w:pPr>
            <w:r>
              <w:rPr>
                <w:rFonts w:eastAsia="宋体" w:cs="Calibri"/>
                <w:sz w:val="20"/>
              </w:rPr>
              <w:t>15.98</w:t>
            </w:r>
          </w:p>
        </w:tc>
        <w:tc>
          <w:tcPr>
            <w:tcW w:w="2340" w:type="dxa"/>
            <w:tcBorders>
              <w:top w:val="single" w:color="000000" w:sz="8" w:space="0"/>
              <w:left w:val="single" w:color="000000" w:sz="8" w:space="0"/>
              <w:bottom w:val="single" w:color="000000" w:sz="8" w:space="0"/>
              <w:right w:val="single" w:color="000000" w:sz="8" w:space="0"/>
            </w:tcBorders>
            <w:vAlign w:val="center"/>
          </w:tcPr>
          <w:p w14:paraId="414BF5A1">
            <w:pPr>
              <w:pStyle w:val="83"/>
              <w:kinsoku w:val="0"/>
              <w:overflowPunct w:val="0"/>
              <w:spacing w:line="272" w:lineRule="exact"/>
              <w:ind w:left="789" w:right="890"/>
              <w:jc w:val="center"/>
              <w:rPr>
                <w:rFonts w:cs="Calibri"/>
                <w:sz w:val="20"/>
              </w:rPr>
            </w:pPr>
            <w:r>
              <w:rPr>
                <w:rFonts w:eastAsia="宋体" w:cs="Calibri"/>
                <w:sz w:val="20"/>
              </w:rPr>
              <w:t>16.22</w:t>
            </w:r>
          </w:p>
        </w:tc>
        <w:tc>
          <w:tcPr>
            <w:tcW w:w="2340" w:type="dxa"/>
            <w:tcBorders>
              <w:top w:val="single" w:color="000000" w:sz="8" w:space="0"/>
              <w:left w:val="single" w:color="000000" w:sz="8" w:space="0"/>
              <w:bottom w:val="single" w:color="000000" w:sz="8" w:space="0"/>
              <w:right w:val="single" w:color="000000" w:sz="8" w:space="0"/>
            </w:tcBorders>
            <w:vAlign w:val="center"/>
          </w:tcPr>
          <w:p w14:paraId="112F2D06">
            <w:pPr>
              <w:pStyle w:val="83"/>
              <w:kinsoku w:val="0"/>
              <w:overflowPunct w:val="0"/>
              <w:spacing w:line="272" w:lineRule="exact"/>
              <w:ind w:left="789" w:right="890"/>
              <w:jc w:val="center"/>
              <w:rPr>
                <w:rFonts w:cs="Calibri"/>
                <w:sz w:val="20"/>
              </w:rPr>
            </w:pPr>
            <w:r>
              <w:rPr>
                <w:rFonts w:eastAsia="宋体" w:cs="Calibri"/>
                <w:sz w:val="20"/>
              </w:rPr>
              <w:t>16.45</w:t>
            </w:r>
          </w:p>
        </w:tc>
      </w:tr>
      <w:tr w14:paraId="48872822">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727E64D8">
            <w:pPr>
              <w:pStyle w:val="83"/>
              <w:kinsoku w:val="0"/>
              <w:overflowPunct w:val="0"/>
              <w:spacing w:line="272" w:lineRule="exact"/>
              <w:ind w:left="617" w:right="599"/>
              <w:jc w:val="center"/>
              <w:rPr>
                <w:rFonts w:cs="Calibri"/>
                <w:sz w:val="20"/>
              </w:rPr>
            </w:pPr>
            <w:r>
              <w:rPr>
                <w:rFonts w:eastAsia="宋体" w:cs="Calibri"/>
                <w:sz w:val="20"/>
              </w:rPr>
              <w:t>14</w:t>
            </w:r>
          </w:p>
        </w:tc>
        <w:tc>
          <w:tcPr>
            <w:tcW w:w="2340" w:type="dxa"/>
            <w:tcBorders>
              <w:top w:val="single" w:color="000000" w:sz="8" w:space="0"/>
              <w:left w:val="single" w:color="000000" w:sz="8" w:space="0"/>
              <w:bottom w:val="single" w:color="000000" w:sz="8" w:space="0"/>
              <w:right w:val="single" w:color="000000" w:sz="8" w:space="0"/>
            </w:tcBorders>
            <w:vAlign w:val="center"/>
          </w:tcPr>
          <w:p w14:paraId="28C65C95">
            <w:pPr>
              <w:pStyle w:val="83"/>
              <w:kinsoku w:val="0"/>
              <w:overflowPunct w:val="0"/>
              <w:spacing w:line="272" w:lineRule="exact"/>
              <w:ind w:left="789" w:right="890"/>
              <w:jc w:val="center"/>
              <w:rPr>
                <w:rFonts w:cs="Calibri"/>
                <w:sz w:val="20"/>
              </w:rPr>
            </w:pPr>
            <w:r>
              <w:rPr>
                <w:rFonts w:eastAsia="宋体" w:cs="Calibri"/>
                <w:sz w:val="20"/>
              </w:rPr>
              <w:t>15.34</w:t>
            </w:r>
          </w:p>
        </w:tc>
        <w:tc>
          <w:tcPr>
            <w:tcW w:w="2340" w:type="dxa"/>
            <w:tcBorders>
              <w:top w:val="single" w:color="000000" w:sz="8" w:space="0"/>
              <w:left w:val="single" w:color="000000" w:sz="8" w:space="0"/>
              <w:bottom w:val="single" w:color="000000" w:sz="8" w:space="0"/>
              <w:right w:val="single" w:color="000000" w:sz="8" w:space="0"/>
            </w:tcBorders>
            <w:vAlign w:val="center"/>
          </w:tcPr>
          <w:p w14:paraId="3FFF5D07">
            <w:pPr>
              <w:pStyle w:val="83"/>
              <w:kinsoku w:val="0"/>
              <w:overflowPunct w:val="0"/>
              <w:spacing w:line="272" w:lineRule="exact"/>
              <w:ind w:left="789" w:right="890"/>
              <w:jc w:val="center"/>
              <w:rPr>
                <w:rFonts w:cs="Calibri"/>
                <w:sz w:val="20"/>
              </w:rPr>
            </w:pPr>
            <w:r>
              <w:rPr>
                <w:rFonts w:eastAsia="宋体" w:cs="Calibri"/>
                <w:sz w:val="20"/>
              </w:rPr>
              <w:t>15.56</w:t>
            </w:r>
          </w:p>
        </w:tc>
        <w:tc>
          <w:tcPr>
            <w:tcW w:w="2340" w:type="dxa"/>
            <w:tcBorders>
              <w:top w:val="single" w:color="000000" w:sz="8" w:space="0"/>
              <w:left w:val="single" w:color="000000" w:sz="8" w:space="0"/>
              <w:bottom w:val="single" w:color="000000" w:sz="8" w:space="0"/>
              <w:right w:val="single" w:color="000000" w:sz="8" w:space="0"/>
            </w:tcBorders>
            <w:vAlign w:val="center"/>
          </w:tcPr>
          <w:p w14:paraId="39BE8E73">
            <w:pPr>
              <w:pStyle w:val="83"/>
              <w:kinsoku w:val="0"/>
              <w:overflowPunct w:val="0"/>
              <w:spacing w:line="272" w:lineRule="exact"/>
              <w:ind w:left="789" w:right="890"/>
              <w:jc w:val="center"/>
              <w:rPr>
                <w:rFonts w:cs="Calibri"/>
                <w:sz w:val="20"/>
              </w:rPr>
            </w:pPr>
            <w:r>
              <w:rPr>
                <w:rFonts w:eastAsia="宋体" w:cs="Calibri"/>
                <w:sz w:val="20"/>
              </w:rPr>
              <w:t>15.78</w:t>
            </w:r>
          </w:p>
        </w:tc>
      </w:tr>
      <w:tr w14:paraId="7BCAB566">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2B6B9013">
            <w:pPr>
              <w:pStyle w:val="83"/>
              <w:kinsoku w:val="0"/>
              <w:overflowPunct w:val="0"/>
              <w:spacing w:line="272" w:lineRule="exact"/>
              <w:ind w:left="617" w:right="599"/>
              <w:jc w:val="center"/>
              <w:rPr>
                <w:rFonts w:cs="Calibri"/>
                <w:sz w:val="20"/>
              </w:rPr>
            </w:pPr>
            <w:r>
              <w:rPr>
                <w:rFonts w:eastAsia="宋体" w:cs="Calibri"/>
                <w:sz w:val="20"/>
              </w:rPr>
              <w:t>15</w:t>
            </w:r>
          </w:p>
        </w:tc>
        <w:tc>
          <w:tcPr>
            <w:tcW w:w="2340" w:type="dxa"/>
            <w:tcBorders>
              <w:top w:val="single" w:color="000000" w:sz="8" w:space="0"/>
              <w:left w:val="single" w:color="000000" w:sz="8" w:space="0"/>
              <w:bottom w:val="single" w:color="000000" w:sz="8" w:space="0"/>
              <w:right w:val="single" w:color="000000" w:sz="8" w:space="0"/>
            </w:tcBorders>
            <w:vAlign w:val="center"/>
          </w:tcPr>
          <w:p w14:paraId="65B00C96">
            <w:pPr>
              <w:pStyle w:val="83"/>
              <w:kinsoku w:val="0"/>
              <w:overflowPunct w:val="0"/>
              <w:spacing w:line="272" w:lineRule="exact"/>
              <w:ind w:left="789" w:right="890"/>
              <w:jc w:val="center"/>
              <w:rPr>
                <w:rFonts w:cs="Calibri"/>
                <w:sz w:val="20"/>
              </w:rPr>
            </w:pPr>
            <w:r>
              <w:rPr>
                <w:rFonts w:eastAsia="宋体" w:cs="Calibri"/>
                <w:sz w:val="20"/>
              </w:rPr>
              <w:t>14.72</w:t>
            </w:r>
          </w:p>
        </w:tc>
        <w:tc>
          <w:tcPr>
            <w:tcW w:w="2340" w:type="dxa"/>
            <w:tcBorders>
              <w:top w:val="single" w:color="000000" w:sz="8" w:space="0"/>
              <w:left w:val="single" w:color="000000" w:sz="8" w:space="0"/>
              <w:bottom w:val="single" w:color="000000" w:sz="8" w:space="0"/>
              <w:right w:val="single" w:color="000000" w:sz="8" w:space="0"/>
            </w:tcBorders>
            <w:vAlign w:val="center"/>
          </w:tcPr>
          <w:p w14:paraId="3B58C9A8">
            <w:pPr>
              <w:pStyle w:val="83"/>
              <w:kinsoku w:val="0"/>
              <w:overflowPunct w:val="0"/>
              <w:spacing w:line="272" w:lineRule="exact"/>
              <w:ind w:left="789" w:right="890"/>
              <w:jc w:val="center"/>
              <w:rPr>
                <w:rFonts w:cs="Calibri"/>
                <w:sz w:val="20"/>
              </w:rPr>
            </w:pPr>
            <w:r>
              <w:rPr>
                <w:rFonts w:eastAsia="宋体" w:cs="Calibri"/>
                <w:sz w:val="20"/>
              </w:rPr>
              <w:t>14.93</w:t>
            </w:r>
          </w:p>
        </w:tc>
        <w:tc>
          <w:tcPr>
            <w:tcW w:w="2340" w:type="dxa"/>
            <w:tcBorders>
              <w:top w:val="single" w:color="000000" w:sz="8" w:space="0"/>
              <w:left w:val="single" w:color="000000" w:sz="8" w:space="0"/>
              <w:bottom w:val="single" w:color="000000" w:sz="8" w:space="0"/>
              <w:right w:val="single" w:color="000000" w:sz="8" w:space="0"/>
            </w:tcBorders>
            <w:vAlign w:val="center"/>
          </w:tcPr>
          <w:p w14:paraId="5DB276CA">
            <w:pPr>
              <w:pStyle w:val="83"/>
              <w:kinsoku w:val="0"/>
              <w:overflowPunct w:val="0"/>
              <w:spacing w:line="272" w:lineRule="exact"/>
              <w:ind w:left="789" w:right="890"/>
              <w:jc w:val="center"/>
              <w:rPr>
                <w:rFonts w:cs="Calibri"/>
                <w:sz w:val="20"/>
              </w:rPr>
            </w:pPr>
            <w:r>
              <w:rPr>
                <w:rFonts w:eastAsia="宋体" w:cs="Calibri"/>
                <w:sz w:val="20"/>
              </w:rPr>
              <w:t>15.13</w:t>
            </w:r>
          </w:p>
        </w:tc>
      </w:tr>
      <w:tr w14:paraId="33C784D1">
        <w:tblPrEx>
          <w:tblCellMar>
            <w:top w:w="0" w:type="dxa"/>
            <w:left w:w="0" w:type="dxa"/>
            <w:bottom w:w="0" w:type="dxa"/>
            <w:right w:w="0" w:type="dxa"/>
          </w:tblCellMar>
        </w:tblPrEx>
        <w:trPr>
          <w:trHeight w:val="261" w:hRule="exact"/>
          <w:jc w:val="center"/>
        </w:trPr>
        <w:tc>
          <w:tcPr>
            <w:tcW w:w="1635" w:type="dxa"/>
            <w:tcBorders>
              <w:top w:val="single" w:color="000000" w:sz="8" w:space="0"/>
              <w:left w:val="single" w:color="000000" w:sz="8" w:space="0"/>
              <w:bottom w:val="single" w:color="000000" w:sz="8" w:space="0"/>
              <w:right w:val="single" w:color="000000" w:sz="8" w:space="0"/>
            </w:tcBorders>
            <w:vAlign w:val="center"/>
          </w:tcPr>
          <w:p w14:paraId="5C5AE342">
            <w:pPr>
              <w:pStyle w:val="83"/>
              <w:kinsoku w:val="0"/>
              <w:overflowPunct w:val="0"/>
              <w:spacing w:line="272" w:lineRule="exact"/>
              <w:ind w:left="617" w:right="599"/>
              <w:jc w:val="center"/>
              <w:rPr>
                <w:rFonts w:cs="Calibri"/>
                <w:sz w:val="20"/>
              </w:rPr>
            </w:pPr>
            <w:r>
              <w:rPr>
                <w:rFonts w:eastAsia="宋体" w:cs="Calibri"/>
                <w:sz w:val="20"/>
              </w:rPr>
              <w:t>16</w:t>
            </w:r>
          </w:p>
        </w:tc>
        <w:tc>
          <w:tcPr>
            <w:tcW w:w="2340" w:type="dxa"/>
            <w:tcBorders>
              <w:top w:val="single" w:color="000000" w:sz="8" w:space="0"/>
              <w:left w:val="single" w:color="000000" w:sz="8" w:space="0"/>
              <w:bottom w:val="single" w:color="000000" w:sz="8" w:space="0"/>
              <w:right w:val="single" w:color="000000" w:sz="8" w:space="0"/>
            </w:tcBorders>
            <w:vAlign w:val="center"/>
          </w:tcPr>
          <w:p w14:paraId="4DB0A2EA">
            <w:pPr>
              <w:pStyle w:val="83"/>
              <w:kinsoku w:val="0"/>
              <w:overflowPunct w:val="0"/>
              <w:spacing w:line="272" w:lineRule="exact"/>
              <w:ind w:left="789" w:right="890"/>
              <w:jc w:val="center"/>
              <w:rPr>
                <w:rFonts w:cs="Calibri"/>
                <w:sz w:val="20"/>
              </w:rPr>
            </w:pPr>
            <w:r>
              <w:rPr>
                <w:rFonts w:eastAsia="宋体" w:cs="Calibri"/>
                <w:sz w:val="20"/>
              </w:rPr>
              <w:t>14.13</w:t>
            </w:r>
          </w:p>
        </w:tc>
        <w:tc>
          <w:tcPr>
            <w:tcW w:w="2340" w:type="dxa"/>
            <w:tcBorders>
              <w:top w:val="single" w:color="000000" w:sz="8" w:space="0"/>
              <w:left w:val="single" w:color="000000" w:sz="8" w:space="0"/>
              <w:bottom w:val="single" w:color="000000" w:sz="8" w:space="0"/>
              <w:right w:val="single" w:color="000000" w:sz="8" w:space="0"/>
            </w:tcBorders>
            <w:vAlign w:val="center"/>
          </w:tcPr>
          <w:p w14:paraId="532FBA0A">
            <w:pPr>
              <w:pStyle w:val="83"/>
              <w:kinsoku w:val="0"/>
              <w:overflowPunct w:val="0"/>
              <w:spacing w:line="272" w:lineRule="exact"/>
              <w:ind w:left="789" w:right="890"/>
              <w:jc w:val="center"/>
              <w:rPr>
                <w:rFonts w:cs="Calibri"/>
                <w:sz w:val="20"/>
              </w:rPr>
            </w:pPr>
            <w:r>
              <w:rPr>
                <w:rFonts w:eastAsia="宋体" w:cs="Calibri"/>
                <w:sz w:val="20"/>
              </w:rPr>
              <w:t>14.32</w:t>
            </w:r>
          </w:p>
        </w:tc>
        <w:tc>
          <w:tcPr>
            <w:tcW w:w="2340" w:type="dxa"/>
            <w:tcBorders>
              <w:top w:val="single" w:color="000000" w:sz="8" w:space="0"/>
              <w:left w:val="single" w:color="000000" w:sz="8" w:space="0"/>
              <w:bottom w:val="single" w:color="000000" w:sz="8" w:space="0"/>
              <w:right w:val="single" w:color="000000" w:sz="8" w:space="0"/>
            </w:tcBorders>
            <w:vAlign w:val="center"/>
          </w:tcPr>
          <w:p w14:paraId="0EE9EC89">
            <w:pPr>
              <w:pStyle w:val="83"/>
              <w:kinsoku w:val="0"/>
              <w:overflowPunct w:val="0"/>
              <w:spacing w:line="272" w:lineRule="exact"/>
              <w:ind w:left="789" w:right="890"/>
              <w:jc w:val="center"/>
              <w:rPr>
                <w:rFonts w:cs="Calibri"/>
                <w:sz w:val="20"/>
              </w:rPr>
            </w:pPr>
            <w:r>
              <w:rPr>
                <w:rFonts w:eastAsia="宋体" w:cs="Calibri"/>
                <w:sz w:val="20"/>
              </w:rPr>
              <w:t>14.51</w:t>
            </w:r>
          </w:p>
        </w:tc>
      </w:tr>
    </w:tbl>
    <w:p w14:paraId="6C0E8CB5">
      <w:pPr>
        <w:rPr>
          <w:rFonts w:cs="Calibri"/>
        </w:rPr>
        <w:sectPr>
          <w:pgSz w:w="11905" w:h="16840"/>
          <w:pgMar w:top="737" w:right="851" w:bottom="737" w:left="851" w:header="720" w:footer="720" w:gutter="0"/>
          <w:pgBorders>
            <w:top w:val="single" w:color="auto" w:sz="4" w:space="1"/>
            <w:left w:val="single" w:color="auto" w:sz="4" w:space="4"/>
            <w:bottom w:val="single" w:color="auto" w:sz="4" w:space="1"/>
            <w:right w:val="single" w:color="auto" w:sz="4" w:space="4"/>
          </w:pgBorders>
          <w:pgNumType w:fmt="decimal"/>
          <w:cols w:space="720" w:num="1"/>
        </w:sectPr>
      </w:pPr>
    </w:p>
    <w:p w14:paraId="7DB3984F">
      <w:pPr>
        <w:kinsoku w:val="0"/>
        <w:overflowPunct w:val="0"/>
        <w:spacing w:before="9" w:line="80" w:lineRule="exact"/>
        <w:rPr>
          <w:rFonts w:cs="Calibri"/>
          <w:sz w:val="8"/>
          <w:szCs w:val="8"/>
        </w:rPr>
      </w:pPr>
    </w:p>
    <w:p w14:paraId="7B27CAF7">
      <w:pPr>
        <w:kinsoku w:val="0"/>
        <w:overflowPunct w:val="0"/>
        <w:spacing w:before="9" w:line="80" w:lineRule="exact"/>
        <w:rPr>
          <w:rFonts w:cs="Calibri"/>
          <w:sz w:val="8"/>
          <w:szCs w:val="8"/>
        </w:rPr>
      </w:pPr>
    </w:p>
    <w:p w14:paraId="3664E6DC">
      <w:pPr>
        <w:kinsoku w:val="0"/>
        <w:overflowPunct w:val="0"/>
        <w:spacing w:before="9" w:line="80" w:lineRule="exact"/>
        <w:rPr>
          <w:rFonts w:cs="Calibri"/>
          <w:sz w:val="8"/>
          <w:szCs w:val="8"/>
        </w:rPr>
      </w:pPr>
    </w:p>
    <w:p w14:paraId="332CD569">
      <w:pPr>
        <w:kinsoku w:val="0"/>
        <w:overflowPunct w:val="0"/>
        <w:spacing w:before="9" w:line="80" w:lineRule="exact"/>
        <w:rPr>
          <w:rFonts w:cs="Calibri"/>
          <w:sz w:val="8"/>
          <w:szCs w:val="8"/>
        </w:rPr>
      </w:pPr>
    </w:p>
    <w:p w14:paraId="4A1F909F">
      <w:pPr>
        <w:kinsoku w:val="0"/>
        <w:overflowPunct w:val="0"/>
        <w:spacing w:before="9" w:line="80" w:lineRule="exact"/>
        <w:rPr>
          <w:rFonts w:cs="Calibri"/>
          <w:sz w:val="8"/>
          <w:szCs w:val="8"/>
        </w:rPr>
      </w:pPr>
    </w:p>
    <w:tbl>
      <w:tblPr>
        <w:tblStyle w:val="28"/>
        <w:tblW w:w="0" w:type="auto"/>
        <w:jc w:val="center"/>
        <w:tblLayout w:type="fixed"/>
        <w:tblCellMar>
          <w:top w:w="0" w:type="dxa"/>
          <w:left w:w="0" w:type="dxa"/>
          <w:bottom w:w="0" w:type="dxa"/>
          <w:right w:w="0" w:type="dxa"/>
        </w:tblCellMar>
      </w:tblPr>
      <w:tblGrid>
        <w:gridCol w:w="1635"/>
        <w:gridCol w:w="2340"/>
        <w:gridCol w:w="2340"/>
        <w:gridCol w:w="2340"/>
      </w:tblGrid>
      <w:tr w14:paraId="14B66C31">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59DE97BF">
            <w:pPr>
              <w:pStyle w:val="83"/>
              <w:kinsoku w:val="0"/>
              <w:overflowPunct w:val="0"/>
              <w:spacing w:line="272" w:lineRule="exact"/>
              <w:ind w:left="617" w:right="599"/>
              <w:jc w:val="center"/>
              <w:rPr>
                <w:rFonts w:cs="Calibri"/>
                <w:sz w:val="20"/>
              </w:rPr>
            </w:pPr>
            <w:r>
              <w:rPr>
                <w:rFonts w:eastAsia="宋体" w:cs="Calibri"/>
                <w:sz w:val="20"/>
              </w:rPr>
              <w:t>17</w:t>
            </w:r>
          </w:p>
        </w:tc>
        <w:tc>
          <w:tcPr>
            <w:tcW w:w="2340" w:type="dxa"/>
            <w:tcBorders>
              <w:top w:val="single" w:color="000000" w:sz="8" w:space="0"/>
              <w:left w:val="single" w:color="000000" w:sz="8" w:space="0"/>
              <w:bottom w:val="single" w:color="000000" w:sz="8" w:space="0"/>
              <w:right w:val="single" w:color="000000" w:sz="8" w:space="0"/>
            </w:tcBorders>
          </w:tcPr>
          <w:p w14:paraId="6CCEBA01">
            <w:pPr>
              <w:pStyle w:val="83"/>
              <w:kinsoku w:val="0"/>
              <w:overflowPunct w:val="0"/>
              <w:spacing w:line="272" w:lineRule="exact"/>
              <w:ind w:left="789" w:right="890"/>
              <w:jc w:val="center"/>
              <w:rPr>
                <w:rFonts w:cs="Calibri"/>
                <w:sz w:val="20"/>
              </w:rPr>
            </w:pPr>
            <w:r>
              <w:rPr>
                <w:rFonts w:eastAsia="宋体" w:cs="Calibri"/>
                <w:sz w:val="20"/>
              </w:rPr>
              <w:t>13.57</w:t>
            </w:r>
          </w:p>
        </w:tc>
        <w:tc>
          <w:tcPr>
            <w:tcW w:w="2340" w:type="dxa"/>
            <w:tcBorders>
              <w:top w:val="single" w:color="000000" w:sz="8" w:space="0"/>
              <w:left w:val="single" w:color="000000" w:sz="8" w:space="0"/>
              <w:bottom w:val="single" w:color="000000" w:sz="8" w:space="0"/>
              <w:right w:val="single" w:color="000000" w:sz="8" w:space="0"/>
            </w:tcBorders>
          </w:tcPr>
          <w:p w14:paraId="3145104B">
            <w:pPr>
              <w:pStyle w:val="83"/>
              <w:kinsoku w:val="0"/>
              <w:overflowPunct w:val="0"/>
              <w:spacing w:line="272" w:lineRule="exact"/>
              <w:ind w:left="789" w:right="890"/>
              <w:jc w:val="center"/>
              <w:rPr>
                <w:rFonts w:cs="Calibri"/>
                <w:sz w:val="20"/>
              </w:rPr>
            </w:pPr>
            <w:r>
              <w:rPr>
                <w:rFonts w:eastAsia="宋体" w:cs="Calibri"/>
                <w:sz w:val="20"/>
              </w:rPr>
              <w:t>13.75</w:t>
            </w:r>
          </w:p>
        </w:tc>
        <w:tc>
          <w:tcPr>
            <w:tcW w:w="2340" w:type="dxa"/>
            <w:tcBorders>
              <w:top w:val="single" w:color="000000" w:sz="8" w:space="0"/>
              <w:left w:val="single" w:color="000000" w:sz="8" w:space="0"/>
              <w:bottom w:val="single" w:color="000000" w:sz="8" w:space="0"/>
              <w:right w:val="single" w:color="000000" w:sz="8" w:space="0"/>
            </w:tcBorders>
          </w:tcPr>
          <w:p w14:paraId="0BB357AA">
            <w:pPr>
              <w:pStyle w:val="83"/>
              <w:kinsoku w:val="0"/>
              <w:overflowPunct w:val="0"/>
              <w:spacing w:line="272" w:lineRule="exact"/>
              <w:ind w:left="789" w:right="890"/>
              <w:jc w:val="center"/>
              <w:rPr>
                <w:rFonts w:cs="Calibri"/>
                <w:sz w:val="20"/>
              </w:rPr>
            </w:pPr>
            <w:r>
              <w:rPr>
                <w:rFonts w:eastAsia="宋体" w:cs="Calibri"/>
                <w:sz w:val="20"/>
              </w:rPr>
              <w:t>13.93</w:t>
            </w:r>
          </w:p>
        </w:tc>
      </w:tr>
      <w:tr w14:paraId="41E7080F">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3FE60813">
            <w:pPr>
              <w:pStyle w:val="83"/>
              <w:kinsoku w:val="0"/>
              <w:overflowPunct w:val="0"/>
              <w:spacing w:line="272" w:lineRule="exact"/>
              <w:ind w:left="617" w:right="599"/>
              <w:jc w:val="center"/>
              <w:rPr>
                <w:rFonts w:cs="Calibri"/>
                <w:sz w:val="20"/>
              </w:rPr>
            </w:pPr>
            <w:r>
              <w:rPr>
                <w:rFonts w:eastAsia="宋体" w:cs="Calibri"/>
                <w:sz w:val="20"/>
              </w:rPr>
              <w:t>18</w:t>
            </w:r>
          </w:p>
        </w:tc>
        <w:tc>
          <w:tcPr>
            <w:tcW w:w="2340" w:type="dxa"/>
            <w:tcBorders>
              <w:top w:val="single" w:color="000000" w:sz="8" w:space="0"/>
              <w:left w:val="single" w:color="000000" w:sz="8" w:space="0"/>
              <w:bottom w:val="single" w:color="000000" w:sz="8" w:space="0"/>
              <w:right w:val="single" w:color="000000" w:sz="8" w:space="0"/>
            </w:tcBorders>
          </w:tcPr>
          <w:p w14:paraId="79ED611F">
            <w:pPr>
              <w:pStyle w:val="83"/>
              <w:kinsoku w:val="0"/>
              <w:overflowPunct w:val="0"/>
              <w:spacing w:line="272" w:lineRule="exact"/>
              <w:ind w:left="789" w:right="890"/>
              <w:jc w:val="center"/>
              <w:rPr>
                <w:rFonts w:cs="Calibri"/>
                <w:sz w:val="20"/>
              </w:rPr>
            </w:pPr>
            <w:r>
              <w:rPr>
                <w:rFonts w:eastAsia="宋体" w:cs="Calibri"/>
                <w:sz w:val="20"/>
              </w:rPr>
              <w:t>13.04</w:t>
            </w:r>
          </w:p>
        </w:tc>
        <w:tc>
          <w:tcPr>
            <w:tcW w:w="2340" w:type="dxa"/>
            <w:tcBorders>
              <w:top w:val="single" w:color="000000" w:sz="8" w:space="0"/>
              <w:left w:val="single" w:color="000000" w:sz="8" w:space="0"/>
              <w:bottom w:val="single" w:color="000000" w:sz="8" w:space="0"/>
              <w:right w:val="single" w:color="000000" w:sz="8" w:space="0"/>
            </w:tcBorders>
          </w:tcPr>
          <w:p w14:paraId="4340D868">
            <w:pPr>
              <w:pStyle w:val="83"/>
              <w:kinsoku w:val="0"/>
              <w:overflowPunct w:val="0"/>
              <w:spacing w:line="272" w:lineRule="exact"/>
              <w:ind w:left="789" w:right="890"/>
              <w:jc w:val="center"/>
              <w:rPr>
                <w:rFonts w:cs="Calibri"/>
                <w:sz w:val="20"/>
              </w:rPr>
            </w:pPr>
            <w:r>
              <w:rPr>
                <w:rFonts w:eastAsia="宋体" w:cs="Calibri"/>
                <w:sz w:val="20"/>
              </w:rPr>
              <w:t>13.20</w:t>
            </w:r>
          </w:p>
        </w:tc>
        <w:tc>
          <w:tcPr>
            <w:tcW w:w="2340" w:type="dxa"/>
            <w:tcBorders>
              <w:top w:val="single" w:color="000000" w:sz="8" w:space="0"/>
              <w:left w:val="single" w:color="000000" w:sz="8" w:space="0"/>
              <w:bottom w:val="single" w:color="000000" w:sz="8" w:space="0"/>
              <w:right w:val="single" w:color="000000" w:sz="8" w:space="0"/>
            </w:tcBorders>
          </w:tcPr>
          <w:p w14:paraId="0B7E3C34">
            <w:pPr>
              <w:pStyle w:val="83"/>
              <w:kinsoku w:val="0"/>
              <w:overflowPunct w:val="0"/>
              <w:spacing w:line="272" w:lineRule="exact"/>
              <w:ind w:left="789" w:right="890"/>
              <w:jc w:val="center"/>
              <w:rPr>
                <w:rFonts w:cs="Calibri"/>
                <w:sz w:val="20"/>
              </w:rPr>
            </w:pPr>
            <w:r>
              <w:rPr>
                <w:rFonts w:eastAsia="宋体" w:cs="Calibri"/>
                <w:sz w:val="20"/>
              </w:rPr>
              <w:t>13.37</w:t>
            </w:r>
          </w:p>
        </w:tc>
      </w:tr>
      <w:tr w14:paraId="1332DB44">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28B6E81F">
            <w:pPr>
              <w:pStyle w:val="83"/>
              <w:kinsoku w:val="0"/>
              <w:overflowPunct w:val="0"/>
              <w:spacing w:line="272" w:lineRule="exact"/>
              <w:ind w:left="617" w:right="599"/>
              <w:jc w:val="center"/>
              <w:rPr>
                <w:rFonts w:cs="Calibri"/>
                <w:sz w:val="20"/>
              </w:rPr>
            </w:pPr>
            <w:r>
              <w:rPr>
                <w:rFonts w:eastAsia="宋体" w:cs="Calibri"/>
                <w:sz w:val="20"/>
              </w:rPr>
              <w:t>19</w:t>
            </w:r>
          </w:p>
        </w:tc>
        <w:tc>
          <w:tcPr>
            <w:tcW w:w="2340" w:type="dxa"/>
            <w:tcBorders>
              <w:top w:val="single" w:color="000000" w:sz="8" w:space="0"/>
              <w:left w:val="single" w:color="000000" w:sz="8" w:space="0"/>
              <w:bottom w:val="single" w:color="000000" w:sz="8" w:space="0"/>
              <w:right w:val="single" w:color="000000" w:sz="8" w:space="0"/>
            </w:tcBorders>
          </w:tcPr>
          <w:p w14:paraId="794C7DB6">
            <w:pPr>
              <w:pStyle w:val="83"/>
              <w:kinsoku w:val="0"/>
              <w:overflowPunct w:val="0"/>
              <w:spacing w:line="272" w:lineRule="exact"/>
              <w:ind w:left="789" w:right="890"/>
              <w:jc w:val="center"/>
              <w:rPr>
                <w:rFonts w:cs="Calibri"/>
                <w:sz w:val="20"/>
              </w:rPr>
            </w:pPr>
            <w:r>
              <w:rPr>
                <w:rFonts w:eastAsia="宋体" w:cs="Calibri"/>
                <w:sz w:val="20"/>
              </w:rPr>
              <w:t>12.53</w:t>
            </w:r>
          </w:p>
        </w:tc>
        <w:tc>
          <w:tcPr>
            <w:tcW w:w="2340" w:type="dxa"/>
            <w:tcBorders>
              <w:top w:val="single" w:color="000000" w:sz="8" w:space="0"/>
              <w:left w:val="single" w:color="000000" w:sz="8" w:space="0"/>
              <w:bottom w:val="single" w:color="000000" w:sz="8" w:space="0"/>
              <w:right w:val="single" w:color="000000" w:sz="8" w:space="0"/>
            </w:tcBorders>
          </w:tcPr>
          <w:p w14:paraId="71D63DF0">
            <w:pPr>
              <w:pStyle w:val="83"/>
              <w:kinsoku w:val="0"/>
              <w:overflowPunct w:val="0"/>
              <w:spacing w:line="272" w:lineRule="exact"/>
              <w:ind w:left="789" w:right="890"/>
              <w:jc w:val="center"/>
              <w:rPr>
                <w:rFonts w:cs="Calibri"/>
                <w:sz w:val="20"/>
              </w:rPr>
            </w:pPr>
            <w:r>
              <w:rPr>
                <w:rFonts w:eastAsia="宋体" w:cs="Calibri"/>
                <w:sz w:val="20"/>
              </w:rPr>
              <w:t>12.68</w:t>
            </w:r>
          </w:p>
        </w:tc>
        <w:tc>
          <w:tcPr>
            <w:tcW w:w="2340" w:type="dxa"/>
            <w:tcBorders>
              <w:top w:val="single" w:color="000000" w:sz="8" w:space="0"/>
              <w:left w:val="single" w:color="000000" w:sz="8" w:space="0"/>
              <w:bottom w:val="single" w:color="000000" w:sz="8" w:space="0"/>
              <w:right w:val="single" w:color="000000" w:sz="8" w:space="0"/>
            </w:tcBorders>
          </w:tcPr>
          <w:p w14:paraId="54D42898">
            <w:pPr>
              <w:pStyle w:val="83"/>
              <w:kinsoku w:val="0"/>
              <w:overflowPunct w:val="0"/>
              <w:spacing w:line="272" w:lineRule="exact"/>
              <w:ind w:left="789" w:right="890"/>
              <w:jc w:val="center"/>
              <w:rPr>
                <w:rFonts w:cs="Calibri"/>
                <w:sz w:val="20"/>
              </w:rPr>
            </w:pPr>
            <w:r>
              <w:rPr>
                <w:rFonts w:eastAsia="宋体" w:cs="Calibri"/>
                <w:sz w:val="20"/>
              </w:rPr>
              <w:t>12.83</w:t>
            </w:r>
          </w:p>
        </w:tc>
      </w:tr>
      <w:tr w14:paraId="6EBB4F71">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AC28A96">
            <w:pPr>
              <w:pStyle w:val="83"/>
              <w:kinsoku w:val="0"/>
              <w:overflowPunct w:val="0"/>
              <w:spacing w:line="272" w:lineRule="exact"/>
              <w:ind w:left="617" w:right="599"/>
              <w:jc w:val="center"/>
              <w:rPr>
                <w:rFonts w:cs="Calibri"/>
                <w:sz w:val="20"/>
              </w:rPr>
            </w:pPr>
            <w:r>
              <w:rPr>
                <w:rFonts w:eastAsia="宋体" w:cs="Calibri"/>
                <w:sz w:val="20"/>
              </w:rPr>
              <w:t>20</w:t>
            </w:r>
          </w:p>
        </w:tc>
        <w:tc>
          <w:tcPr>
            <w:tcW w:w="2340" w:type="dxa"/>
            <w:tcBorders>
              <w:top w:val="single" w:color="000000" w:sz="8" w:space="0"/>
              <w:left w:val="single" w:color="000000" w:sz="8" w:space="0"/>
              <w:bottom w:val="single" w:color="000000" w:sz="8" w:space="0"/>
              <w:right w:val="single" w:color="000000" w:sz="8" w:space="0"/>
            </w:tcBorders>
          </w:tcPr>
          <w:p w14:paraId="0ACA7AED">
            <w:pPr>
              <w:pStyle w:val="83"/>
              <w:kinsoku w:val="0"/>
              <w:overflowPunct w:val="0"/>
              <w:spacing w:line="272" w:lineRule="exact"/>
              <w:ind w:left="789" w:right="890"/>
              <w:jc w:val="center"/>
              <w:rPr>
                <w:rFonts w:cs="Calibri"/>
                <w:sz w:val="20"/>
              </w:rPr>
            </w:pPr>
            <w:r>
              <w:rPr>
                <w:rFonts w:eastAsia="宋体" w:cs="Calibri"/>
                <w:sz w:val="20"/>
              </w:rPr>
              <w:t>12.04</w:t>
            </w:r>
          </w:p>
        </w:tc>
        <w:tc>
          <w:tcPr>
            <w:tcW w:w="2340" w:type="dxa"/>
            <w:tcBorders>
              <w:top w:val="single" w:color="000000" w:sz="8" w:space="0"/>
              <w:left w:val="single" w:color="000000" w:sz="8" w:space="0"/>
              <w:bottom w:val="single" w:color="000000" w:sz="8" w:space="0"/>
              <w:right w:val="single" w:color="000000" w:sz="8" w:space="0"/>
            </w:tcBorders>
          </w:tcPr>
          <w:p w14:paraId="73404D87">
            <w:pPr>
              <w:pStyle w:val="83"/>
              <w:kinsoku w:val="0"/>
              <w:overflowPunct w:val="0"/>
              <w:spacing w:line="272" w:lineRule="exact"/>
              <w:ind w:left="789" w:right="890"/>
              <w:jc w:val="center"/>
              <w:rPr>
                <w:rFonts w:cs="Calibri"/>
                <w:sz w:val="20"/>
              </w:rPr>
            </w:pPr>
            <w:r>
              <w:rPr>
                <w:rFonts w:eastAsia="宋体" w:cs="Calibri"/>
                <w:sz w:val="20"/>
              </w:rPr>
              <w:t>12.18</w:t>
            </w:r>
          </w:p>
        </w:tc>
        <w:tc>
          <w:tcPr>
            <w:tcW w:w="2340" w:type="dxa"/>
            <w:tcBorders>
              <w:top w:val="single" w:color="000000" w:sz="8" w:space="0"/>
              <w:left w:val="single" w:color="000000" w:sz="8" w:space="0"/>
              <w:bottom w:val="single" w:color="000000" w:sz="8" w:space="0"/>
              <w:right w:val="single" w:color="000000" w:sz="8" w:space="0"/>
            </w:tcBorders>
          </w:tcPr>
          <w:p w14:paraId="4A40CE69">
            <w:pPr>
              <w:pStyle w:val="83"/>
              <w:kinsoku w:val="0"/>
              <w:overflowPunct w:val="0"/>
              <w:spacing w:line="272" w:lineRule="exact"/>
              <w:ind w:left="789" w:right="890"/>
              <w:jc w:val="center"/>
              <w:rPr>
                <w:rFonts w:cs="Calibri"/>
                <w:sz w:val="20"/>
              </w:rPr>
            </w:pPr>
            <w:r>
              <w:rPr>
                <w:rFonts w:eastAsia="宋体" w:cs="Calibri"/>
                <w:sz w:val="20"/>
              </w:rPr>
              <w:t>12.32</w:t>
            </w:r>
          </w:p>
        </w:tc>
      </w:tr>
      <w:tr w14:paraId="2B33A7F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B6C9D9F">
            <w:pPr>
              <w:pStyle w:val="83"/>
              <w:kinsoku w:val="0"/>
              <w:overflowPunct w:val="0"/>
              <w:spacing w:line="272" w:lineRule="exact"/>
              <w:ind w:left="617" w:right="599"/>
              <w:jc w:val="center"/>
              <w:rPr>
                <w:rFonts w:cs="Calibri"/>
                <w:sz w:val="20"/>
              </w:rPr>
            </w:pPr>
            <w:r>
              <w:rPr>
                <w:rFonts w:eastAsia="宋体" w:cs="Calibri"/>
                <w:sz w:val="20"/>
              </w:rPr>
              <w:t>21</w:t>
            </w:r>
          </w:p>
        </w:tc>
        <w:tc>
          <w:tcPr>
            <w:tcW w:w="2340" w:type="dxa"/>
            <w:tcBorders>
              <w:top w:val="single" w:color="000000" w:sz="8" w:space="0"/>
              <w:left w:val="single" w:color="000000" w:sz="8" w:space="0"/>
              <w:bottom w:val="single" w:color="000000" w:sz="8" w:space="0"/>
              <w:right w:val="single" w:color="000000" w:sz="8" w:space="0"/>
            </w:tcBorders>
          </w:tcPr>
          <w:p w14:paraId="7B8D6D8A">
            <w:pPr>
              <w:pStyle w:val="83"/>
              <w:kinsoku w:val="0"/>
              <w:overflowPunct w:val="0"/>
              <w:spacing w:line="272" w:lineRule="exact"/>
              <w:ind w:left="789" w:right="890"/>
              <w:jc w:val="center"/>
              <w:rPr>
                <w:rFonts w:cs="Calibri"/>
                <w:sz w:val="20"/>
              </w:rPr>
            </w:pPr>
            <w:r>
              <w:rPr>
                <w:rFonts w:eastAsia="宋体" w:cs="Calibri"/>
                <w:sz w:val="20"/>
              </w:rPr>
              <w:t>11.57</w:t>
            </w:r>
          </w:p>
        </w:tc>
        <w:tc>
          <w:tcPr>
            <w:tcW w:w="2340" w:type="dxa"/>
            <w:tcBorders>
              <w:top w:val="single" w:color="000000" w:sz="8" w:space="0"/>
              <w:left w:val="single" w:color="000000" w:sz="8" w:space="0"/>
              <w:bottom w:val="single" w:color="000000" w:sz="8" w:space="0"/>
              <w:right w:val="single" w:color="000000" w:sz="8" w:space="0"/>
            </w:tcBorders>
          </w:tcPr>
          <w:p w14:paraId="6E102536">
            <w:pPr>
              <w:pStyle w:val="83"/>
              <w:kinsoku w:val="0"/>
              <w:overflowPunct w:val="0"/>
              <w:spacing w:line="272" w:lineRule="exact"/>
              <w:ind w:left="789" w:right="890"/>
              <w:jc w:val="center"/>
              <w:rPr>
                <w:rFonts w:cs="Calibri"/>
                <w:sz w:val="20"/>
              </w:rPr>
            </w:pPr>
            <w:r>
              <w:rPr>
                <w:rFonts w:eastAsia="宋体" w:cs="Calibri"/>
                <w:sz w:val="20"/>
              </w:rPr>
              <w:t>11.70</w:t>
            </w:r>
          </w:p>
        </w:tc>
        <w:tc>
          <w:tcPr>
            <w:tcW w:w="2340" w:type="dxa"/>
            <w:tcBorders>
              <w:top w:val="single" w:color="000000" w:sz="8" w:space="0"/>
              <w:left w:val="single" w:color="000000" w:sz="8" w:space="0"/>
              <w:bottom w:val="single" w:color="000000" w:sz="8" w:space="0"/>
              <w:right w:val="single" w:color="000000" w:sz="8" w:space="0"/>
            </w:tcBorders>
          </w:tcPr>
          <w:p w14:paraId="646A4A3A">
            <w:pPr>
              <w:pStyle w:val="83"/>
              <w:kinsoku w:val="0"/>
              <w:overflowPunct w:val="0"/>
              <w:spacing w:line="272" w:lineRule="exact"/>
              <w:ind w:left="789" w:right="890"/>
              <w:jc w:val="center"/>
              <w:rPr>
                <w:rFonts w:cs="Calibri"/>
                <w:sz w:val="20"/>
              </w:rPr>
            </w:pPr>
            <w:r>
              <w:rPr>
                <w:rFonts w:eastAsia="宋体" w:cs="Calibri"/>
                <w:sz w:val="20"/>
              </w:rPr>
              <w:t>11.84</w:t>
            </w:r>
          </w:p>
        </w:tc>
      </w:tr>
      <w:tr w14:paraId="5201163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5F64151A">
            <w:pPr>
              <w:pStyle w:val="83"/>
              <w:kinsoku w:val="0"/>
              <w:overflowPunct w:val="0"/>
              <w:spacing w:line="272" w:lineRule="exact"/>
              <w:ind w:left="617" w:right="599"/>
              <w:jc w:val="center"/>
              <w:rPr>
                <w:rFonts w:cs="Calibri"/>
                <w:sz w:val="20"/>
              </w:rPr>
            </w:pPr>
            <w:r>
              <w:rPr>
                <w:rFonts w:eastAsia="宋体" w:cs="Calibri"/>
                <w:sz w:val="20"/>
              </w:rPr>
              <w:t>22</w:t>
            </w:r>
          </w:p>
        </w:tc>
        <w:tc>
          <w:tcPr>
            <w:tcW w:w="2340" w:type="dxa"/>
            <w:tcBorders>
              <w:top w:val="single" w:color="000000" w:sz="8" w:space="0"/>
              <w:left w:val="single" w:color="000000" w:sz="8" w:space="0"/>
              <w:bottom w:val="single" w:color="000000" w:sz="8" w:space="0"/>
              <w:right w:val="single" w:color="000000" w:sz="8" w:space="0"/>
            </w:tcBorders>
          </w:tcPr>
          <w:p w14:paraId="59EDF49A">
            <w:pPr>
              <w:pStyle w:val="83"/>
              <w:kinsoku w:val="0"/>
              <w:overflowPunct w:val="0"/>
              <w:spacing w:line="272" w:lineRule="exact"/>
              <w:ind w:left="789" w:right="890"/>
              <w:jc w:val="center"/>
              <w:rPr>
                <w:rFonts w:cs="Calibri"/>
                <w:sz w:val="20"/>
              </w:rPr>
            </w:pPr>
            <w:r>
              <w:rPr>
                <w:rFonts w:eastAsia="宋体" w:cs="Calibri"/>
                <w:sz w:val="20"/>
              </w:rPr>
              <w:t>11.13</w:t>
            </w:r>
          </w:p>
        </w:tc>
        <w:tc>
          <w:tcPr>
            <w:tcW w:w="2340" w:type="dxa"/>
            <w:tcBorders>
              <w:top w:val="single" w:color="000000" w:sz="8" w:space="0"/>
              <w:left w:val="single" w:color="000000" w:sz="8" w:space="0"/>
              <w:bottom w:val="single" w:color="000000" w:sz="8" w:space="0"/>
              <w:right w:val="single" w:color="000000" w:sz="8" w:space="0"/>
            </w:tcBorders>
          </w:tcPr>
          <w:p w14:paraId="6449F0E6">
            <w:pPr>
              <w:pStyle w:val="83"/>
              <w:kinsoku w:val="0"/>
              <w:overflowPunct w:val="0"/>
              <w:spacing w:line="272" w:lineRule="exact"/>
              <w:ind w:left="789" w:right="890"/>
              <w:jc w:val="center"/>
              <w:rPr>
                <w:rFonts w:cs="Calibri"/>
                <w:sz w:val="20"/>
              </w:rPr>
            </w:pPr>
            <w:r>
              <w:rPr>
                <w:rFonts w:eastAsia="宋体" w:cs="Calibri"/>
                <w:sz w:val="20"/>
              </w:rPr>
              <w:t>11.25</w:t>
            </w:r>
          </w:p>
        </w:tc>
        <w:tc>
          <w:tcPr>
            <w:tcW w:w="2340" w:type="dxa"/>
            <w:tcBorders>
              <w:top w:val="single" w:color="000000" w:sz="8" w:space="0"/>
              <w:left w:val="single" w:color="000000" w:sz="8" w:space="0"/>
              <w:bottom w:val="single" w:color="000000" w:sz="8" w:space="0"/>
              <w:right w:val="single" w:color="000000" w:sz="8" w:space="0"/>
            </w:tcBorders>
          </w:tcPr>
          <w:p w14:paraId="6ADF836E">
            <w:pPr>
              <w:pStyle w:val="83"/>
              <w:kinsoku w:val="0"/>
              <w:overflowPunct w:val="0"/>
              <w:spacing w:line="272" w:lineRule="exact"/>
              <w:ind w:left="789" w:right="890"/>
              <w:jc w:val="center"/>
              <w:rPr>
                <w:rFonts w:cs="Calibri"/>
                <w:sz w:val="20"/>
              </w:rPr>
            </w:pPr>
            <w:r>
              <w:rPr>
                <w:rFonts w:eastAsia="宋体" w:cs="Calibri"/>
                <w:sz w:val="20"/>
              </w:rPr>
              <w:t>11.37</w:t>
            </w:r>
          </w:p>
        </w:tc>
      </w:tr>
      <w:tr w14:paraId="41181A76">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765B85C6">
            <w:pPr>
              <w:pStyle w:val="83"/>
              <w:kinsoku w:val="0"/>
              <w:overflowPunct w:val="0"/>
              <w:spacing w:line="272" w:lineRule="exact"/>
              <w:ind w:left="617" w:right="599"/>
              <w:jc w:val="center"/>
              <w:rPr>
                <w:rFonts w:cs="Calibri"/>
                <w:sz w:val="20"/>
              </w:rPr>
            </w:pPr>
            <w:r>
              <w:rPr>
                <w:rFonts w:eastAsia="宋体" w:cs="Calibri"/>
                <w:sz w:val="20"/>
              </w:rPr>
              <w:t>23</w:t>
            </w:r>
          </w:p>
        </w:tc>
        <w:tc>
          <w:tcPr>
            <w:tcW w:w="2340" w:type="dxa"/>
            <w:tcBorders>
              <w:top w:val="single" w:color="000000" w:sz="8" w:space="0"/>
              <w:left w:val="single" w:color="000000" w:sz="8" w:space="0"/>
              <w:bottom w:val="single" w:color="000000" w:sz="8" w:space="0"/>
              <w:right w:val="single" w:color="000000" w:sz="8" w:space="0"/>
            </w:tcBorders>
          </w:tcPr>
          <w:p w14:paraId="0A4F70CD">
            <w:pPr>
              <w:pStyle w:val="83"/>
              <w:kinsoku w:val="0"/>
              <w:overflowPunct w:val="0"/>
              <w:spacing w:line="272" w:lineRule="exact"/>
              <w:ind w:left="789" w:right="890"/>
              <w:jc w:val="center"/>
              <w:rPr>
                <w:rFonts w:cs="Calibri"/>
                <w:sz w:val="20"/>
              </w:rPr>
            </w:pPr>
            <w:r>
              <w:rPr>
                <w:rFonts w:eastAsia="宋体" w:cs="Calibri"/>
                <w:sz w:val="20"/>
              </w:rPr>
              <w:t>10.70</w:t>
            </w:r>
          </w:p>
        </w:tc>
        <w:tc>
          <w:tcPr>
            <w:tcW w:w="2340" w:type="dxa"/>
            <w:tcBorders>
              <w:top w:val="single" w:color="000000" w:sz="8" w:space="0"/>
              <w:left w:val="single" w:color="000000" w:sz="8" w:space="0"/>
              <w:bottom w:val="single" w:color="000000" w:sz="8" w:space="0"/>
              <w:right w:val="single" w:color="000000" w:sz="8" w:space="0"/>
            </w:tcBorders>
          </w:tcPr>
          <w:p w14:paraId="584C4BFC">
            <w:pPr>
              <w:pStyle w:val="83"/>
              <w:kinsoku w:val="0"/>
              <w:overflowPunct w:val="0"/>
              <w:spacing w:line="272" w:lineRule="exact"/>
              <w:ind w:left="789" w:right="890"/>
              <w:jc w:val="center"/>
              <w:rPr>
                <w:rFonts w:cs="Calibri"/>
                <w:sz w:val="20"/>
              </w:rPr>
            </w:pPr>
            <w:r>
              <w:rPr>
                <w:rFonts w:eastAsia="宋体" w:cs="Calibri"/>
                <w:sz w:val="20"/>
              </w:rPr>
              <w:t>10.81</w:t>
            </w:r>
          </w:p>
        </w:tc>
        <w:tc>
          <w:tcPr>
            <w:tcW w:w="2340" w:type="dxa"/>
            <w:tcBorders>
              <w:top w:val="single" w:color="000000" w:sz="8" w:space="0"/>
              <w:left w:val="single" w:color="000000" w:sz="8" w:space="0"/>
              <w:bottom w:val="single" w:color="000000" w:sz="8" w:space="0"/>
              <w:right w:val="single" w:color="000000" w:sz="8" w:space="0"/>
            </w:tcBorders>
          </w:tcPr>
          <w:p w14:paraId="1C34702C">
            <w:pPr>
              <w:pStyle w:val="83"/>
              <w:kinsoku w:val="0"/>
              <w:overflowPunct w:val="0"/>
              <w:spacing w:line="272" w:lineRule="exact"/>
              <w:ind w:left="789" w:right="890"/>
              <w:jc w:val="center"/>
              <w:rPr>
                <w:rFonts w:cs="Calibri"/>
                <w:sz w:val="20"/>
              </w:rPr>
            </w:pPr>
            <w:r>
              <w:rPr>
                <w:rFonts w:eastAsia="宋体" w:cs="Calibri"/>
                <w:sz w:val="20"/>
              </w:rPr>
              <w:t>10.93</w:t>
            </w:r>
          </w:p>
        </w:tc>
      </w:tr>
      <w:tr w14:paraId="3FAED50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0E5F4FA">
            <w:pPr>
              <w:pStyle w:val="83"/>
              <w:kinsoku w:val="0"/>
              <w:overflowPunct w:val="0"/>
              <w:spacing w:line="272" w:lineRule="exact"/>
              <w:ind w:left="617" w:right="599"/>
              <w:jc w:val="center"/>
              <w:rPr>
                <w:rFonts w:cs="Calibri"/>
                <w:sz w:val="20"/>
              </w:rPr>
            </w:pPr>
            <w:r>
              <w:rPr>
                <w:rFonts w:eastAsia="宋体" w:cs="Calibri"/>
                <w:sz w:val="20"/>
              </w:rPr>
              <w:t>24</w:t>
            </w:r>
          </w:p>
        </w:tc>
        <w:tc>
          <w:tcPr>
            <w:tcW w:w="2340" w:type="dxa"/>
            <w:tcBorders>
              <w:top w:val="single" w:color="000000" w:sz="8" w:space="0"/>
              <w:left w:val="single" w:color="000000" w:sz="8" w:space="0"/>
              <w:bottom w:val="single" w:color="000000" w:sz="8" w:space="0"/>
              <w:right w:val="single" w:color="000000" w:sz="8" w:space="0"/>
            </w:tcBorders>
          </w:tcPr>
          <w:p w14:paraId="11EE59A3">
            <w:pPr>
              <w:pStyle w:val="83"/>
              <w:kinsoku w:val="0"/>
              <w:overflowPunct w:val="0"/>
              <w:spacing w:line="272" w:lineRule="exact"/>
              <w:ind w:left="789" w:right="890"/>
              <w:jc w:val="center"/>
              <w:rPr>
                <w:rFonts w:cs="Calibri"/>
                <w:sz w:val="20"/>
              </w:rPr>
            </w:pPr>
            <w:r>
              <w:rPr>
                <w:rFonts w:eastAsia="宋体" w:cs="Calibri"/>
                <w:sz w:val="20"/>
              </w:rPr>
              <w:t>10.29</w:t>
            </w:r>
          </w:p>
        </w:tc>
        <w:tc>
          <w:tcPr>
            <w:tcW w:w="2340" w:type="dxa"/>
            <w:tcBorders>
              <w:top w:val="single" w:color="000000" w:sz="8" w:space="0"/>
              <w:left w:val="single" w:color="000000" w:sz="8" w:space="0"/>
              <w:bottom w:val="single" w:color="000000" w:sz="8" w:space="0"/>
              <w:right w:val="single" w:color="000000" w:sz="8" w:space="0"/>
            </w:tcBorders>
          </w:tcPr>
          <w:p w14:paraId="2F11F161">
            <w:pPr>
              <w:pStyle w:val="83"/>
              <w:kinsoku w:val="0"/>
              <w:overflowPunct w:val="0"/>
              <w:spacing w:line="272" w:lineRule="exact"/>
              <w:ind w:left="789" w:right="890"/>
              <w:jc w:val="center"/>
              <w:rPr>
                <w:rFonts w:cs="Calibri"/>
                <w:sz w:val="20"/>
              </w:rPr>
            </w:pPr>
            <w:r>
              <w:rPr>
                <w:rFonts w:eastAsia="宋体" w:cs="Calibri"/>
                <w:sz w:val="20"/>
              </w:rPr>
              <w:t>10.40</w:t>
            </w:r>
          </w:p>
        </w:tc>
        <w:tc>
          <w:tcPr>
            <w:tcW w:w="2340" w:type="dxa"/>
            <w:tcBorders>
              <w:top w:val="single" w:color="000000" w:sz="8" w:space="0"/>
              <w:left w:val="single" w:color="000000" w:sz="8" w:space="0"/>
              <w:bottom w:val="single" w:color="000000" w:sz="8" w:space="0"/>
              <w:right w:val="single" w:color="000000" w:sz="8" w:space="0"/>
            </w:tcBorders>
          </w:tcPr>
          <w:p w14:paraId="0942E180">
            <w:pPr>
              <w:pStyle w:val="83"/>
              <w:kinsoku w:val="0"/>
              <w:overflowPunct w:val="0"/>
              <w:spacing w:line="272" w:lineRule="exact"/>
              <w:ind w:left="789" w:right="890"/>
              <w:jc w:val="center"/>
              <w:rPr>
                <w:rFonts w:cs="Calibri"/>
                <w:sz w:val="20"/>
              </w:rPr>
            </w:pPr>
            <w:r>
              <w:rPr>
                <w:rFonts w:eastAsia="宋体" w:cs="Calibri"/>
                <w:sz w:val="20"/>
              </w:rPr>
              <w:t>10.50</w:t>
            </w:r>
          </w:p>
        </w:tc>
      </w:tr>
      <w:tr w14:paraId="052E7949">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4C585619">
            <w:pPr>
              <w:pStyle w:val="83"/>
              <w:kinsoku w:val="0"/>
              <w:overflowPunct w:val="0"/>
              <w:spacing w:line="272" w:lineRule="exact"/>
              <w:ind w:left="617" w:right="599"/>
              <w:jc w:val="center"/>
              <w:rPr>
                <w:rFonts w:cs="Calibri"/>
                <w:sz w:val="20"/>
              </w:rPr>
            </w:pPr>
            <w:r>
              <w:rPr>
                <w:rFonts w:eastAsia="宋体" w:cs="Calibri"/>
                <w:sz w:val="20"/>
              </w:rPr>
              <w:t>25</w:t>
            </w:r>
          </w:p>
        </w:tc>
        <w:tc>
          <w:tcPr>
            <w:tcW w:w="2340" w:type="dxa"/>
            <w:tcBorders>
              <w:top w:val="single" w:color="000000" w:sz="8" w:space="0"/>
              <w:left w:val="single" w:color="000000" w:sz="8" w:space="0"/>
              <w:bottom w:val="single" w:color="000000" w:sz="8" w:space="0"/>
              <w:right w:val="single" w:color="000000" w:sz="8" w:space="0"/>
            </w:tcBorders>
          </w:tcPr>
          <w:p w14:paraId="05C51C41">
            <w:pPr>
              <w:pStyle w:val="83"/>
              <w:kinsoku w:val="0"/>
              <w:overflowPunct w:val="0"/>
              <w:spacing w:line="272" w:lineRule="exact"/>
              <w:ind w:left="789" w:right="890"/>
              <w:jc w:val="center"/>
              <w:rPr>
                <w:rFonts w:cs="Calibri"/>
                <w:sz w:val="20"/>
              </w:rPr>
            </w:pPr>
            <w:r>
              <w:rPr>
                <w:rFonts w:eastAsia="宋体" w:cs="Calibri"/>
                <w:sz w:val="20"/>
              </w:rPr>
              <w:t>9.900</w:t>
            </w:r>
          </w:p>
        </w:tc>
        <w:tc>
          <w:tcPr>
            <w:tcW w:w="2340" w:type="dxa"/>
            <w:tcBorders>
              <w:top w:val="single" w:color="000000" w:sz="8" w:space="0"/>
              <w:left w:val="single" w:color="000000" w:sz="8" w:space="0"/>
              <w:bottom w:val="single" w:color="000000" w:sz="8" w:space="0"/>
              <w:right w:val="single" w:color="000000" w:sz="8" w:space="0"/>
            </w:tcBorders>
          </w:tcPr>
          <w:p w14:paraId="5F5D1D56">
            <w:pPr>
              <w:pStyle w:val="83"/>
              <w:kinsoku w:val="0"/>
              <w:overflowPunct w:val="0"/>
              <w:spacing w:line="272" w:lineRule="exact"/>
              <w:ind w:left="789" w:right="890"/>
              <w:jc w:val="center"/>
              <w:rPr>
                <w:rFonts w:cs="Calibri"/>
                <w:sz w:val="20"/>
              </w:rPr>
            </w:pPr>
            <w:r>
              <w:rPr>
                <w:rFonts w:eastAsia="宋体" w:cs="Calibri"/>
                <w:sz w:val="20"/>
              </w:rPr>
              <w:t>10.00</w:t>
            </w:r>
          </w:p>
        </w:tc>
        <w:tc>
          <w:tcPr>
            <w:tcW w:w="2340" w:type="dxa"/>
            <w:tcBorders>
              <w:top w:val="single" w:color="000000" w:sz="8" w:space="0"/>
              <w:left w:val="single" w:color="000000" w:sz="8" w:space="0"/>
              <w:bottom w:val="single" w:color="000000" w:sz="8" w:space="0"/>
              <w:right w:val="single" w:color="000000" w:sz="8" w:space="0"/>
            </w:tcBorders>
          </w:tcPr>
          <w:p w14:paraId="0C1AE8D0">
            <w:pPr>
              <w:pStyle w:val="83"/>
              <w:kinsoku w:val="0"/>
              <w:overflowPunct w:val="0"/>
              <w:spacing w:line="272" w:lineRule="exact"/>
              <w:ind w:left="789" w:right="890"/>
              <w:jc w:val="center"/>
              <w:rPr>
                <w:rFonts w:cs="Calibri"/>
                <w:sz w:val="20"/>
              </w:rPr>
            </w:pPr>
            <w:r>
              <w:rPr>
                <w:rFonts w:eastAsia="宋体" w:cs="Calibri"/>
                <w:sz w:val="20"/>
              </w:rPr>
              <w:t>10.10</w:t>
            </w:r>
          </w:p>
        </w:tc>
      </w:tr>
      <w:tr w14:paraId="652AF8DF">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4E4DC9DF">
            <w:pPr>
              <w:pStyle w:val="83"/>
              <w:kinsoku w:val="0"/>
              <w:overflowPunct w:val="0"/>
              <w:spacing w:line="272" w:lineRule="exact"/>
              <w:ind w:left="617" w:right="599"/>
              <w:jc w:val="center"/>
              <w:rPr>
                <w:rFonts w:cs="Calibri"/>
                <w:sz w:val="20"/>
              </w:rPr>
            </w:pPr>
            <w:r>
              <w:rPr>
                <w:rFonts w:eastAsia="宋体" w:cs="Calibri"/>
                <w:sz w:val="20"/>
              </w:rPr>
              <w:t>26</w:t>
            </w:r>
          </w:p>
        </w:tc>
        <w:tc>
          <w:tcPr>
            <w:tcW w:w="2340" w:type="dxa"/>
            <w:tcBorders>
              <w:top w:val="single" w:color="000000" w:sz="8" w:space="0"/>
              <w:left w:val="single" w:color="000000" w:sz="8" w:space="0"/>
              <w:bottom w:val="single" w:color="000000" w:sz="8" w:space="0"/>
              <w:right w:val="single" w:color="000000" w:sz="8" w:space="0"/>
            </w:tcBorders>
          </w:tcPr>
          <w:p w14:paraId="41635313">
            <w:pPr>
              <w:pStyle w:val="83"/>
              <w:kinsoku w:val="0"/>
              <w:overflowPunct w:val="0"/>
              <w:spacing w:line="272" w:lineRule="exact"/>
              <w:ind w:left="789" w:right="890"/>
              <w:jc w:val="center"/>
              <w:rPr>
                <w:rFonts w:cs="Calibri"/>
                <w:sz w:val="20"/>
              </w:rPr>
            </w:pPr>
            <w:r>
              <w:rPr>
                <w:rFonts w:eastAsia="宋体" w:cs="Calibri"/>
                <w:sz w:val="20"/>
              </w:rPr>
              <w:t>9.522</w:t>
            </w:r>
          </w:p>
        </w:tc>
        <w:tc>
          <w:tcPr>
            <w:tcW w:w="2340" w:type="dxa"/>
            <w:tcBorders>
              <w:top w:val="single" w:color="000000" w:sz="8" w:space="0"/>
              <w:left w:val="single" w:color="000000" w:sz="8" w:space="0"/>
              <w:bottom w:val="single" w:color="000000" w:sz="8" w:space="0"/>
              <w:right w:val="single" w:color="000000" w:sz="8" w:space="0"/>
            </w:tcBorders>
          </w:tcPr>
          <w:p w14:paraId="0245117D">
            <w:pPr>
              <w:pStyle w:val="83"/>
              <w:kinsoku w:val="0"/>
              <w:overflowPunct w:val="0"/>
              <w:spacing w:line="272" w:lineRule="exact"/>
              <w:ind w:left="789" w:right="890"/>
              <w:jc w:val="center"/>
              <w:rPr>
                <w:rFonts w:cs="Calibri"/>
                <w:sz w:val="20"/>
              </w:rPr>
            </w:pPr>
            <w:r>
              <w:rPr>
                <w:rFonts w:eastAsia="宋体" w:cs="Calibri"/>
                <w:sz w:val="20"/>
              </w:rPr>
              <w:t>9.621</w:t>
            </w:r>
          </w:p>
        </w:tc>
        <w:tc>
          <w:tcPr>
            <w:tcW w:w="2340" w:type="dxa"/>
            <w:tcBorders>
              <w:top w:val="single" w:color="000000" w:sz="8" w:space="0"/>
              <w:left w:val="single" w:color="000000" w:sz="8" w:space="0"/>
              <w:bottom w:val="single" w:color="000000" w:sz="8" w:space="0"/>
              <w:right w:val="single" w:color="000000" w:sz="8" w:space="0"/>
            </w:tcBorders>
          </w:tcPr>
          <w:p w14:paraId="048605A2">
            <w:pPr>
              <w:pStyle w:val="83"/>
              <w:kinsoku w:val="0"/>
              <w:overflowPunct w:val="0"/>
              <w:spacing w:line="272" w:lineRule="exact"/>
              <w:ind w:left="789" w:right="890"/>
              <w:jc w:val="center"/>
              <w:rPr>
                <w:rFonts w:cs="Calibri"/>
                <w:sz w:val="20"/>
              </w:rPr>
            </w:pPr>
            <w:r>
              <w:rPr>
                <w:rFonts w:eastAsia="宋体" w:cs="Calibri"/>
                <w:sz w:val="20"/>
              </w:rPr>
              <w:t>9.721</w:t>
            </w:r>
          </w:p>
        </w:tc>
      </w:tr>
      <w:tr w14:paraId="400C1B92">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1BFB9F71">
            <w:pPr>
              <w:pStyle w:val="83"/>
              <w:kinsoku w:val="0"/>
              <w:overflowPunct w:val="0"/>
              <w:spacing w:line="272" w:lineRule="exact"/>
              <w:ind w:left="617" w:right="599"/>
              <w:jc w:val="center"/>
              <w:rPr>
                <w:rFonts w:cs="Calibri"/>
                <w:sz w:val="20"/>
              </w:rPr>
            </w:pPr>
            <w:r>
              <w:rPr>
                <w:rFonts w:eastAsia="宋体" w:cs="Calibri"/>
                <w:sz w:val="20"/>
              </w:rPr>
              <w:t>27</w:t>
            </w:r>
          </w:p>
        </w:tc>
        <w:tc>
          <w:tcPr>
            <w:tcW w:w="2340" w:type="dxa"/>
            <w:tcBorders>
              <w:top w:val="single" w:color="000000" w:sz="8" w:space="0"/>
              <w:left w:val="single" w:color="000000" w:sz="8" w:space="0"/>
              <w:bottom w:val="single" w:color="000000" w:sz="8" w:space="0"/>
              <w:right w:val="single" w:color="000000" w:sz="8" w:space="0"/>
            </w:tcBorders>
          </w:tcPr>
          <w:p w14:paraId="2248390D">
            <w:pPr>
              <w:pStyle w:val="83"/>
              <w:kinsoku w:val="0"/>
              <w:overflowPunct w:val="0"/>
              <w:spacing w:line="272" w:lineRule="exact"/>
              <w:ind w:left="789" w:right="890"/>
              <w:jc w:val="center"/>
              <w:rPr>
                <w:rFonts w:cs="Calibri"/>
                <w:sz w:val="20"/>
              </w:rPr>
            </w:pPr>
            <w:r>
              <w:rPr>
                <w:rFonts w:eastAsia="宋体" w:cs="Calibri"/>
                <w:sz w:val="20"/>
              </w:rPr>
              <w:t>9.160</w:t>
            </w:r>
          </w:p>
        </w:tc>
        <w:tc>
          <w:tcPr>
            <w:tcW w:w="2340" w:type="dxa"/>
            <w:tcBorders>
              <w:top w:val="single" w:color="000000" w:sz="8" w:space="0"/>
              <w:left w:val="single" w:color="000000" w:sz="8" w:space="0"/>
              <w:bottom w:val="single" w:color="000000" w:sz="8" w:space="0"/>
              <w:right w:val="single" w:color="000000" w:sz="8" w:space="0"/>
            </w:tcBorders>
          </w:tcPr>
          <w:p w14:paraId="6F61A18C">
            <w:pPr>
              <w:pStyle w:val="83"/>
              <w:kinsoku w:val="0"/>
              <w:overflowPunct w:val="0"/>
              <w:spacing w:line="272" w:lineRule="exact"/>
              <w:ind w:left="789" w:right="890"/>
              <w:jc w:val="center"/>
              <w:rPr>
                <w:rFonts w:cs="Calibri"/>
                <w:sz w:val="20"/>
              </w:rPr>
            </w:pPr>
            <w:r>
              <w:rPr>
                <w:rFonts w:eastAsia="宋体" w:cs="Calibri"/>
                <w:sz w:val="20"/>
              </w:rPr>
              <w:t>9.259</w:t>
            </w:r>
          </w:p>
        </w:tc>
        <w:tc>
          <w:tcPr>
            <w:tcW w:w="2340" w:type="dxa"/>
            <w:tcBorders>
              <w:top w:val="single" w:color="000000" w:sz="8" w:space="0"/>
              <w:left w:val="single" w:color="000000" w:sz="8" w:space="0"/>
              <w:bottom w:val="single" w:color="000000" w:sz="8" w:space="0"/>
              <w:right w:val="single" w:color="000000" w:sz="8" w:space="0"/>
            </w:tcBorders>
          </w:tcPr>
          <w:p w14:paraId="3A8817D0">
            <w:pPr>
              <w:pStyle w:val="83"/>
              <w:kinsoku w:val="0"/>
              <w:overflowPunct w:val="0"/>
              <w:spacing w:line="272" w:lineRule="exact"/>
              <w:ind w:left="789" w:right="890"/>
              <w:jc w:val="center"/>
              <w:rPr>
                <w:rFonts w:cs="Calibri"/>
                <w:sz w:val="20"/>
              </w:rPr>
            </w:pPr>
            <w:r>
              <w:rPr>
                <w:rFonts w:eastAsia="宋体" w:cs="Calibri"/>
                <w:sz w:val="20"/>
              </w:rPr>
              <w:t>9.359</w:t>
            </w:r>
          </w:p>
        </w:tc>
      </w:tr>
      <w:tr w14:paraId="7D945A7F">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533D9659">
            <w:pPr>
              <w:pStyle w:val="83"/>
              <w:kinsoku w:val="0"/>
              <w:overflowPunct w:val="0"/>
              <w:spacing w:line="272" w:lineRule="exact"/>
              <w:ind w:left="617" w:right="599"/>
              <w:jc w:val="center"/>
              <w:rPr>
                <w:rFonts w:cs="Calibri"/>
                <w:sz w:val="20"/>
              </w:rPr>
            </w:pPr>
            <w:r>
              <w:rPr>
                <w:rFonts w:eastAsia="宋体" w:cs="Calibri"/>
                <w:sz w:val="20"/>
              </w:rPr>
              <w:t>28</w:t>
            </w:r>
          </w:p>
        </w:tc>
        <w:tc>
          <w:tcPr>
            <w:tcW w:w="2340" w:type="dxa"/>
            <w:tcBorders>
              <w:top w:val="single" w:color="000000" w:sz="8" w:space="0"/>
              <w:left w:val="single" w:color="000000" w:sz="8" w:space="0"/>
              <w:bottom w:val="single" w:color="000000" w:sz="8" w:space="0"/>
              <w:right w:val="single" w:color="000000" w:sz="8" w:space="0"/>
            </w:tcBorders>
          </w:tcPr>
          <w:p w14:paraId="05D23B6B">
            <w:pPr>
              <w:pStyle w:val="83"/>
              <w:kinsoku w:val="0"/>
              <w:overflowPunct w:val="0"/>
              <w:spacing w:line="272" w:lineRule="exact"/>
              <w:ind w:left="789" w:right="890"/>
              <w:jc w:val="center"/>
              <w:rPr>
                <w:rFonts w:cs="Calibri"/>
                <w:sz w:val="20"/>
              </w:rPr>
            </w:pPr>
            <w:r>
              <w:rPr>
                <w:rFonts w:eastAsia="宋体" w:cs="Calibri"/>
                <w:sz w:val="20"/>
              </w:rPr>
              <w:t>8.814</w:t>
            </w:r>
          </w:p>
        </w:tc>
        <w:tc>
          <w:tcPr>
            <w:tcW w:w="2340" w:type="dxa"/>
            <w:tcBorders>
              <w:top w:val="single" w:color="000000" w:sz="8" w:space="0"/>
              <w:left w:val="single" w:color="000000" w:sz="8" w:space="0"/>
              <w:bottom w:val="single" w:color="000000" w:sz="8" w:space="0"/>
              <w:right w:val="single" w:color="000000" w:sz="8" w:space="0"/>
            </w:tcBorders>
          </w:tcPr>
          <w:p w14:paraId="7DED1953">
            <w:pPr>
              <w:pStyle w:val="83"/>
              <w:kinsoku w:val="0"/>
              <w:overflowPunct w:val="0"/>
              <w:spacing w:line="272" w:lineRule="exact"/>
              <w:ind w:left="789" w:right="890"/>
              <w:jc w:val="center"/>
              <w:rPr>
                <w:rFonts w:cs="Calibri"/>
                <w:sz w:val="20"/>
              </w:rPr>
            </w:pPr>
            <w:r>
              <w:rPr>
                <w:rFonts w:eastAsia="宋体" w:cs="Calibri"/>
                <w:sz w:val="20"/>
              </w:rPr>
              <w:t>8.931</w:t>
            </w:r>
          </w:p>
        </w:tc>
        <w:tc>
          <w:tcPr>
            <w:tcW w:w="2340" w:type="dxa"/>
            <w:tcBorders>
              <w:top w:val="single" w:color="000000" w:sz="8" w:space="0"/>
              <w:left w:val="single" w:color="000000" w:sz="8" w:space="0"/>
              <w:bottom w:val="single" w:color="000000" w:sz="8" w:space="0"/>
              <w:right w:val="single" w:color="000000" w:sz="8" w:space="0"/>
            </w:tcBorders>
          </w:tcPr>
          <w:p w14:paraId="43030EE0">
            <w:pPr>
              <w:pStyle w:val="83"/>
              <w:kinsoku w:val="0"/>
              <w:overflowPunct w:val="0"/>
              <w:spacing w:line="272" w:lineRule="exact"/>
              <w:ind w:left="789" w:right="890"/>
              <w:jc w:val="center"/>
              <w:rPr>
                <w:rFonts w:cs="Calibri"/>
                <w:sz w:val="20"/>
              </w:rPr>
            </w:pPr>
            <w:r>
              <w:rPr>
                <w:rFonts w:eastAsia="宋体" w:cs="Calibri"/>
                <w:sz w:val="20"/>
              </w:rPr>
              <w:t>9.012</w:t>
            </w:r>
          </w:p>
        </w:tc>
      </w:tr>
      <w:tr w14:paraId="05CAE7D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157BDE75">
            <w:pPr>
              <w:pStyle w:val="83"/>
              <w:kinsoku w:val="0"/>
              <w:overflowPunct w:val="0"/>
              <w:spacing w:line="272" w:lineRule="exact"/>
              <w:ind w:left="617" w:right="599"/>
              <w:jc w:val="center"/>
              <w:rPr>
                <w:rFonts w:cs="Calibri"/>
                <w:sz w:val="20"/>
              </w:rPr>
            </w:pPr>
            <w:r>
              <w:rPr>
                <w:rFonts w:eastAsia="宋体" w:cs="Calibri"/>
                <w:sz w:val="20"/>
              </w:rPr>
              <w:t>29</w:t>
            </w:r>
          </w:p>
        </w:tc>
        <w:tc>
          <w:tcPr>
            <w:tcW w:w="2340" w:type="dxa"/>
            <w:tcBorders>
              <w:top w:val="single" w:color="000000" w:sz="8" w:space="0"/>
              <w:left w:val="single" w:color="000000" w:sz="8" w:space="0"/>
              <w:bottom w:val="single" w:color="000000" w:sz="8" w:space="0"/>
              <w:right w:val="single" w:color="000000" w:sz="8" w:space="0"/>
            </w:tcBorders>
          </w:tcPr>
          <w:p w14:paraId="60E9F764">
            <w:pPr>
              <w:pStyle w:val="83"/>
              <w:kinsoku w:val="0"/>
              <w:overflowPunct w:val="0"/>
              <w:spacing w:line="272" w:lineRule="exact"/>
              <w:ind w:left="789" w:right="890"/>
              <w:jc w:val="center"/>
              <w:rPr>
                <w:rFonts w:cs="Calibri"/>
                <w:sz w:val="20"/>
              </w:rPr>
            </w:pPr>
            <w:r>
              <w:rPr>
                <w:rFonts w:eastAsia="宋体" w:cs="Calibri"/>
                <w:sz w:val="20"/>
              </w:rPr>
              <w:t>8.483</w:t>
            </w:r>
          </w:p>
        </w:tc>
        <w:tc>
          <w:tcPr>
            <w:tcW w:w="2340" w:type="dxa"/>
            <w:tcBorders>
              <w:top w:val="single" w:color="000000" w:sz="8" w:space="0"/>
              <w:left w:val="single" w:color="000000" w:sz="8" w:space="0"/>
              <w:bottom w:val="single" w:color="000000" w:sz="8" w:space="0"/>
              <w:right w:val="single" w:color="000000" w:sz="8" w:space="0"/>
            </w:tcBorders>
          </w:tcPr>
          <w:p w14:paraId="7C365F95">
            <w:pPr>
              <w:pStyle w:val="83"/>
              <w:kinsoku w:val="0"/>
              <w:overflowPunct w:val="0"/>
              <w:spacing w:line="272" w:lineRule="exact"/>
              <w:ind w:left="789" w:right="890"/>
              <w:jc w:val="center"/>
              <w:rPr>
                <w:rFonts w:cs="Calibri"/>
                <w:sz w:val="20"/>
              </w:rPr>
            </w:pPr>
            <w:r>
              <w:rPr>
                <w:rFonts w:eastAsia="宋体" w:cs="Calibri"/>
                <w:sz w:val="20"/>
              </w:rPr>
              <w:t>8.581</w:t>
            </w:r>
          </w:p>
        </w:tc>
        <w:tc>
          <w:tcPr>
            <w:tcW w:w="2340" w:type="dxa"/>
            <w:tcBorders>
              <w:top w:val="single" w:color="000000" w:sz="8" w:space="0"/>
              <w:left w:val="single" w:color="000000" w:sz="8" w:space="0"/>
              <w:bottom w:val="single" w:color="000000" w:sz="8" w:space="0"/>
              <w:right w:val="single" w:color="000000" w:sz="8" w:space="0"/>
            </w:tcBorders>
          </w:tcPr>
          <w:p w14:paraId="3173C88E">
            <w:pPr>
              <w:pStyle w:val="83"/>
              <w:kinsoku w:val="0"/>
              <w:overflowPunct w:val="0"/>
              <w:spacing w:line="272" w:lineRule="exact"/>
              <w:ind w:left="789" w:right="890"/>
              <w:jc w:val="center"/>
              <w:rPr>
                <w:rFonts w:cs="Calibri"/>
                <w:sz w:val="20"/>
              </w:rPr>
            </w:pPr>
            <w:r>
              <w:rPr>
                <w:rFonts w:eastAsia="宋体" w:cs="Calibri"/>
                <w:sz w:val="20"/>
              </w:rPr>
              <w:t>8.680</w:t>
            </w:r>
          </w:p>
        </w:tc>
      </w:tr>
      <w:tr w14:paraId="3B7E9B2A">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608C930">
            <w:pPr>
              <w:pStyle w:val="83"/>
              <w:kinsoku w:val="0"/>
              <w:overflowPunct w:val="0"/>
              <w:spacing w:line="272" w:lineRule="exact"/>
              <w:ind w:left="617" w:right="599"/>
              <w:jc w:val="center"/>
              <w:rPr>
                <w:rFonts w:cs="Calibri"/>
                <w:sz w:val="20"/>
              </w:rPr>
            </w:pPr>
            <w:r>
              <w:rPr>
                <w:rFonts w:eastAsia="宋体" w:cs="Calibri"/>
                <w:sz w:val="20"/>
              </w:rPr>
              <w:t>30</w:t>
            </w:r>
          </w:p>
        </w:tc>
        <w:tc>
          <w:tcPr>
            <w:tcW w:w="2340" w:type="dxa"/>
            <w:tcBorders>
              <w:top w:val="single" w:color="000000" w:sz="8" w:space="0"/>
              <w:left w:val="single" w:color="000000" w:sz="8" w:space="0"/>
              <w:bottom w:val="single" w:color="000000" w:sz="8" w:space="0"/>
              <w:right w:val="single" w:color="000000" w:sz="8" w:space="0"/>
            </w:tcBorders>
          </w:tcPr>
          <w:p w14:paraId="6667A98D">
            <w:pPr>
              <w:pStyle w:val="83"/>
              <w:kinsoku w:val="0"/>
              <w:overflowPunct w:val="0"/>
              <w:spacing w:line="272" w:lineRule="exact"/>
              <w:ind w:left="789" w:right="890"/>
              <w:jc w:val="center"/>
              <w:rPr>
                <w:rFonts w:cs="Calibri"/>
                <w:sz w:val="20"/>
              </w:rPr>
            </w:pPr>
            <w:r>
              <w:rPr>
                <w:rFonts w:eastAsia="宋体" w:cs="Calibri"/>
                <w:sz w:val="20"/>
              </w:rPr>
              <w:t>8.166</w:t>
            </w:r>
          </w:p>
        </w:tc>
        <w:tc>
          <w:tcPr>
            <w:tcW w:w="2340" w:type="dxa"/>
            <w:tcBorders>
              <w:top w:val="single" w:color="000000" w:sz="8" w:space="0"/>
              <w:left w:val="single" w:color="000000" w:sz="8" w:space="0"/>
              <w:bottom w:val="single" w:color="000000" w:sz="8" w:space="0"/>
              <w:right w:val="single" w:color="000000" w:sz="8" w:space="0"/>
            </w:tcBorders>
          </w:tcPr>
          <w:p w14:paraId="673ED9DF">
            <w:pPr>
              <w:pStyle w:val="83"/>
              <w:kinsoku w:val="0"/>
              <w:overflowPunct w:val="0"/>
              <w:spacing w:line="272" w:lineRule="exact"/>
              <w:ind w:left="789" w:right="890"/>
              <w:jc w:val="center"/>
              <w:rPr>
                <w:rFonts w:cs="Calibri"/>
                <w:sz w:val="20"/>
              </w:rPr>
            </w:pPr>
            <w:r>
              <w:rPr>
                <w:rFonts w:eastAsia="宋体" w:cs="Calibri"/>
                <w:sz w:val="20"/>
              </w:rPr>
              <w:t>8.264</w:t>
            </w:r>
          </w:p>
        </w:tc>
        <w:tc>
          <w:tcPr>
            <w:tcW w:w="2340" w:type="dxa"/>
            <w:tcBorders>
              <w:top w:val="single" w:color="000000" w:sz="8" w:space="0"/>
              <w:left w:val="single" w:color="000000" w:sz="8" w:space="0"/>
              <w:bottom w:val="single" w:color="000000" w:sz="8" w:space="0"/>
              <w:right w:val="single" w:color="000000" w:sz="8" w:space="0"/>
            </w:tcBorders>
          </w:tcPr>
          <w:p w14:paraId="397DD3A0">
            <w:pPr>
              <w:pStyle w:val="83"/>
              <w:kinsoku w:val="0"/>
              <w:overflowPunct w:val="0"/>
              <w:spacing w:line="272" w:lineRule="exact"/>
              <w:ind w:left="789" w:right="890"/>
              <w:jc w:val="center"/>
              <w:rPr>
                <w:rFonts w:cs="Calibri"/>
                <w:sz w:val="20"/>
              </w:rPr>
            </w:pPr>
            <w:r>
              <w:rPr>
                <w:rFonts w:eastAsia="宋体" w:cs="Calibri"/>
                <w:sz w:val="20"/>
              </w:rPr>
              <w:t>8.362</w:t>
            </w:r>
          </w:p>
        </w:tc>
      </w:tr>
      <w:tr w14:paraId="6E7FBF7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AE846D1">
            <w:pPr>
              <w:pStyle w:val="83"/>
              <w:kinsoku w:val="0"/>
              <w:overflowPunct w:val="0"/>
              <w:spacing w:line="272" w:lineRule="exact"/>
              <w:ind w:left="617" w:right="599"/>
              <w:jc w:val="center"/>
              <w:rPr>
                <w:rFonts w:cs="Calibri"/>
                <w:sz w:val="20"/>
              </w:rPr>
            </w:pPr>
            <w:r>
              <w:rPr>
                <w:rFonts w:eastAsia="宋体" w:cs="Calibri"/>
                <w:sz w:val="20"/>
              </w:rPr>
              <w:t>31</w:t>
            </w:r>
          </w:p>
        </w:tc>
        <w:tc>
          <w:tcPr>
            <w:tcW w:w="2340" w:type="dxa"/>
            <w:tcBorders>
              <w:top w:val="single" w:color="000000" w:sz="8" w:space="0"/>
              <w:left w:val="single" w:color="000000" w:sz="8" w:space="0"/>
              <w:bottom w:val="single" w:color="000000" w:sz="8" w:space="0"/>
              <w:right w:val="single" w:color="000000" w:sz="8" w:space="0"/>
            </w:tcBorders>
          </w:tcPr>
          <w:p w14:paraId="7F3FDA6F">
            <w:pPr>
              <w:pStyle w:val="83"/>
              <w:kinsoku w:val="0"/>
              <w:overflowPunct w:val="0"/>
              <w:spacing w:line="272" w:lineRule="exact"/>
              <w:ind w:left="789" w:right="890"/>
              <w:jc w:val="center"/>
              <w:rPr>
                <w:rFonts w:cs="Calibri"/>
                <w:sz w:val="20"/>
              </w:rPr>
            </w:pPr>
            <w:r>
              <w:rPr>
                <w:rFonts w:eastAsia="宋体" w:cs="Calibri"/>
                <w:sz w:val="20"/>
              </w:rPr>
              <w:t>7.863</w:t>
            </w:r>
          </w:p>
        </w:tc>
        <w:tc>
          <w:tcPr>
            <w:tcW w:w="2340" w:type="dxa"/>
            <w:tcBorders>
              <w:top w:val="single" w:color="000000" w:sz="8" w:space="0"/>
              <w:left w:val="single" w:color="000000" w:sz="8" w:space="0"/>
              <w:bottom w:val="single" w:color="000000" w:sz="8" w:space="0"/>
              <w:right w:val="single" w:color="000000" w:sz="8" w:space="0"/>
            </w:tcBorders>
          </w:tcPr>
          <w:p w14:paraId="0A8F9DFA">
            <w:pPr>
              <w:pStyle w:val="83"/>
              <w:kinsoku w:val="0"/>
              <w:overflowPunct w:val="0"/>
              <w:spacing w:line="272" w:lineRule="exact"/>
              <w:ind w:left="789" w:right="890"/>
              <w:jc w:val="center"/>
              <w:rPr>
                <w:rFonts w:cs="Calibri"/>
                <w:sz w:val="20"/>
              </w:rPr>
            </w:pPr>
            <w:r>
              <w:rPr>
                <w:rFonts w:eastAsia="宋体" w:cs="Calibri"/>
                <w:sz w:val="20"/>
              </w:rPr>
              <w:t>7.960</w:t>
            </w:r>
          </w:p>
        </w:tc>
        <w:tc>
          <w:tcPr>
            <w:tcW w:w="2340" w:type="dxa"/>
            <w:tcBorders>
              <w:top w:val="single" w:color="000000" w:sz="8" w:space="0"/>
              <w:left w:val="single" w:color="000000" w:sz="8" w:space="0"/>
              <w:bottom w:val="single" w:color="000000" w:sz="8" w:space="0"/>
              <w:right w:val="single" w:color="000000" w:sz="8" w:space="0"/>
            </w:tcBorders>
          </w:tcPr>
          <w:p w14:paraId="6C55A4CE">
            <w:pPr>
              <w:pStyle w:val="83"/>
              <w:kinsoku w:val="0"/>
              <w:overflowPunct w:val="0"/>
              <w:spacing w:line="272" w:lineRule="exact"/>
              <w:ind w:left="789" w:right="890"/>
              <w:jc w:val="center"/>
              <w:rPr>
                <w:rFonts w:cs="Calibri"/>
                <w:sz w:val="20"/>
              </w:rPr>
            </w:pPr>
            <w:r>
              <w:rPr>
                <w:rFonts w:eastAsia="宋体" w:cs="Calibri"/>
                <w:sz w:val="20"/>
              </w:rPr>
              <w:t>8.058</w:t>
            </w:r>
          </w:p>
        </w:tc>
      </w:tr>
      <w:tr w14:paraId="77DFC78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3B36413D">
            <w:pPr>
              <w:pStyle w:val="83"/>
              <w:kinsoku w:val="0"/>
              <w:overflowPunct w:val="0"/>
              <w:spacing w:line="272" w:lineRule="exact"/>
              <w:ind w:left="617" w:right="599"/>
              <w:jc w:val="center"/>
              <w:rPr>
                <w:rFonts w:cs="Calibri"/>
                <w:sz w:val="20"/>
              </w:rPr>
            </w:pPr>
            <w:r>
              <w:rPr>
                <w:rFonts w:eastAsia="宋体" w:cs="Calibri"/>
                <w:sz w:val="20"/>
              </w:rPr>
              <w:t>32</w:t>
            </w:r>
          </w:p>
        </w:tc>
        <w:tc>
          <w:tcPr>
            <w:tcW w:w="2340" w:type="dxa"/>
            <w:tcBorders>
              <w:top w:val="single" w:color="000000" w:sz="8" w:space="0"/>
              <w:left w:val="single" w:color="000000" w:sz="8" w:space="0"/>
              <w:bottom w:val="single" w:color="000000" w:sz="8" w:space="0"/>
              <w:right w:val="single" w:color="000000" w:sz="8" w:space="0"/>
            </w:tcBorders>
          </w:tcPr>
          <w:p w14:paraId="75420E66">
            <w:pPr>
              <w:pStyle w:val="83"/>
              <w:kinsoku w:val="0"/>
              <w:overflowPunct w:val="0"/>
              <w:spacing w:line="272" w:lineRule="exact"/>
              <w:ind w:left="789" w:right="890"/>
              <w:jc w:val="center"/>
              <w:rPr>
                <w:rFonts w:cs="Calibri"/>
                <w:sz w:val="20"/>
              </w:rPr>
            </w:pPr>
            <w:r>
              <w:rPr>
                <w:rFonts w:eastAsia="宋体" w:cs="Calibri"/>
                <w:sz w:val="20"/>
              </w:rPr>
              <w:t>7.573</w:t>
            </w:r>
          </w:p>
        </w:tc>
        <w:tc>
          <w:tcPr>
            <w:tcW w:w="2340" w:type="dxa"/>
            <w:tcBorders>
              <w:top w:val="single" w:color="000000" w:sz="8" w:space="0"/>
              <w:left w:val="single" w:color="000000" w:sz="8" w:space="0"/>
              <w:bottom w:val="single" w:color="000000" w:sz="8" w:space="0"/>
              <w:right w:val="single" w:color="000000" w:sz="8" w:space="0"/>
            </w:tcBorders>
          </w:tcPr>
          <w:p w14:paraId="54FF5A83">
            <w:pPr>
              <w:pStyle w:val="83"/>
              <w:kinsoku w:val="0"/>
              <w:overflowPunct w:val="0"/>
              <w:spacing w:line="272" w:lineRule="exact"/>
              <w:ind w:left="789" w:right="890"/>
              <w:jc w:val="center"/>
              <w:rPr>
                <w:rFonts w:cs="Calibri"/>
                <w:sz w:val="20"/>
              </w:rPr>
            </w:pPr>
            <w:r>
              <w:rPr>
                <w:rFonts w:eastAsia="宋体" w:cs="Calibri"/>
                <w:sz w:val="20"/>
              </w:rPr>
              <w:t>7.669</w:t>
            </w:r>
          </w:p>
        </w:tc>
        <w:tc>
          <w:tcPr>
            <w:tcW w:w="2340" w:type="dxa"/>
            <w:tcBorders>
              <w:top w:val="single" w:color="000000" w:sz="8" w:space="0"/>
              <w:left w:val="single" w:color="000000" w:sz="8" w:space="0"/>
              <w:bottom w:val="single" w:color="000000" w:sz="8" w:space="0"/>
              <w:right w:val="single" w:color="000000" w:sz="8" w:space="0"/>
            </w:tcBorders>
          </w:tcPr>
          <w:p w14:paraId="34182598">
            <w:pPr>
              <w:pStyle w:val="83"/>
              <w:kinsoku w:val="0"/>
              <w:overflowPunct w:val="0"/>
              <w:spacing w:line="272" w:lineRule="exact"/>
              <w:ind w:left="789" w:right="890"/>
              <w:jc w:val="center"/>
              <w:rPr>
                <w:rFonts w:cs="Calibri"/>
                <w:sz w:val="20"/>
              </w:rPr>
            </w:pPr>
            <w:r>
              <w:rPr>
                <w:rFonts w:eastAsia="宋体" w:cs="Calibri"/>
                <w:sz w:val="20"/>
              </w:rPr>
              <w:t>7.766</w:t>
            </w:r>
          </w:p>
        </w:tc>
      </w:tr>
      <w:tr w14:paraId="758F1532">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022EF421">
            <w:pPr>
              <w:pStyle w:val="83"/>
              <w:kinsoku w:val="0"/>
              <w:overflowPunct w:val="0"/>
              <w:spacing w:line="272" w:lineRule="exact"/>
              <w:ind w:left="617" w:right="599"/>
              <w:jc w:val="center"/>
              <w:rPr>
                <w:rFonts w:cs="Calibri"/>
                <w:sz w:val="20"/>
              </w:rPr>
            </w:pPr>
            <w:r>
              <w:rPr>
                <w:rFonts w:eastAsia="宋体" w:cs="Calibri"/>
                <w:sz w:val="20"/>
              </w:rPr>
              <w:t>33</w:t>
            </w:r>
          </w:p>
        </w:tc>
        <w:tc>
          <w:tcPr>
            <w:tcW w:w="2340" w:type="dxa"/>
            <w:tcBorders>
              <w:top w:val="single" w:color="000000" w:sz="8" w:space="0"/>
              <w:left w:val="single" w:color="000000" w:sz="8" w:space="0"/>
              <w:bottom w:val="single" w:color="000000" w:sz="8" w:space="0"/>
              <w:right w:val="single" w:color="000000" w:sz="8" w:space="0"/>
            </w:tcBorders>
          </w:tcPr>
          <w:p w14:paraId="721DB22D">
            <w:pPr>
              <w:pStyle w:val="83"/>
              <w:kinsoku w:val="0"/>
              <w:overflowPunct w:val="0"/>
              <w:spacing w:line="272" w:lineRule="exact"/>
              <w:ind w:left="789" w:right="890"/>
              <w:jc w:val="center"/>
              <w:rPr>
                <w:rFonts w:cs="Calibri"/>
                <w:sz w:val="20"/>
              </w:rPr>
            </w:pPr>
            <w:r>
              <w:rPr>
                <w:rFonts w:eastAsia="宋体" w:cs="Calibri"/>
                <w:sz w:val="20"/>
              </w:rPr>
              <w:t>7.295</w:t>
            </w:r>
          </w:p>
        </w:tc>
        <w:tc>
          <w:tcPr>
            <w:tcW w:w="2340" w:type="dxa"/>
            <w:tcBorders>
              <w:top w:val="single" w:color="000000" w:sz="8" w:space="0"/>
              <w:left w:val="single" w:color="000000" w:sz="8" w:space="0"/>
              <w:bottom w:val="single" w:color="000000" w:sz="8" w:space="0"/>
              <w:right w:val="single" w:color="000000" w:sz="8" w:space="0"/>
            </w:tcBorders>
          </w:tcPr>
          <w:p w14:paraId="35A85888">
            <w:pPr>
              <w:pStyle w:val="83"/>
              <w:kinsoku w:val="0"/>
              <w:overflowPunct w:val="0"/>
              <w:spacing w:line="272" w:lineRule="exact"/>
              <w:ind w:left="789" w:right="890"/>
              <w:jc w:val="center"/>
              <w:rPr>
                <w:rFonts w:cs="Calibri"/>
                <w:sz w:val="20"/>
              </w:rPr>
            </w:pPr>
            <w:r>
              <w:rPr>
                <w:rFonts w:eastAsia="宋体" w:cs="Calibri"/>
                <w:sz w:val="20"/>
              </w:rPr>
              <w:t>7.391</w:t>
            </w:r>
          </w:p>
        </w:tc>
        <w:tc>
          <w:tcPr>
            <w:tcW w:w="2340" w:type="dxa"/>
            <w:tcBorders>
              <w:top w:val="single" w:color="000000" w:sz="8" w:space="0"/>
              <w:left w:val="single" w:color="000000" w:sz="8" w:space="0"/>
              <w:bottom w:val="single" w:color="000000" w:sz="8" w:space="0"/>
              <w:right w:val="single" w:color="000000" w:sz="8" w:space="0"/>
            </w:tcBorders>
          </w:tcPr>
          <w:p w14:paraId="18A84789">
            <w:pPr>
              <w:pStyle w:val="83"/>
              <w:kinsoku w:val="0"/>
              <w:overflowPunct w:val="0"/>
              <w:spacing w:line="272" w:lineRule="exact"/>
              <w:ind w:left="789" w:right="890"/>
              <w:jc w:val="center"/>
              <w:rPr>
                <w:rFonts w:cs="Calibri"/>
                <w:sz w:val="20"/>
              </w:rPr>
            </w:pPr>
            <w:r>
              <w:rPr>
                <w:rFonts w:eastAsia="宋体" w:cs="Calibri"/>
                <w:sz w:val="20"/>
              </w:rPr>
              <w:t>7.487</w:t>
            </w:r>
          </w:p>
        </w:tc>
      </w:tr>
      <w:tr w14:paraId="2CDE6A14">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37CD1C96">
            <w:pPr>
              <w:pStyle w:val="83"/>
              <w:kinsoku w:val="0"/>
              <w:overflowPunct w:val="0"/>
              <w:spacing w:line="272" w:lineRule="exact"/>
              <w:ind w:left="617" w:right="599"/>
              <w:jc w:val="center"/>
              <w:rPr>
                <w:rFonts w:cs="Calibri"/>
                <w:sz w:val="20"/>
              </w:rPr>
            </w:pPr>
            <w:r>
              <w:rPr>
                <w:rFonts w:eastAsia="宋体" w:cs="Calibri"/>
                <w:sz w:val="20"/>
              </w:rPr>
              <w:t>34</w:t>
            </w:r>
          </w:p>
        </w:tc>
        <w:tc>
          <w:tcPr>
            <w:tcW w:w="2340" w:type="dxa"/>
            <w:tcBorders>
              <w:top w:val="single" w:color="000000" w:sz="8" w:space="0"/>
              <w:left w:val="single" w:color="000000" w:sz="8" w:space="0"/>
              <w:bottom w:val="single" w:color="000000" w:sz="8" w:space="0"/>
              <w:right w:val="single" w:color="000000" w:sz="8" w:space="0"/>
            </w:tcBorders>
          </w:tcPr>
          <w:p w14:paraId="15FA942A">
            <w:pPr>
              <w:pStyle w:val="83"/>
              <w:kinsoku w:val="0"/>
              <w:overflowPunct w:val="0"/>
              <w:spacing w:line="272" w:lineRule="exact"/>
              <w:ind w:left="789" w:right="890"/>
              <w:jc w:val="center"/>
              <w:rPr>
                <w:rFonts w:cs="Calibri"/>
                <w:sz w:val="20"/>
              </w:rPr>
            </w:pPr>
            <w:r>
              <w:rPr>
                <w:rFonts w:eastAsia="宋体" w:cs="Calibri"/>
                <w:sz w:val="20"/>
              </w:rPr>
              <w:t>7.029</w:t>
            </w:r>
          </w:p>
        </w:tc>
        <w:tc>
          <w:tcPr>
            <w:tcW w:w="2340" w:type="dxa"/>
            <w:tcBorders>
              <w:top w:val="single" w:color="000000" w:sz="8" w:space="0"/>
              <w:left w:val="single" w:color="000000" w:sz="8" w:space="0"/>
              <w:bottom w:val="single" w:color="000000" w:sz="8" w:space="0"/>
              <w:right w:val="single" w:color="000000" w:sz="8" w:space="0"/>
            </w:tcBorders>
          </w:tcPr>
          <w:p w14:paraId="720E5345">
            <w:pPr>
              <w:pStyle w:val="83"/>
              <w:kinsoku w:val="0"/>
              <w:overflowPunct w:val="0"/>
              <w:spacing w:line="272" w:lineRule="exact"/>
              <w:ind w:left="789" w:right="890"/>
              <w:jc w:val="center"/>
              <w:rPr>
                <w:rFonts w:cs="Calibri"/>
                <w:sz w:val="20"/>
              </w:rPr>
            </w:pPr>
            <w:r>
              <w:rPr>
                <w:rFonts w:eastAsia="宋体" w:cs="Calibri"/>
                <w:sz w:val="20"/>
              </w:rPr>
              <w:t>7.123</w:t>
            </w:r>
          </w:p>
        </w:tc>
        <w:tc>
          <w:tcPr>
            <w:tcW w:w="2340" w:type="dxa"/>
            <w:tcBorders>
              <w:top w:val="single" w:color="000000" w:sz="8" w:space="0"/>
              <w:left w:val="single" w:color="000000" w:sz="8" w:space="0"/>
              <w:bottom w:val="single" w:color="000000" w:sz="8" w:space="0"/>
              <w:right w:val="single" w:color="000000" w:sz="8" w:space="0"/>
            </w:tcBorders>
          </w:tcPr>
          <w:p w14:paraId="78F6D1D9">
            <w:pPr>
              <w:pStyle w:val="83"/>
              <w:kinsoku w:val="0"/>
              <w:overflowPunct w:val="0"/>
              <w:spacing w:line="272" w:lineRule="exact"/>
              <w:ind w:left="789" w:right="890"/>
              <w:jc w:val="center"/>
              <w:rPr>
                <w:rFonts w:cs="Calibri"/>
                <w:sz w:val="20"/>
              </w:rPr>
            </w:pPr>
            <w:r>
              <w:rPr>
                <w:rFonts w:eastAsia="宋体" w:cs="Calibri"/>
                <w:sz w:val="20"/>
              </w:rPr>
              <w:t>7.219</w:t>
            </w:r>
          </w:p>
        </w:tc>
      </w:tr>
      <w:tr w14:paraId="30BB6F45">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0C28AE90">
            <w:pPr>
              <w:pStyle w:val="83"/>
              <w:kinsoku w:val="0"/>
              <w:overflowPunct w:val="0"/>
              <w:spacing w:line="272" w:lineRule="exact"/>
              <w:ind w:left="617" w:right="599"/>
              <w:jc w:val="center"/>
              <w:rPr>
                <w:rFonts w:cs="Calibri"/>
                <w:sz w:val="20"/>
              </w:rPr>
            </w:pPr>
            <w:r>
              <w:rPr>
                <w:rFonts w:eastAsia="宋体" w:cs="Calibri"/>
                <w:sz w:val="20"/>
              </w:rPr>
              <w:t>35</w:t>
            </w:r>
          </w:p>
        </w:tc>
        <w:tc>
          <w:tcPr>
            <w:tcW w:w="2340" w:type="dxa"/>
            <w:tcBorders>
              <w:top w:val="single" w:color="000000" w:sz="8" w:space="0"/>
              <w:left w:val="single" w:color="000000" w:sz="8" w:space="0"/>
              <w:bottom w:val="single" w:color="000000" w:sz="8" w:space="0"/>
              <w:right w:val="single" w:color="000000" w:sz="8" w:space="0"/>
            </w:tcBorders>
          </w:tcPr>
          <w:p w14:paraId="25409F54">
            <w:pPr>
              <w:pStyle w:val="83"/>
              <w:kinsoku w:val="0"/>
              <w:overflowPunct w:val="0"/>
              <w:spacing w:line="272" w:lineRule="exact"/>
              <w:ind w:left="789" w:right="890"/>
              <w:jc w:val="center"/>
              <w:rPr>
                <w:rFonts w:cs="Calibri"/>
                <w:sz w:val="20"/>
              </w:rPr>
            </w:pPr>
            <w:r>
              <w:rPr>
                <w:rFonts w:eastAsia="宋体" w:cs="Calibri"/>
                <w:sz w:val="20"/>
              </w:rPr>
              <w:t>6.774</w:t>
            </w:r>
          </w:p>
        </w:tc>
        <w:tc>
          <w:tcPr>
            <w:tcW w:w="2340" w:type="dxa"/>
            <w:tcBorders>
              <w:top w:val="single" w:color="000000" w:sz="8" w:space="0"/>
              <w:left w:val="single" w:color="000000" w:sz="8" w:space="0"/>
              <w:bottom w:val="single" w:color="000000" w:sz="8" w:space="0"/>
              <w:right w:val="single" w:color="000000" w:sz="8" w:space="0"/>
            </w:tcBorders>
          </w:tcPr>
          <w:p w14:paraId="1EE0B99D">
            <w:pPr>
              <w:pStyle w:val="83"/>
              <w:kinsoku w:val="0"/>
              <w:overflowPunct w:val="0"/>
              <w:spacing w:line="272" w:lineRule="exact"/>
              <w:ind w:left="789" w:right="890"/>
              <w:jc w:val="center"/>
              <w:rPr>
                <w:rFonts w:cs="Calibri"/>
                <w:sz w:val="20"/>
              </w:rPr>
            </w:pPr>
            <w:r>
              <w:rPr>
                <w:rFonts w:eastAsia="宋体" w:cs="Calibri"/>
                <w:sz w:val="20"/>
              </w:rPr>
              <w:t>6.868</w:t>
            </w:r>
          </w:p>
        </w:tc>
        <w:tc>
          <w:tcPr>
            <w:tcW w:w="2340" w:type="dxa"/>
            <w:tcBorders>
              <w:top w:val="single" w:color="000000" w:sz="8" w:space="0"/>
              <w:left w:val="single" w:color="000000" w:sz="8" w:space="0"/>
              <w:bottom w:val="single" w:color="000000" w:sz="8" w:space="0"/>
              <w:right w:val="single" w:color="000000" w:sz="8" w:space="0"/>
            </w:tcBorders>
          </w:tcPr>
          <w:p w14:paraId="2CA8F545">
            <w:pPr>
              <w:pStyle w:val="83"/>
              <w:kinsoku w:val="0"/>
              <w:overflowPunct w:val="0"/>
              <w:spacing w:line="272" w:lineRule="exact"/>
              <w:ind w:left="789" w:right="890"/>
              <w:jc w:val="center"/>
              <w:rPr>
                <w:rFonts w:cs="Calibri"/>
                <w:sz w:val="20"/>
              </w:rPr>
            </w:pPr>
            <w:r>
              <w:rPr>
                <w:rFonts w:eastAsia="宋体" w:cs="Calibri"/>
                <w:sz w:val="20"/>
              </w:rPr>
              <w:t>6.962</w:t>
            </w:r>
          </w:p>
        </w:tc>
      </w:tr>
      <w:tr w14:paraId="55A5210D">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B66289C">
            <w:pPr>
              <w:pStyle w:val="83"/>
              <w:kinsoku w:val="0"/>
              <w:overflowPunct w:val="0"/>
              <w:spacing w:line="272" w:lineRule="exact"/>
              <w:ind w:left="617" w:right="599"/>
              <w:jc w:val="center"/>
              <w:rPr>
                <w:rFonts w:cs="Calibri"/>
                <w:sz w:val="20"/>
              </w:rPr>
            </w:pPr>
            <w:r>
              <w:rPr>
                <w:rFonts w:eastAsia="宋体" w:cs="Calibri"/>
                <w:sz w:val="20"/>
              </w:rPr>
              <w:t>36</w:t>
            </w:r>
          </w:p>
        </w:tc>
        <w:tc>
          <w:tcPr>
            <w:tcW w:w="2340" w:type="dxa"/>
            <w:tcBorders>
              <w:top w:val="single" w:color="000000" w:sz="8" w:space="0"/>
              <w:left w:val="single" w:color="000000" w:sz="8" w:space="0"/>
              <w:bottom w:val="single" w:color="000000" w:sz="8" w:space="0"/>
              <w:right w:val="single" w:color="000000" w:sz="8" w:space="0"/>
            </w:tcBorders>
          </w:tcPr>
          <w:p w14:paraId="0FD1DB96">
            <w:pPr>
              <w:pStyle w:val="83"/>
              <w:kinsoku w:val="0"/>
              <w:overflowPunct w:val="0"/>
              <w:spacing w:line="272" w:lineRule="exact"/>
              <w:ind w:left="789" w:right="890"/>
              <w:jc w:val="center"/>
              <w:rPr>
                <w:rFonts w:cs="Calibri"/>
                <w:sz w:val="20"/>
              </w:rPr>
            </w:pPr>
            <w:r>
              <w:rPr>
                <w:rFonts w:eastAsia="宋体" w:cs="Calibri"/>
                <w:sz w:val="20"/>
              </w:rPr>
              <w:t>6.529</w:t>
            </w:r>
          </w:p>
        </w:tc>
        <w:tc>
          <w:tcPr>
            <w:tcW w:w="2340" w:type="dxa"/>
            <w:tcBorders>
              <w:top w:val="single" w:color="000000" w:sz="8" w:space="0"/>
              <w:left w:val="single" w:color="000000" w:sz="8" w:space="0"/>
              <w:bottom w:val="single" w:color="000000" w:sz="8" w:space="0"/>
              <w:right w:val="single" w:color="000000" w:sz="8" w:space="0"/>
            </w:tcBorders>
          </w:tcPr>
          <w:p w14:paraId="3FF3E3C0">
            <w:pPr>
              <w:pStyle w:val="83"/>
              <w:kinsoku w:val="0"/>
              <w:overflowPunct w:val="0"/>
              <w:spacing w:line="272" w:lineRule="exact"/>
              <w:ind w:left="789" w:right="890"/>
              <w:jc w:val="center"/>
              <w:rPr>
                <w:rFonts w:cs="Calibri"/>
                <w:sz w:val="20"/>
              </w:rPr>
            </w:pPr>
            <w:r>
              <w:rPr>
                <w:rFonts w:eastAsia="宋体" w:cs="Calibri"/>
                <w:sz w:val="20"/>
              </w:rPr>
              <w:t>6.622</w:t>
            </w:r>
          </w:p>
        </w:tc>
        <w:tc>
          <w:tcPr>
            <w:tcW w:w="2340" w:type="dxa"/>
            <w:tcBorders>
              <w:top w:val="single" w:color="000000" w:sz="8" w:space="0"/>
              <w:left w:val="single" w:color="000000" w:sz="8" w:space="0"/>
              <w:bottom w:val="single" w:color="000000" w:sz="8" w:space="0"/>
              <w:right w:val="single" w:color="000000" w:sz="8" w:space="0"/>
            </w:tcBorders>
          </w:tcPr>
          <w:p w14:paraId="3C7CC08E">
            <w:pPr>
              <w:pStyle w:val="83"/>
              <w:kinsoku w:val="0"/>
              <w:overflowPunct w:val="0"/>
              <w:spacing w:line="272" w:lineRule="exact"/>
              <w:ind w:left="789" w:right="890"/>
              <w:jc w:val="center"/>
              <w:rPr>
                <w:rFonts w:cs="Calibri"/>
                <w:sz w:val="20"/>
              </w:rPr>
            </w:pPr>
            <w:r>
              <w:rPr>
                <w:rFonts w:eastAsia="宋体" w:cs="Calibri"/>
                <w:sz w:val="20"/>
              </w:rPr>
              <w:t>6.716</w:t>
            </w:r>
          </w:p>
        </w:tc>
      </w:tr>
      <w:tr w14:paraId="03ED8F46">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DB642F7">
            <w:pPr>
              <w:pStyle w:val="83"/>
              <w:kinsoku w:val="0"/>
              <w:overflowPunct w:val="0"/>
              <w:spacing w:line="272" w:lineRule="exact"/>
              <w:ind w:left="617" w:right="599"/>
              <w:jc w:val="center"/>
              <w:rPr>
                <w:rFonts w:cs="Calibri"/>
                <w:sz w:val="20"/>
              </w:rPr>
            </w:pPr>
            <w:r>
              <w:rPr>
                <w:rFonts w:eastAsia="宋体" w:cs="Calibri"/>
                <w:sz w:val="20"/>
              </w:rPr>
              <w:t>37</w:t>
            </w:r>
          </w:p>
        </w:tc>
        <w:tc>
          <w:tcPr>
            <w:tcW w:w="2340" w:type="dxa"/>
            <w:tcBorders>
              <w:top w:val="single" w:color="000000" w:sz="8" w:space="0"/>
              <w:left w:val="single" w:color="000000" w:sz="8" w:space="0"/>
              <w:bottom w:val="single" w:color="000000" w:sz="8" w:space="0"/>
              <w:right w:val="single" w:color="000000" w:sz="8" w:space="0"/>
            </w:tcBorders>
          </w:tcPr>
          <w:p w14:paraId="2C0C8A25">
            <w:pPr>
              <w:pStyle w:val="83"/>
              <w:kinsoku w:val="0"/>
              <w:overflowPunct w:val="0"/>
              <w:spacing w:line="272" w:lineRule="exact"/>
              <w:ind w:left="789" w:right="890"/>
              <w:jc w:val="center"/>
              <w:rPr>
                <w:rFonts w:cs="Calibri"/>
                <w:sz w:val="20"/>
              </w:rPr>
            </w:pPr>
            <w:r>
              <w:rPr>
                <w:rFonts w:eastAsia="宋体" w:cs="Calibri"/>
                <w:sz w:val="20"/>
              </w:rPr>
              <w:t>6.295</w:t>
            </w:r>
          </w:p>
        </w:tc>
        <w:tc>
          <w:tcPr>
            <w:tcW w:w="2340" w:type="dxa"/>
            <w:tcBorders>
              <w:top w:val="single" w:color="000000" w:sz="8" w:space="0"/>
              <w:left w:val="single" w:color="000000" w:sz="8" w:space="0"/>
              <w:bottom w:val="single" w:color="000000" w:sz="8" w:space="0"/>
              <w:right w:val="single" w:color="000000" w:sz="8" w:space="0"/>
            </w:tcBorders>
          </w:tcPr>
          <w:p w14:paraId="3233123E">
            <w:pPr>
              <w:pStyle w:val="83"/>
              <w:kinsoku w:val="0"/>
              <w:overflowPunct w:val="0"/>
              <w:spacing w:line="272" w:lineRule="exact"/>
              <w:ind w:left="789" w:right="890"/>
              <w:jc w:val="center"/>
              <w:rPr>
                <w:rFonts w:cs="Calibri"/>
                <w:sz w:val="20"/>
              </w:rPr>
            </w:pPr>
            <w:r>
              <w:rPr>
                <w:rFonts w:eastAsia="宋体" w:cs="Calibri"/>
                <w:sz w:val="20"/>
              </w:rPr>
              <w:t>6.387</w:t>
            </w:r>
          </w:p>
        </w:tc>
        <w:tc>
          <w:tcPr>
            <w:tcW w:w="2340" w:type="dxa"/>
            <w:tcBorders>
              <w:top w:val="single" w:color="000000" w:sz="8" w:space="0"/>
              <w:left w:val="single" w:color="000000" w:sz="8" w:space="0"/>
              <w:bottom w:val="single" w:color="000000" w:sz="8" w:space="0"/>
              <w:right w:val="single" w:color="000000" w:sz="8" w:space="0"/>
            </w:tcBorders>
          </w:tcPr>
          <w:p w14:paraId="7C37AF3F">
            <w:pPr>
              <w:pStyle w:val="83"/>
              <w:kinsoku w:val="0"/>
              <w:overflowPunct w:val="0"/>
              <w:spacing w:line="272" w:lineRule="exact"/>
              <w:ind w:left="789" w:right="890"/>
              <w:jc w:val="center"/>
              <w:rPr>
                <w:rFonts w:cs="Calibri"/>
                <w:sz w:val="20"/>
              </w:rPr>
            </w:pPr>
            <w:r>
              <w:rPr>
                <w:rFonts w:eastAsia="宋体" w:cs="Calibri"/>
                <w:sz w:val="20"/>
              </w:rPr>
              <w:t>6.479</w:t>
            </w:r>
          </w:p>
        </w:tc>
      </w:tr>
      <w:tr w14:paraId="456F7753">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164507E9">
            <w:pPr>
              <w:pStyle w:val="83"/>
              <w:kinsoku w:val="0"/>
              <w:overflowPunct w:val="0"/>
              <w:spacing w:line="272" w:lineRule="exact"/>
              <w:ind w:left="617" w:right="599"/>
              <w:jc w:val="center"/>
              <w:rPr>
                <w:rFonts w:cs="Calibri"/>
                <w:sz w:val="20"/>
              </w:rPr>
            </w:pPr>
            <w:r>
              <w:rPr>
                <w:rFonts w:eastAsia="宋体" w:cs="Calibri"/>
                <w:sz w:val="20"/>
              </w:rPr>
              <w:t>38</w:t>
            </w:r>
          </w:p>
        </w:tc>
        <w:tc>
          <w:tcPr>
            <w:tcW w:w="2340" w:type="dxa"/>
            <w:tcBorders>
              <w:top w:val="single" w:color="000000" w:sz="8" w:space="0"/>
              <w:left w:val="single" w:color="000000" w:sz="8" w:space="0"/>
              <w:bottom w:val="single" w:color="000000" w:sz="8" w:space="0"/>
              <w:right w:val="single" w:color="000000" w:sz="8" w:space="0"/>
            </w:tcBorders>
          </w:tcPr>
          <w:p w14:paraId="643F2B3C">
            <w:pPr>
              <w:pStyle w:val="83"/>
              <w:kinsoku w:val="0"/>
              <w:overflowPunct w:val="0"/>
              <w:spacing w:line="272" w:lineRule="exact"/>
              <w:ind w:left="789" w:right="890"/>
              <w:jc w:val="center"/>
              <w:rPr>
                <w:rFonts w:cs="Calibri"/>
                <w:sz w:val="20"/>
              </w:rPr>
            </w:pPr>
            <w:r>
              <w:rPr>
                <w:rFonts w:eastAsia="宋体" w:cs="Calibri"/>
                <w:sz w:val="20"/>
              </w:rPr>
              <w:t>6.071</w:t>
            </w:r>
          </w:p>
        </w:tc>
        <w:tc>
          <w:tcPr>
            <w:tcW w:w="2340" w:type="dxa"/>
            <w:tcBorders>
              <w:top w:val="single" w:color="000000" w:sz="8" w:space="0"/>
              <w:left w:val="single" w:color="000000" w:sz="8" w:space="0"/>
              <w:bottom w:val="single" w:color="000000" w:sz="8" w:space="0"/>
              <w:right w:val="single" w:color="000000" w:sz="8" w:space="0"/>
            </w:tcBorders>
          </w:tcPr>
          <w:p w14:paraId="19758766">
            <w:pPr>
              <w:pStyle w:val="83"/>
              <w:kinsoku w:val="0"/>
              <w:overflowPunct w:val="0"/>
              <w:spacing w:line="272" w:lineRule="exact"/>
              <w:ind w:left="789" w:right="890"/>
              <w:jc w:val="center"/>
              <w:rPr>
                <w:rFonts w:cs="Calibri"/>
                <w:sz w:val="20"/>
              </w:rPr>
            </w:pPr>
            <w:r>
              <w:rPr>
                <w:rFonts w:eastAsia="宋体" w:cs="Calibri"/>
                <w:sz w:val="20"/>
              </w:rPr>
              <w:t>6.161</w:t>
            </w:r>
          </w:p>
        </w:tc>
        <w:tc>
          <w:tcPr>
            <w:tcW w:w="2340" w:type="dxa"/>
            <w:tcBorders>
              <w:top w:val="single" w:color="000000" w:sz="8" w:space="0"/>
              <w:left w:val="single" w:color="000000" w:sz="8" w:space="0"/>
              <w:bottom w:val="single" w:color="000000" w:sz="8" w:space="0"/>
              <w:right w:val="single" w:color="000000" w:sz="8" w:space="0"/>
            </w:tcBorders>
          </w:tcPr>
          <w:p w14:paraId="5FFBF6CE">
            <w:pPr>
              <w:pStyle w:val="83"/>
              <w:kinsoku w:val="0"/>
              <w:overflowPunct w:val="0"/>
              <w:spacing w:line="272" w:lineRule="exact"/>
              <w:ind w:left="789" w:right="890"/>
              <w:jc w:val="center"/>
              <w:rPr>
                <w:rFonts w:cs="Calibri"/>
                <w:sz w:val="20"/>
              </w:rPr>
            </w:pPr>
            <w:r>
              <w:rPr>
                <w:rFonts w:eastAsia="宋体" w:cs="Calibri"/>
                <w:sz w:val="20"/>
              </w:rPr>
              <w:t>6.253</w:t>
            </w:r>
          </w:p>
        </w:tc>
      </w:tr>
      <w:tr w14:paraId="4377E27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7C4AEF6E">
            <w:pPr>
              <w:pStyle w:val="83"/>
              <w:kinsoku w:val="0"/>
              <w:overflowPunct w:val="0"/>
              <w:spacing w:line="272" w:lineRule="exact"/>
              <w:ind w:left="617" w:right="599"/>
              <w:jc w:val="center"/>
              <w:rPr>
                <w:rFonts w:cs="Calibri"/>
                <w:sz w:val="20"/>
              </w:rPr>
            </w:pPr>
            <w:r>
              <w:rPr>
                <w:rFonts w:eastAsia="宋体" w:cs="Calibri"/>
                <w:sz w:val="20"/>
              </w:rPr>
              <w:t>39</w:t>
            </w:r>
          </w:p>
        </w:tc>
        <w:tc>
          <w:tcPr>
            <w:tcW w:w="2340" w:type="dxa"/>
            <w:tcBorders>
              <w:top w:val="single" w:color="000000" w:sz="8" w:space="0"/>
              <w:left w:val="single" w:color="000000" w:sz="8" w:space="0"/>
              <w:bottom w:val="single" w:color="000000" w:sz="8" w:space="0"/>
              <w:right w:val="single" w:color="000000" w:sz="8" w:space="0"/>
            </w:tcBorders>
          </w:tcPr>
          <w:p w14:paraId="33971894">
            <w:pPr>
              <w:pStyle w:val="83"/>
              <w:kinsoku w:val="0"/>
              <w:overflowPunct w:val="0"/>
              <w:spacing w:line="272" w:lineRule="exact"/>
              <w:ind w:left="789" w:right="890"/>
              <w:jc w:val="center"/>
              <w:rPr>
                <w:rFonts w:cs="Calibri"/>
                <w:sz w:val="20"/>
              </w:rPr>
            </w:pPr>
            <w:r>
              <w:rPr>
                <w:rFonts w:eastAsia="宋体" w:cs="Calibri"/>
                <w:sz w:val="20"/>
              </w:rPr>
              <w:t>5.855</w:t>
            </w:r>
          </w:p>
        </w:tc>
        <w:tc>
          <w:tcPr>
            <w:tcW w:w="2340" w:type="dxa"/>
            <w:tcBorders>
              <w:top w:val="single" w:color="000000" w:sz="8" w:space="0"/>
              <w:left w:val="single" w:color="000000" w:sz="8" w:space="0"/>
              <w:bottom w:val="single" w:color="000000" w:sz="8" w:space="0"/>
              <w:right w:val="single" w:color="000000" w:sz="8" w:space="0"/>
            </w:tcBorders>
          </w:tcPr>
          <w:p w14:paraId="59BD6F5D">
            <w:pPr>
              <w:pStyle w:val="83"/>
              <w:kinsoku w:val="0"/>
              <w:overflowPunct w:val="0"/>
              <w:spacing w:line="272" w:lineRule="exact"/>
              <w:ind w:left="789" w:right="890"/>
              <w:jc w:val="center"/>
              <w:rPr>
                <w:rFonts w:cs="Calibri"/>
                <w:sz w:val="20"/>
              </w:rPr>
            </w:pPr>
            <w:r>
              <w:rPr>
                <w:rFonts w:eastAsia="宋体" w:cs="Calibri"/>
                <w:sz w:val="20"/>
              </w:rPr>
              <w:t>5.945</w:t>
            </w:r>
          </w:p>
        </w:tc>
        <w:tc>
          <w:tcPr>
            <w:tcW w:w="2340" w:type="dxa"/>
            <w:tcBorders>
              <w:top w:val="single" w:color="000000" w:sz="8" w:space="0"/>
              <w:left w:val="single" w:color="000000" w:sz="8" w:space="0"/>
              <w:bottom w:val="single" w:color="000000" w:sz="8" w:space="0"/>
              <w:right w:val="single" w:color="000000" w:sz="8" w:space="0"/>
            </w:tcBorders>
          </w:tcPr>
          <w:p w14:paraId="20ADAA59">
            <w:pPr>
              <w:pStyle w:val="83"/>
              <w:kinsoku w:val="0"/>
              <w:overflowPunct w:val="0"/>
              <w:spacing w:line="272" w:lineRule="exact"/>
              <w:ind w:left="789" w:right="890"/>
              <w:jc w:val="center"/>
              <w:rPr>
                <w:rFonts w:cs="Calibri"/>
                <w:sz w:val="20"/>
              </w:rPr>
            </w:pPr>
            <w:r>
              <w:rPr>
                <w:rFonts w:eastAsia="宋体" w:cs="Calibri"/>
                <w:sz w:val="20"/>
              </w:rPr>
              <w:t>6.035</w:t>
            </w:r>
          </w:p>
        </w:tc>
      </w:tr>
      <w:tr w14:paraId="732A161D">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72A45BC7">
            <w:pPr>
              <w:pStyle w:val="83"/>
              <w:kinsoku w:val="0"/>
              <w:overflowPunct w:val="0"/>
              <w:spacing w:line="272" w:lineRule="exact"/>
              <w:ind w:left="617" w:right="599"/>
              <w:jc w:val="center"/>
              <w:rPr>
                <w:rFonts w:cs="Calibri"/>
                <w:sz w:val="20"/>
              </w:rPr>
            </w:pPr>
            <w:r>
              <w:rPr>
                <w:rFonts w:eastAsia="宋体" w:cs="Calibri"/>
                <w:sz w:val="20"/>
              </w:rPr>
              <w:t>40</w:t>
            </w:r>
          </w:p>
        </w:tc>
        <w:tc>
          <w:tcPr>
            <w:tcW w:w="2340" w:type="dxa"/>
            <w:tcBorders>
              <w:top w:val="single" w:color="000000" w:sz="8" w:space="0"/>
              <w:left w:val="single" w:color="000000" w:sz="8" w:space="0"/>
              <w:bottom w:val="single" w:color="000000" w:sz="8" w:space="0"/>
              <w:right w:val="single" w:color="000000" w:sz="8" w:space="0"/>
            </w:tcBorders>
          </w:tcPr>
          <w:p w14:paraId="3772ACB0">
            <w:pPr>
              <w:pStyle w:val="83"/>
              <w:kinsoku w:val="0"/>
              <w:overflowPunct w:val="0"/>
              <w:spacing w:line="272" w:lineRule="exact"/>
              <w:ind w:left="789" w:right="890"/>
              <w:jc w:val="center"/>
              <w:rPr>
                <w:rFonts w:cs="Calibri"/>
                <w:sz w:val="20"/>
              </w:rPr>
            </w:pPr>
            <w:r>
              <w:rPr>
                <w:rFonts w:eastAsia="宋体" w:cs="Calibri"/>
                <w:sz w:val="20"/>
              </w:rPr>
              <w:t>5.649</w:t>
            </w:r>
          </w:p>
        </w:tc>
        <w:tc>
          <w:tcPr>
            <w:tcW w:w="2340" w:type="dxa"/>
            <w:tcBorders>
              <w:top w:val="single" w:color="000000" w:sz="8" w:space="0"/>
              <w:left w:val="single" w:color="000000" w:sz="8" w:space="0"/>
              <w:bottom w:val="single" w:color="000000" w:sz="8" w:space="0"/>
              <w:right w:val="single" w:color="000000" w:sz="8" w:space="0"/>
            </w:tcBorders>
          </w:tcPr>
          <w:p w14:paraId="022E6DBB">
            <w:pPr>
              <w:pStyle w:val="83"/>
              <w:kinsoku w:val="0"/>
              <w:overflowPunct w:val="0"/>
              <w:spacing w:line="272" w:lineRule="exact"/>
              <w:ind w:left="789" w:right="890"/>
              <w:jc w:val="center"/>
              <w:rPr>
                <w:rFonts w:cs="Calibri"/>
                <w:sz w:val="20"/>
              </w:rPr>
            </w:pPr>
            <w:r>
              <w:rPr>
                <w:rFonts w:eastAsia="宋体" w:cs="Calibri"/>
                <w:sz w:val="20"/>
              </w:rPr>
              <w:t>5.737</w:t>
            </w:r>
          </w:p>
        </w:tc>
        <w:tc>
          <w:tcPr>
            <w:tcW w:w="2340" w:type="dxa"/>
            <w:tcBorders>
              <w:top w:val="single" w:color="000000" w:sz="8" w:space="0"/>
              <w:left w:val="single" w:color="000000" w:sz="8" w:space="0"/>
              <w:bottom w:val="single" w:color="000000" w:sz="8" w:space="0"/>
              <w:right w:val="single" w:color="000000" w:sz="8" w:space="0"/>
            </w:tcBorders>
          </w:tcPr>
          <w:p w14:paraId="238010A0">
            <w:pPr>
              <w:pStyle w:val="83"/>
              <w:kinsoku w:val="0"/>
              <w:overflowPunct w:val="0"/>
              <w:spacing w:line="272" w:lineRule="exact"/>
              <w:ind w:left="789" w:right="890"/>
              <w:jc w:val="center"/>
              <w:rPr>
                <w:rFonts w:cs="Calibri"/>
                <w:sz w:val="20"/>
              </w:rPr>
            </w:pPr>
            <w:r>
              <w:rPr>
                <w:rFonts w:eastAsia="宋体" w:cs="Calibri"/>
                <w:sz w:val="20"/>
              </w:rPr>
              <w:t>5.826</w:t>
            </w:r>
          </w:p>
        </w:tc>
      </w:tr>
      <w:tr w14:paraId="143347AA">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7E5AB16A">
            <w:pPr>
              <w:pStyle w:val="83"/>
              <w:kinsoku w:val="0"/>
              <w:overflowPunct w:val="0"/>
              <w:spacing w:line="272" w:lineRule="exact"/>
              <w:ind w:left="617" w:right="599"/>
              <w:jc w:val="center"/>
              <w:rPr>
                <w:rFonts w:cs="Calibri"/>
                <w:sz w:val="20"/>
              </w:rPr>
            </w:pPr>
            <w:r>
              <w:rPr>
                <w:rFonts w:eastAsia="宋体" w:cs="Calibri"/>
                <w:sz w:val="20"/>
              </w:rPr>
              <w:t>41</w:t>
            </w:r>
          </w:p>
        </w:tc>
        <w:tc>
          <w:tcPr>
            <w:tcW w:w="2340" w:type="dxa"/>
            <w:tcBorders>
              <w:top w:val="single" w:color="000000" w:sz="8" w:space="0"/>
              <w:left w:val="single" w:color="000000" w:sz="8" w:space="0"/>
              <w:bottom w:val="single" w:color="000000" w:sz="8" w:space="0"/>
              <w:right w:val="single" w:color="000000" w:sz="8" w:space="0"/>
            </w:tcBorders>
          </w:tcPr>
          <w:p w14:paraId="18E682C1">
            <w:pPr>
              <w:pStyle w:val="83"/>
              <w:kinsoku w:val="0"/>
              <w:overflowPunct w:val="0"/>
              <w:spacing w:line="272" w:lineRule="exact"/>
              <w:ind w:left="789" w:right="890"/>
              <w:jc w:val="center"/>
              <w:rPr>
                <w:rFonts w:cs="Calibri"/>
                <w:sz w:val="20"/>
              </w:rPr>
            </w:pPr>
            <w:r>
              <w:rPr>
                <w:rFonts w:eastAsia="宋体" w:cs="Calibri"/>
                <w:sz w:val="20"/>
              </w:rPr>
              <w:t>5.451</w:t>
            </w:r>
          </w:p>
        </w:tc>
        <w:tc>
          <w:tcPr>
            <w:tcW w:w="2340" w:type="dxa"/>
            <w:tcBorders>
              <w:top w:val="single" w:color="000000" w:sz="8" w:space="0"/>
              <w:left w:val="single" w:color="000000" w:sz="8" w:space="0"/>
              <w:bottom w:val="single" w:color="000000" w:sz="8" w:space="0"/>
              <w:right w:val="single" w:color="000000" w:sz="8" w:space="0"/>
            </w:tcBorders>
          </w:tcPr>
          <w:p w14:paraId="565280F0">
            <w:pPr>
              <w:pStyle w:val="83"/>
              <w:kinsoku w:val="0"/>
              <w:overflowPunct w:val="0"/>
              <w:spacing w:line="272" w:lineRule="exact"/>
              <w:ind w:left="789" w:right="890"/>
              <w:jc w:val="center"/>
              <w:rPr>
                <w:rFonts w:cs="Calibri"/>
                <w:sz w:val="20"/>
              </w:rPr>
            </w:pPr>
            <w:r>
              <w:rPr>
                <w:rFonts w:eastAsia="宋体" w:cs="Calibri"/>
                <w:sz w:val="20"/>
              </w:rPr>
              <w:t>5.538</w:t>
            </w:r>
          </w:p>
        </w:tc>
        <w:tc>
          <w:tcPr>
            <w:tcW w:w="2340" w:type="dxa"/>
            <w:tcBorders>
              <w:top w:val="single" w:color="000000" w:sz="8" w:space="0"/>
              <w:left w:val="single" w:color="000000" w:sz="8" w:space="0"/>
              <w:bottom w:val="single" w:color="000000" w:sz="8" w:space="0"/>
              <w:right w:val="single" w:color="000000" w:sz="8" w:space="0"/>
            </w:tcBorders>
          </w:tcPr>
          <w:p w14:paraId="07488C70">
            <w:pPr>
              <w:pStyle w:val="83"/>
              <w:kinsoku w:val="0"/>
              <w:overflowPunct w:val="0"/>
              <w:spacing w:line="272" w:lineRule="exact"/>
              <w:ind w:left="789" w:right="890"/>
              <w:jc w:val="center"/>
              <w:rPr>
                <w:rFonts w:cs="Calibri"/>
                <w:sz w:val="20"/>
              </w:rPr>
            </w:pPr>
            <w:r>
              <w:rPr>
                <w:rFonts w:eastAsia="宋体" w:cs="Calibri"/>
                <w:sz w:val="20"/>
              </w:rPr>
              <w:t>5.626</w:t>
            </w:r>
          </w:p>
        </w:tc>
      </w:tr>
      <w:tr w14:paraId="1C6B0F82">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1E59770E">
            <w:pPr>
              <w:pStyle w:val="83"/>
              <w:kinsoku w:val="0"/>
              <w:overflowPunct w:val="0"/>
              <w:spacing w:line="272" w:lineRule="exact"/>
              <w:ind w:left="617" w:right="599"/>
              <w:jc w:val="center"/>
              <w:rPr>
                <w:rFonts w:cs="Calibri"/>
                <w:sz w:val="20"/>
              </w:rPr>
            </w:pPr>
            <w:r>
              <w:rPr>
                <w:rFonts w:eastAsia="宋体" w:cs="Calibri"/>
                <w:sz w:val="20"/>
              </w:rPr>
              <w:t>42</w:t>
            </w:r>
          </w:p>
        </w:tc>
        <w:tc>
          <w:tcPr>
            <w:tcW w:w="2340" w:type="dxa"/>
            <w:tcBorders>
              <w:top w:val="single" w:color="000000" w:sz="8" w:space="0"/>
              <w:left w:val="single" w:color="000000" w:sz="8" w:space="0"/>
              <w:bottom w:val="single" w:color="000000" w:sz="8" w:space="0"/>
              <w:right w:val="single" w:color="000000" w:sz="8" w:space="0"/>
            </w:tcBorders>
          </w:tcPr>
          <w:p w14:paraId="0B3BED9F">
            <w:pPr>
              <w:pStyle w:val="83"/>
              <w:kinsoku w:val="0"/>
              <w:overflowPunct w:val="0"/>
              <w:spacing w:line="272" w:lineRule="exact"/>
              <w:ind w:left="789" w:right="890"/>
              <w:jc w:val="center"/>
              <w:rPr>
                <w:rFonts w:cs="Calibri"/>
                <w:sz w:val="20"/>
              </w:rPr>
            </w:pPr>
            <w:r>
              <w:rPr>
                <w:rFonts w:eastAsia="宋体" w:cs="Calibri"/>
                <w:sz w:val="20"/>
              </w:rPr>
              <w:t>5.260</w:t>
            </w:r>
          </w:p>
        </w:tc>
        <w:tc>
          <w:tcPr>
            <w:tcW w:w="2340" w:type="dxa"/>
            <w:tcBorders>
              <w:top w:val="single" w:color="000000" w:sz="8" w:space="0"/>
              <w:left w:val="single" w:color="000000" w:sz="8" w:space="0"/>
              <w:bottom w:val="single" w:color="000000" w:sz="8" w:space="0"/>
              <w:right w:val="single" w:color="000000" w:sz="8" w:space="0"/>
            </w:tcBorders>
          </w:tcPr>
          <w:p w14:paraId="68D060AE">
            <w:pPr>
              <w:pStyle w:val="83"/>
              <w:kinsoku w:val="0"/>
              <w:overflowPunct w:val="0"/>
              <w:spacing w:line="272" w:lineRule="exact"/>
              <w:ind w:left="789" w:right="890"/>
              <w:jc w:val="center"/>
              <w:rPr>
                <w:rFonts w:cs="Calibri"/>
                <w:sz w:val="20"/>
              </w:rPr>
            </w:pPr>
            <w:r>
              <w:rPr>
                <w:rFonts w:eastAsia="宋体" w:cs="Calibri"/>
                <w:sz w:val="20"/>
              </w:rPr>
              <w:t>5.347</w:t>
            </w:r>
          </w:p>
        </w:tc>
        <w:tc>
          <w:tcPr>
            <w:tcW w:w="2340" w:type="dxa"/>
            <w:tcBorders>
              <w:top w:val="single" w:color="000000" w:sz="8" w:space="0"/>
              <w:left w:val="single" w:color="000000" w:sz="8" w:space="0"/>
              <w:bottom w:val="single" w:color="000000" w:sz="8" w:space="0"/>
              <w:right w:val="single" w:color="000000" w:sz="8" w:space="0"/>
            </w:tcBorders>
          </w:tcPr>
          <w:p w14:paraId="7052F22E">
            <w:pPr>
              <w:pStyle w:val="83"/>
              <w:kinsoku w:val="0"/>
              <w:overflowPunct w:val="0"/>
              <w:spacing w:line="272" w:lineRule="exact"/>
              <w:ind w:left="789" w:right="890"/>
              <w:jc w:val="center"/>
              <w:rPr>
                <w:rFonts w:cs="Calibri"/>
                <w:sz w:val="20"/>
              </w:rPr>
            </w:pPr>
            <w:r>
              <w:rPr>
                <w:rFonts w:eastAsia="宋体" w:cs="Calibri"/>
                <w:sz w:val="20"/>
              </w:rPr>
              <w:t>5.433</w:t>
            </w:r>
          </w:p>
        </w:tc>
      </w:tr>
      <w:tr w14:paraId="113EDB3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037E60D0">
            <w:pPr>
              <w:pStyle w:val="83"/>
              <w:kinsoku w:val="0"/>
              <w:overflowPunct w:val="0"/>
              <w:spacing w:line="272" w:lineRule="exact"/>
              <w:ind w:left="617" w:right="599"/>
              <w:jc w:val="center"/>
              <w:rPr>
                <w:rFonts w:cs="Calibri"/>
                <w:sz w:val="20"/>
              </w:rPr>
            </w:pPr>
            <w:r>
              <w:rPr>
                <w:rFonts w:eastAsia="宋体" w:cs="Calibri"/>
                <w:sz w:val="20"/>
              </w:rPr>
              <w:t>43</w:t>
            </w:r>
          </w:p>
        </w:tc>
        <w:tc>
          <w:tcPr>
            <w:tcW w:w="2340" w:type="dxa"/>
            <w:tcBorders>
              <w:top w:val="single" w:color="000000" w:sz="8" w:space="0"/>
              <w:left w:val="single" w:color="000000" w:sz="8" w:space="0"/>
              <w:bottom w:val="single" w:color="000000" w:sz="8" w:space="0"/>
              <w:right w:val="single" w:color="000000" w:sz="8" w:space="0"/>
            </w:tcBorders>
          </w:tcPr>
          <w:p w14:paraId="6625B7E7">
            <w:pPr>
              <w:pStyle w:val="83"/>
              <w:kinsoku w:val="0"/>
              <w:overflowPunct w:val="0"/>
              <w:spacing w:line="272" w:lineRule="exact"/>
              <w:ind w:left="789" w:right="890"/>
              <w:jc w:val="center"/>
              <w:rPr>
                <w:rFonts w:cs="Calibri"/>
                <w:sz w:val="20"/>
              </w:rPr>
            </w:pPr>
            <w:r>
              <w:rPr>
                <w:rFonts w:eastAsia="宋体" w:cs="Calibri"/>
                <w:sz w:val="20"/>
              </w:rPr>
              <w:t>5.078</w:t>
            </w:r>
          </w:p>
        </w:tc>
        <w:tc>
          <w:tcPr>
            <w:tcW w:w="2340" w:type="dxa"/>
            <w:tcBorders>
              <w:top w:val="single" w:color="000000" w:sz="8" w:space="0"/>
              <w:left w:val="single" w:color="000000" w:sz="8" w:space="0"/>
              <w:bottom w:val="single" w:color="000000" w:sz="8" w:space="0"/>
              <w:right w:val="single" w:color="000000" w:sz="8" w:space="0"/>
            </w:tcBorders>
          </w:tcPr>
          <w:p w14:paraId="5739B0DC">
            <w:pPr>
              <w:pStyle w:val="83"/>
              <w:kinsoku w:val="0"/>
              <w:overflowPunct w:val="0"/>
              <w:spacing w:line="272" w:lineRule="exact"/>
              <w:ind w:left="789" w:right="890"/>
              <w:jc w:val="center"/>
              <w:rPr>
                <w:rFonts w:cs="Calibri"/>
                <w:sz w:val="20"/>
              </w:rPr>
            </w:pPr>
            <w:r>
              <w:rPr>
                <w:rFonts w:eastAsia="宋体" w:cs="Calibri"/>
                <w:sz w:val="20"/>
              </w:rPr>
              <w:t>5.163</w:t>
            </w:r>
          </w:p>
        </w:tc>
        <w:tc>
          <w:tcPr>
            <w:tcW w:w="2340" w:type="dxa"/>
            <w:tcBorders>
              <w:top w:val="single" w:color="000000" w:sz="8" w:space="0"/>
              <w:left w:val="single" w:color="000000" w:sz="8" w:space="0"/>
              <w:bottom w:val="single" w:color="000000" w:sz="8" w:space="0"/>
              <w:right w:val="single" w:color="000000" w:sz="8" w:space="0"/>
            </w:tcBorders>
          </w:tcPr>
          <w:p w14:paraId="401F684C">
            <w:pPr>
              <w:pStyle w:val="83"/>
              <w:kinsoku w:val="0"/>
              <w:overflowPunct w:val="0"/>
              <w:spacing w:line="272" w:lineRule="exact"/>
              <w:ind w:left="789" w:right="890"/>
              <w:jc w:val="center"/>
              <w:rPr>
                <w:rFonts w:cs="Calibri"/>
                <w:sz w:val="20"/>
              </w:rPr>
            </w:pPr>
            <w:r>
              <w:rPr>
                <w:rFonts w:eastAsia="宋体" w:cs="Calibri"/>
                <w:sz w:val="20"/>
              </w:rPr>
              <w:t>5.249</w:t>
            </w:r>
          </w:p>
        </w:tc>
      </w:tr>
      <w:tr w14:paraId="1D2948AA">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5E1B225F">
            <w:pPr>
              <w:pStyle w:val="83"/>
              <w:kinsoku w:val="0"/>
              <w:overflowPunct w:val="0"/>
              <w:spacing w:line="272" w:lineRule="exact"/>
              <w:ind w:left="617" w:right="599"/>
              <w:jc w:val="center"/>
              <w:rPr>
                <w:rFonts w:cs="Calibri"/>
                <w:sz w:val="20"/>
              </w:rPr>
            </w:pPr>
            <w:r>
              <w:rPr>
                <w:rFonts w:eastAsia="宋体" w:cs="Calibri"/>
                <w:sz w:val="20"/>
              </w:rPr>
              <w:t>44</w:t>
            </w:r>
          </w:p>
        </w:tc>
        <w:tc>
          <w:tcPr>
            <w:tcW w:w="2340" w:type="dxa"/>
            <w:tcBorders>
              <w:top w:val="single" w:color="000000" w:sz="8" w:space="0"/>
              <w:left w:val="single" w:color="000000" w:sz="8" w:space="0"/>
              <w:bottom w:val="single" w:color="000000" w:sz="8" w:space="0"/>
              <w:right w:val="single" w:color="000000" w:sz="8" w:space="0"/>
            </w:tcBorders>
          </w:tcPr>
          <w:p w14:paraId="08AE48EA">
            <w:pPr>
              <w:pStyle w:val="83"/>
              <w:kinsoku w:val="0"/>
              <w:overflowPunct w:val="0"/>
              <w:spacing w:line="272" w:lineRule="exact"/>
              <w:ind w:left="789" w:right="890"/>
              <w:jc w:val="center"/>
              <w:rPr>
                <w:rFonts w:cs="Calibri"/>
                <w:sz w:val="20"/>
              </w:rPr>
            </w:pPr>
            <w:r>
              <w:rPr>
                <w:rFonts w:eastAsia="宋体" w:cs="Calibri"/>
                <w:sz w:val="20"/>
              </w:rPr>
              <w:t>4.903</w:t>
            </w:r>
          </w:p>
        </w:tc>
        <w:tc>
          <w:tcPr>
            <w:tcW w:w="2340" w:type="dxa"/>
            <w:tcBorders>
              <w:top w:val="single" w:color="000000" w:sz="8" w:space="0"/>
              <w:left w:val="single" w:color="000000" w:sz="8" w:space="0"/>
              <w:bottom w:val="single" w:color="000000" w:sz="8" w:space="0"/>
              <w:right w:val="single" w:color="000000" w:sz="8" w:space="0"/>
            </w:tcBorders>
          </w:tcPr>
          <w:p w14:paraId="7290C800">
            <w:pPr>
              <w:pStyle w:val="83"/>
              <w:kinsoku w:val="0"/>
              <w:overflowPunct w:val="0"/>
              <w:spacing w:line="272" w:lineRule="exact"/>
              <w:ind w:left="789" w:right="890"/>
              <w:jc w:val="center"/>
              <w:rPr>
                <w:rFonts w:cs="Calibri"/>
                <w:sz w:val="20"/>
              </w:rPr>
            </w:pPr>
            <w:r>
              <w:rPr>
                <w:rFonts w:eastAsia="宋体" w:cs="Calibri"/>
                <w:sz w:val="20"/>
              </w:rPr>
              <w:t>4.987</w:t>
            </w:r>
          </w:p>
        </w:tc>
        <w:tc>
          <w:tcPr>
            <w:tcW w:w="2340" w:type="dxa"/>
            <w:tcBorders>
              <w:top w:val="single" w:color="000000" w:sz="8" w:space="0"/>
              <w:left w:val="single" w:color="000000" w:sz="8" w:space="0"/>
              <w:bottom w:val="single" w:color="000000" w:sz="8" w:space="0"/>
              <w:right w:val="single" w:color="000000" w:sz="8" w:space="0"/>
            </w:tcBorders>
          </w:tcPr>
          <w:p w14:paraId="1F0437FE">
            <w:pPr>
              <w:pStyle w:val="83"/>
              <w:kinsoku w:val="0"/>
              <w:overflowPunct w:val="0"/>
              <w:spacing w:line="272" w:lineRule="exact"/>
              <w:ind w:left="789" w:right="890"/>
              <w:jc w:val="center"/>
              <w:rPr>
                <w:rFonts w:cs="Calibri"/>
                <w:sz w:val="20"/>
              </w:rPr>
            </w:pPr>
            <w:r>
              <w:rPr>
                <w:rFonts w:eastAsia="宋体" w:cs="Calibri"/>
                <w:sz w:val="20"/>
              </w:rPr>
              <w:t>5.071</w:t>
            </w:r>
          </w:p>
        </w:tc>
      </w:tr>
      <w:tr w14:paraId="279AC62D">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0D36EA1">
            <w:pPr>
              <w:pStyle w:val="83"/>
              <w:kinsoku w:val="0"/>
              <w:overflowPunct w:val="0"/>
              <w:spacing w:line="272" w:lineRule="exact"/>
              <w:ind w:left="617" w:right="599"/>
              <w:jc w:val="center"/>
              <w:rPr>
                <w:rFonts w:cs="Calibri"/>
                <w:sz w:val="20"/>
              </w:rPr>
            </w:pPr>
            <w:r>
              <w:rPr>
                <w:rFonts w:eastAsia="宋体" w:cs="Calibri"/>
                <w:sz w:val="20"/>
              </w:rPr>
              <w:t>45</w:t>
            </w:r>
          </w:p>
        </w:tc>
        <w:tc>
          <w:tcPr>
            <w:tcW w:w="2340" w:type="dxa"/>
            <w:tcBorders>
              <w:top w:val="single" w:color="000000" w:sz="8" w:space="0"/>
              <w:left w:val="single" w:color="000000" w:sz="8" w:space="0"/>
              <w:bottom w:val="single" w:color="000000" w:sz="8" w:space="0"/>
              <w:right w:val="single" w:color="000000" w:sz="8" w:space="0"/>
            </w:tcBorders>
          </w:tcPr>
          <w:p w14:paraId="6B0243FB">
            <w:pPr>
              <w:pStyle w:val="83"/>
              <w:kinsoku w:val="0"/>
              <w:overflowPunct w:val="0"/>
              <w:spacing w:line="272" w:lineRule="exact"/>
              <w:ind w:left="789" w:right="890"/>
              <w:jc w:val="center"/>
              <w:rPr>
                <w:rFonts w:cs="Calibri"/>
                <w:sz w:val="20"/>
              </w:rPr>
            </w:pPr>
            <w:r>
              <w:rPr>
                <w:rFonts w:eastAsia="宋体" w:cs="Calibri"/>
                <w:sz w:val="20"/>
              </w:rPr>
              <w:t>4.735</w:t>
            </w:r>
          </w:p>
        </w:tc>
        <w:tc>
          <w:tcPr>
            <w:tcW w:w="2340" w:type="dxa"/>
            <w:tcBorders>
              <w:top w:val="single" w:color="000000" w:sz="8" w:space="0"/>
              <w:left w:val="single" w:color="000000" w:sz="8" w:space="0"/>
              <w:bottom w:val="single" w:color="000000" w:sz="8" w:space="0"/>
              <w:right w:val="single" w:color="000000" w:sz="8" w:space="0"/>
            </w:tcBorders>
          </w:tcPr>
          <w:p w14:paraId="01550F37">
            <w:pPr>
              <w:pStyle w:val="83"/>
              <w:kinsoku w:val="0"/>
              <w:overflowPunct w:val="0"/>
              <w:spacing w:line="272" w:lineRule="exact"/>
              <w:ind w:left="789" w:right="890"/>
              <w:jc w:val="center"/>
              <w:rPr>
                <w:rFonts w:cs="Calibri"/>
                <w:sz w:val="20"/>
              </w:rPr>
            </w:pPr>
            <w:r>
              <w:rPr>
                <w:rFonts w:eastAsia="宋体" w:cs="Calibri"/>
                <w:sz w:val="20"/>
              </w:rPr>
              <w:t>4.817</w:t>
            </w:r>
          </w:p>
        </w:tc>
        <w:tc>
          <w:tcPr>
            <w:tcW w:w="2340" w:type="dxa"/>
            <w:tcBorders>
              <w:top w:val="single" w:color="000000" w:sz="8" w:space="0"/>
              <w:left w:val="single" w:color="000000" w:sz="8" w:space="0"/>
              <w:bottom w:val="single" w:color="000000" w:sz="8" w:space="0"/>
              <w:right w:val="single" w:color="000000" w:sz="8" w:space="0"/>
            </w:tcBorders>
          </w:tcPr>
          <w:p w14:paraId="6F9B3D90">
            <w:pPr>
              <w:pStyle w:val="83"/>
              <w:kinsoku w:val="0"/>
              <w:overflowPunct w:val="0"/>
              <w:spacing w:line="272" w:lineRule="exact"/>
              <w:ind w:left="789" w:right="890"/>
              <w:jc w:val="center"/>
              <w:rPr>
                <w:rFonts w:cs="Calibri"/>
                <w:sz w:val="20"/>
              </w:rPr>
            </w:pPr>
            <w:r>
              <w:rPr>
                <w:rFonts w:eastAsia="宋体" w:cs="Calibri"/>
                <w:sz w:val="20"/>
              </w:rPr>
              <w:t>4.900</w:t>
            </w:r>
          </w:p>
        </w:tc>
      </w:tr>
      <w:tr w14:paraId="39975B53">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56E5F5A">
            <w:pPr>
              <w:pStyle w:val="83"/>
              <w:kinsoku w:val="0"/>
              <w:overflowPunct w:val="0"/>
              <w:spacing w:line="272" w:lineRule="exact"/>
              <w:ind w:left="617" w:right="599"/>
              <w:jc w:val="center"/>
              <w:rPr>
                <w:rFonts w:cs="Calibri"/>
                <w:sz w:val="20"/>
              </w:rPr>
            </w:pPr>
            <w:r>
              <w:rPr>
                <w:rFonts w:eastAsia="宋体" w:cs="Calibri"/>
                <w:sz w:val="20"/>
              </w:rPr>
              <w:t>46</w:t>
            </w:r>
          </w:p>
        </w:tc>
        <w:tc>
          <w:tcPr>
            <w:tcW w:w="2340" w:type="dxa"/>
            <w:tcBorders>
              <w:top w:val="single" w:color="000000" w:sz="8" w:space="0"/>
              <w:left w:val="single" w:color="000000" w:sz="8" w:space="0"/>
              <w:bottom w:val="single" w:color="000000" w:sz="8" w:space="0"/>
              <w:right w:val="single" w:color="000000" w:sz="8" w:space="0"/>
            </w:tcBorders>
          </w:tcPr>
          <w:p w14:paraId="5A24E2AC">
            <w:pPr>
              <w:pStyle w:val="83"/>
              <w:kinsoku w:val="0"/>
              <w:overflowPunct w:val="0"/>
              <w:spacing w:line="272" w:lineRule="exact"/>
              <w:ind w:left="789" w:right="890"/>
              <w:jc w:val="center"/>
              <w:rPr>
                <w:rFonts w:cs="Calibri"/>
                <w:sz w:val="20"/>
              </w:rPr>
            </w:pPr>
            <w:r>
              <w:rPr>
                <w:rFonts w:eastAsia="宋体" w:cs="Calibri"/>
                <w:sz w:val="20"/>
              </w:rPr>
              <w:t>4.573</w:t>
            </w:r>
          </w:p>
        </w:tc>
        <w:tc>
          <w:tcPr>
            <w:tcW w:w="2340" w:type="dxa"/>
            <w:tcBorders>
              <w:top w:val="single" w:color="000000" w:sz="8" w:space="0"/>
              <w:left w:val="single" w:color="000000" w:sz="8" w:space="0"/>
              <w:bottom w:val="single" w:color="000000" w:sz="8" w:space="0"/>
              <w:right w:val="single" w:color="000000" w:sz="8" w:space="0"/>
            </w:tcBorders>
          </w:tcPr>
          <w:p w14:paraId="4161C19E">
            <w:pPr>
              <w:pStyle w:val="83"/>
              <w:kinsoku w:val="0"/>
              <w:overflowPunct w:val="0"/>
              <w:spacing w:line="272" w:lineRule="exact"/>
              <w:ind w:left="789" w:right="890"/>
              <w:jc w:val="center"/>
              <w:rPr>
                <w:rFonts w:cs="Calibri"/>
                <w:sz w:val="20"/>
              </w:rPr>
            </w:pPr>
            <w:r>
              <w:rPr>
                <w:rFonts w:eastAsia="宋体" w:cs="Calibri"/>
                <w:sz w:val="20"/>
              </w:rPr>
              <w:t>4.654</w:t>
            </w:r>
          </w:p>
        </w:tc>
        <w:tc>
          <w:tcPr>
            <w:tcW w:w="2340" w:type="dxa"/>
            <w:tcBorders>
              <w:top w:val="single" w:color="000000" w:sz="8" w:space="0"/>
              <w:left w:val="single" w:color="000000" w:sz="8" w:space="0"/>
              <w:bottom w:val="single" w:color="000000" w:sz="8" w:space="0"/>
              <w:right w:val="single" w:color="000000" w:sz="8" w:space="0"/>
            </w:tcBorders>
          </w:tcPr>
          <w:p w14:paraId="5E44C161">
            <w:pPr>
              <w:pStyle w:val="83"/>
              <w:kinsoku w:val="0"/>
              <w:overflowPunct w:val="0"/>
              <w:spacing w:line="272" w:lineRule="exact"/>
              <w:ind w:left="789" w:right="890"/>
              <w:jc w:val="center"/>
              <w:rPr>
                <w:rFonts w:cs="Calibri"/>
                <w:sz w:val="20"/>
              </w:rPr>
            </w:pPr>
            <w:r>
              <w:rPr>
                <w:rFonts w:eastAsia="宋体" w:cs="Calibri"/>
                <w:sz w:val="20"/>
              </w:rPr>
              <w:t>4.736</w:t>
            </w:r>
          </w:p>
        </w:tc>
      </w:tr>
      <w:tr w14:paraId="12A36274">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1F34BB0">
            <w:pPr>
              <w:pStyle w:val="83"/>
              <w:kinsoku w:val="0"/>
              <w:overflowPunct w:val="0"/>
              <w:spacing w:line="272" w:lineRule="exact"/>
              <w:ind w:left="617" w:right="599"/>
              <w:jc w:val="center"/>
              <w:rPr>
                <w:rFonts w:cs="Calibri"/>
                <w:sz w:val="20"/>
              </w:rPr>
            </w:pPr>
            <w:r>
              <w:rPr>
                <w:rFonts w:eastAsia="宋体" w:cs="Calibri"/>
                <w:sz w:val="20"/>
              </w:rPr>
              <w:t>47</w:t>
            </w:r>
          </w:p>
        </w:tc>
        <w:tc>
          <w:tcPr>
            <w:tcW w:w="2340" w:type="dxa"/>
            <w:tcBorders>
              <w:top w:val="single" w:color="000000" w:sz="8" w:space="0"/>
              <w:left w:val="single" w:color="000000" w:sz="8" w:space="0"/>
              <w:bottom w:val="single" w:color="000000" w:sz="8" w:space="0"/>
              <w:right w:val="single" w:color="000000" w:sz="8" w:space="0"/>
            </w:tcBorders>
          </w:tcPr>
          <w:p w14:paraId="0CA98AB8">
            <w:pPr>
              <w:pStyle w:val="83"/>
              <w:kinsoku w:val="0"/>
              <w:overflowPunct w:val="0"/>
              <w:spacing w:line="272" w:lineRule="exact"/>
              <w:ind w:left="789" w:right="890"/>
              <w:jc w:val="center"/>
              <w:rPr>
                <w:rFonts w:cs="Calibri"/>
                <w:sz w:val="20"/>
              </w:rPr>
            </w:pPr>
            <w:r>
              <w:rPr>
                <w:rFonts w:eastAsia="宋体" w:cs="Calibri"/>
                <w:sz w:val="20"/>
              </w:rPr>
              <w:t>4.418</w:t>
            </w:r>
          </w:p>
        </w:tc>
        <w:tc>
          <w:tcPr>
            <w:tcW w:w="2340" w:type="dxa"/>
            <w:tcBorders>
              <w:top w:val="single" w:color="000000" w:sz="8" w:space="0"/>
              <w:left w:val="single" w:color="000000" w:sz="8" w:space="0"/>
              <w:bottom w:val="single" w:color="000000" w:sz="8" w:space="0"/>
              <w:right w:val="single" w:color="000000" w:sz="8" w:space="0"/>
            </w:tcBorders>
          </w:tcPr>
          <w:p w14:paraId="74D78277">
            <w:pPr>
              <w:pStyle w:val="83"/>
              <w:kinsoku w:val="0"/>
              <w:overflowPunct w:val="0"/>
              <w:spacing w:line="272" w:lineRule="exact"/>
              <w:ind w:left="789" w:right="890"/>
              <w:jc w:val="center"/>
              <w:rPr>
                <w:rFonts w:cs="Calibri"/>
                <w:sz w:val="20"/>
              </w:rPr>
            </w:pPr>
            <w:r>
              <w:rPr>
                <w:rFonts w:eastAsia="宋体" w:cs="Calibri"/>
                <w:sz w:val="20"/>
              </w:rPr>
              <w:t>4.498</w:t>
            </w:r>
          </w:p>
        </w:tc>
        <w:tc>
          <w:tcPr>
            <w:tcW w:w="2340" w:type="dxa"/>
            <w:tcBorders>
              <w:top w:val="single" w:color="000000" w:sz="8" w:space="0"/>
              <w:left w:val="single" w:color="000000" w:sz="8" w:space="0"/>
              <w:bottom w:val="single" w:color="000000" w:sz="8" w:space="0"/>
              <w:right w:val="single" w:color="000000" w:sz="8" w:space="0"/>
            </w:tcBorders>
          </w:tcPr>
          <w:p w14:paraId="0E4AFB52">
            <w:pPr>
              <w:pStyle w:val="83"/>
              <w:kinsoku w:val="0"/>
              <w:overflowPunct w:val="0"/>
              <w:spacing w:line="272" w:lineRule="exact"/>
              <w:ind w:left="789" w:right="890"/>
              <w:jc w:val="center"/>
              <w:rPr>
                <w:rFonts w:cs="Calibri"/>
                <w:sz w:val="20"/>
              </w:rPr>
            </w:pPr>
            <w:r>
              <w:rPr>
                <w:rFonts w:eastAsia="宋体" w:cs="Calibri"/>
                <w:sz w:val="20"/>
              </w:rPr>
              <w:t>4.579</w:t>
            </w:r>
          </w:p>
        </w:tc>
      </w:tr>
      <w:tr w14:paraId="05F7F1EA">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2E2F7092">
            <w:pPr>
              <w:pStyle w:val="83"/>
              <w:kinsoku w:val="0"/>
              <w:overflowPunct w:val="0"/>
              <w:spacing w:line="272" w:lineRule="exact"/>
              <w:ind w:left="617" w:right="599"/>
              <w:jc w:val="center"/>
              <w:rPr>
                <w:rFonts w:cs="Calibri"/>
                <w:sz w:val="20"/>
              </w:rPr>
            </w:pPr>
            <w:r>
              <w:rPr>
                <w:rFonts w:eastAsia="宋体" w:cs="Calibri"/>
                <w:sz w:val="20"/>
              </w:rPr>
              <w:t>48</w:t>
            </w:r>
          </w:p>
        </w:tc>
        <w:tc>
          <w:tcPr>
            <w:tcW w:w="2340" w:type="dxa"/>
            <w:tcBorders>
              <w:top w:val="single" w:color="000000" w:sz="8" w:space="0"/>
              <w:left w:val="single" w:color="000000" w:sz="8" w:space="0"/>
              <w:bottom w:val="single" w:color="000000" w:sz="8" w:space="0"/>
              <w:right w:val="single" w:color="000000" w:sz="8" w:space="0"/>
            </w:tcBorders>
          </w:tcPr>
          <w:p w14:paraId="57DAD6C7">
            <w:pPr>
              <w:pStyle w:val="83"/>
              <w:kinsoku w:val="0"/>
              <w:overflowPunct w:val="0"/>
              <w:spacing w:line="272" w:lineRule="exact"/>
              <w:ind w:left="789" w:right="890"/>
              <w:jc w:val="center"/>
              <w:rPr>
                <w:rFonts w:cs="Calibri"/>
                <w:sz w:val="20"/>
              </w:rPr>
            </w:pPr>
            <w:r>
              <w:rPr>
                <w:rFonts w:eastAsia="宋体" w:cs="Calibri"/>
                <w:sz w:val="20"/>
              </w:rPr>
              <w:t>4.269</w:t>
            </w:r>
          </w:p>
        </w:tc>
        <w:tc>
          <w:tcPr>
            <w:tcW w:w="2340" w:type="dxa"/>
            <w:tcBorders>
              <w:top w:val="single" w:color="000000" w:sz="8" w:space="0"/>
              <w:left w:val="single" w:color="000000" w:sz="8" w:space="0"/>
              <w:bottom w:val="single" w:color="000000" w:sz="8" w:space="0"/>
              <w:right w:val="single" w:color="000000" w:sz="8" w:space="0"/>
            </w:tcBorders>
          </w:tcPr>
          <w:p w14:paraId="58EBC5A5">
            <w:pPr>
              <w:pStyle w:val="83"/>
              <w:kinsoku w:val="0"/>
              <w:overflowPunct w:val="0"/>
              <w:spacing w:line="272" w:lineRule="exact"/>
              <w:ind w:left="789" w:right="890"/>
              <w:jc w:val="center"/>
              <w:rPr>
                <w:rFonts w:cs="Calibri"/>
                <w:sz w:val="20"/>
              </w:rPr>
            </w:pPr>
            <w:r>
              <w:rPr>
                <w:rFonts w:eastAsia="宋体" w:cs="Calibri"/>
                <w:sz w:val="20"/>
              </w:rPr>
              <w:t>4.348</w:t>
            </w:r>
          </w:p>
        </w:tc>
        <w:tc>
          <w:tcPr>
            <w:tcW w:w="2340" w:type="dxa"/>
            <w:tcBorders>
              <w:top w:val="single" w:color="000000" w:sz="8" w:space="0"/>
              <w:left w:val="single" w:color="000000" w:sz="8" w:space="0"/>
              <w:bottom w:val="single" w:color="000000" w:sz="8" w:space="0"/>
              <w:right w:val="single" w:color="000000" w:sz="8" w:space="0"/>
            </w:tcBorders>
          </w:tcPr>
          <w:p w14:paraId="0980FD67">
            <w:pPr>
              <w:pStyle w:val="83"/>
              <w:kinsoku w:val="0"/>
              <w:overflowPunct w:val="0"/>
              <w:spacing w:line="272" w:lineRule="exact"/>
              <w:ind w:left="789" w:right="890"/>
              <w:jc w:val="center"/>
              <w:rPr>
                <w:rFonts w:cs="Calibri"/>
                <w:sz w:val="20"/>
              </w:rPr>
            </w:pPr>
            <w:r>
              <w:rPr>
                <w:rFonts w:eastAsia="宋体" w:cs="Calibri"/>
                <w:sz w:val="20"/>
              </w:rPr>
              <w:t>4.427</w:t>
            </w:r>
          </w:p>
        </w:tc>
      </w:tr>
      <w:tr w14:paraId="0824FBA4">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1CE9F2E4">
            <w:pPr>
              <w:pStyle w:val="83"/>
              <w:kinsoku w:val="0"/>
              <w:overflowPunct w:val="0"/>
              <w:spacing w:line="272" w:lineRule="exact"/>
              <w:ind w:left="617" w:right="599"/>
              <w:jc w:val="center"/>
              <w:rPr>
                <w:rFonts w:cs="Calibri"/>
                <w:sz w:val="20"/>
              </w:rPr>
            </w:pPr>
            <w:r>
              <w:rPr>
                <w:rFonts w:eastAsia="宋体" w:cs="Calibri"/>
                <w:sz w:val="20"/>
              </w:rPr>
              <w:t>49</w:t>
            </w:r>
          </w:p>
        </w:tc>
        <w:tc>
          <w:tcPr>
            <w:tcW w:w="2340" w:type="dxa"/>
            <w:tcBorders>
              <w:top w:val="single" w:color="000000" w:sz="8" w:space="0"/>
              <w:left w:val="single" w:color="000000" w:sz="8" w:space="0"/>
              <w:bottom w:val="single" w:color="000000" w:sz="8" w:space="0"/>
              <w:right w:val="single" w:color="000000" w:sz="8" w:space="0"/>
            </w:tcBorders>
          </w:tcPr>
          <w:p w14:paraId="57CB5543">
            <w:pPr>
              <w:pStyle w:val="83"/>
              <w:kinsoku w:val="0"/>
              <w:overflowPunct w:val="0"/>
              <w:spacing w:line="272" w:lineRule="exact"/>
              <w:ind w:left="789" w:right="890"/>
              <w:jc w:val="center"/>
              <w:rPr>
                <w:rFonts w:cs="Calibri"/>
                <w:sz w:val="20"/>
              </w:rPr>
            </w:pPr>
            <w:r>
              <w:rPr>
                <w:rFonts w:eastAsia="宋体" w:cs="Calibri"/>
                <w:sz w:val="20"/>
              </w:rPr>
              <w:t>4.126</w:t>
            </w:r>
          </w:p>
        </w:tc>
        <w:tc>
          <w:tcPr>
            <w:tcW w:w="2340" w:type="dxa"/>
            <w:tcBorders>
              <w:top w:val="single" w:color="000000" w:sz="8" w:space="0"/>
              <w:left w:val="single" w:color="000000" w:sz="8" w:space="0"/>
              <w:bottom w:val="single" w:color="000000" w:sz="8" w:space="0"/>
              <w:right w:val="single" w:color="000000" w:sz="8" w:space="0"/>
            </w:tcBorders>
          </w:tcPr>
          <w:p w14:paraId="5638EAC5">
            <w:pPr>
              <w:pStyle w:val="83"/>
              <w:kinsoku w:val="0"/>
              <w:overflowPunct w:val="0"/>
              <w:spacing w:line="272" w:lineRule="exact"/>
              <w:ind w:left="789" w:right="890"/>
              <w:jc w:val="center"/>
              <w:rPr>
                <w:rFonts w:cs="Calibri"/>
                <w:sz w:val="20"/>
              </w:rPr>
            </w:pPr>
            <w:r>
              <w:rPr>
                <w:rFonts w:eastAsia="宋体" w:cs="Calibri"/>
                <w:sz w:val="20"/>
              </w:rPr>
              <w:t>4.203</w:t>
            </w:r>
          </w:p>
        </w:tc>
        <w:tc>
          <w:tcPr>
            <w:tcW w:w="2340" w:type="dxa"/>
            <w:tcBorders>
              <w:top w:val="single" w:color="000000" w:sz="8" w:space="0"/>
              <w:left w:val="single" w:color="000000" w:sz="8" w:space="0"/>
              <w:bottom w:val="single" w:color="000000" w:sz="8" w:space="0"/>
              <w:right w:val="single" w:color="000000" w:sz="8" w:space="0"/>
            </w:tcBorders>
          </w:tcPr>
          <w:p w14:paraId="070C1A0D">
            <w:pPr>
              <w:pStyle w:val="83"/>
              <w:kinsoku w:val="0"/>
              <w:overflowPunct w:val="0"/>
              <w:spacing w:line="272" w:lineRule="exact"/>
              <w:ind w:left="789" w:right="890"/>
              <w:jc w:val="center"/>
              <w:rPr>
                <w:rFonts w:cs="Calibri"/>
                <w:sz w:val="20"/>
              </w:rPr>
            </w:pPr>
            <w:r>
              <w:rPr>
                <w:rFonts w:eastAsia="宋体" w:cs="Calibri"/>
                <w:sz w:val="20"/>
              </w:rPr>
              <w:t>4.282</w:t>
            </w:r>
          </w:p>
        </w:tc>
      </w:tr>
      <w:tr w14:paraId="28CED6A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ACC8B69">
            <w:pPr>
              <w:pStyle w:val="83"/>
              <w:kinsoku w:val="0"/>
              <w:overflowPunct w:val="0"/>
              <w:spacing w:line="272" w:lineRule="exact"/>
              <w:ind w:left="617" w:right="599"/>
              <w:jc w:val="center"/>
              <w:rPr>
                <w:rFonts w:cs="Calibri"/>
                <w:sz w:val="20"/>
              </w:rPr>
            </w:pPr>
            <w:r>
              <w:rPr>
                <w:rFonts w:eastAsia="宋体" w:cs="Calibri"/>
                <w:sz w:val="20"/>
              </w:rPr>
              <w:t>50</w:t>
            </w:r>
          </w:p>
        </w:tc>
        <w:tc>
          <w:tcPr>
            <w:tcW w:w="2340" w:type="dxa"/>
            <w:tcBorders>
              <w:top w:val="single" w:color="000000" w:sz="8" w:space="0"/>
              <w:left w:val="single" w:color="000000" w:sz="8" w:space="0"/>
              <w:bottom w:val="single" w:color="000000" w:sz="8" w:space="0"/>
              <w:right w:val="single" w:color="000000" w:sz="8" w:space="0"/>
            </w:tcBorders>
          </w:tcPr>
          <w:p w14:paraId="0106CF66">
            <w:pPr>
              <w:pStyle w:val="83"/>
              <w:kinsoku w:val="0"/>
              <w:overflowPunct w:val="0"/>
              <w:spacing w:line="272" w:lineRule="exact"/>
              <w:ind w:left="789" w:right="890"/>
              <w:jc w:val="center"/>
              <w:rPr>
                <w:rFonts w:cs="Calibri"/>
                <w:sz w:val="20"/>
              </w:rPr>
            </w:pPr>
            <w:r>
              <w:rPr>
                <w:rFonts w:eastAsia="宋体" w:cs="Calibri"/>
                <w:sz w:val="20"/>
              </w:rPr>
              <w:t>3.988</w:t>
            </w:r>
          </w:p>
        </w:tc>
        <w:tc>
          <w:tcPr>
            <w:tcW w:w="2340" w:type="dxa"/>
            <w:tcBorders>
              <w:top w:val="single" w:color="000000" w:sz="8" w:space="0"/>
              <w:left w:val="single" w:color="000000" w:sz="8" w:space="0"/>
              <w:bottom w:val="single" w:color="000000" w:sz="8" w:space="0"/>
              <w:right w:val="single" w:color="000000" w:sz="8" w:space="0"/>
            </w:tcBorders>
          </w:tcPr>
          <w:p w14:paraId="764A63E0">
            <w:pPr>
              <w:pStyle w:val="83"/>
              <w:kinsoku w:val="0"/>
              <w:overflowPunct w:val="0"/>
              <w:spacing w:line="272" w:lineRule="exact"/>
              <w:ind w:left="789" w:right="890"/>
              <w:jc w:val="center"/>
              <w:rPr>
                <w:rFonts w:cs="Calibri"/>
                <w:sz w:val="20"/>
              </w:rPr>
            </w:pPr>
            <w:r>
              <w:rPr>
                <w:rFonts w:eastAsia="宋体" w:cs="Calibri"/>
                <w:sz w:val="20"/>
              </w:rPr>
              <w:t>4.064</w:t>
            </w:r>
          </w:p>
        </w:tc>
        <w:tc>
          <w:tcPr>
            <w:tcW w:w="2340" w:type="dxa"/>
            <w:tcBorders>
              <w:top w:val="single" w:color="000000" w:sz="8" w:space="0"/>
              <w:left w:val="single" w:color="000000" w:sz="8" w:space="0"/>
              <w:bottom w:val="single" w:color="000000" w:sz="8" w:space="0"/>
              <w:right w:val="single" w:color="000000" w:sz="8" w:space="0"/>
            </w:tcBorders>
          </w:tcPr>
          <w:p w14:paraId="40CFAF9E">
            <w:pPr>
              <w:pStyle w:val="83"/>
              <w:kinsoku w:val="0"/>
              <w:overflowPunct w:val="0"/>
              <w:spacing w:line="272" w:lineRule="exact"/>
              <w:ind w:left="789" w:right="890"/>
              <w:jc w:val="center"/>
              <w:rPr>
                <w:rFonts w:cs="Calibri"/>
                <w:sz w:val="20"/>
              </w:rPr>
            </w:pPr>
            <w:r>
              <w:rPr>
                <w:rFonts w:eastAsia="宋体" w:cs="Calibri"/>
                <w:sz w:val="20"/>
              </w:rPr>
              <w:t>4.141</w:t>
            </w:r>
          </w:p>
        </w:tc>
      </w:tr>
      <w:tr w14:paraId="0C564CD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1D48ECEF">
            <w:pPr>
              <w:pStyle w:val="83"/>
              <w:kinsoku w:val="0"/>
              <w:overflowPunct w:val="0"/>
              <w:spacing w:line="272" w:lineRule="exact"/>
              <w:ind w:left="617" w:right="599"/>
              <w:jc w:val="center"/>
              <w:rPr>
                <w:rFonts w:cs="Calibri"/>
                <w:sz w:val="20"/>
              </w:rPr>
            </w:pPr>
            <w:r>
              <w:rPr>
                <w:rFonts w:eastAsia="宋体" w:cs="Calibri"/>
                <w:sz w:val="20"/>
              </w:rPr>
              <w:t>51</w:t>
            </w:r>
          </w:p>
        </w:tc>
        <w:tc>
          <w:tcPr>
            <w:tcW w:w="2340" w:type="dxa"/>
            <w:tcBorders>
              <w:top w:val="single" w:color="000000" w:sz="8" w:space="0"/>
              <w:left w:val="single" w:color="000000" w:sz="8" w:space="0"/>
              <w:bottom w:val="single" w:color="000000" w:sz="8" w:space="0"/>
              <w:right w:val="single" w:color="000000" w:sz="8" w:space="0"/>
            </w:tcBorders>
          </w:tcPr>
          <w:p w14:paraId="1F6FAABD">
            <w:pPr>
              <w:pStyle w:val="83"/>
              <w:kinsoku w:val="0"/>
              <w:overflowPunct w:val="0"/>
              <w:spacing w:line="272" w:lineRule="exact"/>
              <w:ind w:left="789" w:right="890"/>
              <w:jc w:val="center"/>
              <w:rPr>
                <w:rFonts w:cs="Calibri"/>
                <w:sz w:val="20"/>
              </w:rPr>
            </w:pPr>
            <w:r>
              <w:rPr>
                <w:rFonts w:eastAsia="宋体" w:cs="Calibri"/>
                <w:sz w:val="20"/>
              </w:rPr>
              <w:t>3.855</w:t>
            </w:r>
          </w:p>
        </w:tc>
        <w:tc>
          <w:tcPr>
            <w:tcW w:w="2340" w:type="dxa"/>
            <w:tcBorders>
              <w:top w:val="single" w:color="000000" w:sz="8" w:space="0"/>
              <w:left w:val="single" w:color="000000" w:sz="8" w:space="0"/>
              <w:bottom w:val="single" w:color="000000" w:sz="8" w:space="0"/>
              <w:right w:val="single" w:color="000000" w:sz="8" w:space="0"/>
            </w:tcBorders>
          </w:tcPr>
          <w:p w14:paraId="3D368027">
            <w:pPr>
              <w:pStyle w:val="83"/>
              <w:kinsoku w:val="0"/>
              <w:overflowPunct w:val="0"/>
              <w:spacing w:line="272" w:lineRule="exact"/>
              <w:ind w:left="789" w:right="890"/>
              <w:jc w:val="center"/>
              <w:rPr>
                <w:rFonts w:cs="Calibri"/>
                <w:sz w:val="20"/>
              </w:rPr>
            </w:pPr>
            <w:r>
              <w:rPr>
                <w:rFonts w:eastAsia="宋体" w:cs="Calibri"/>
                <w:sz w:val="20"/>
              </w:rPr>
              <w:t>3.930</w:t>
            </w:r>
          </w:p>
        </w:tc>
        <w:tc>
          <w:tcPr>
            <w:tcW w:w="2340" w:type="dxa"/>
            <w:tcBorders>
              <w:top w:val="single" w:color="000000" w:sz="8" w:space="0"/>
              <w:left w:val="single" w:color="000000" w:sz="8" w:space="0"/>
              <w:bottom w:val="single" w:color="000000" w:sz="8" w:space="0"/>
              <w:right w:val="single" w:color="000000" w:sz="8" w:space="0"/>
            </w:tcBorders>
          </w:tcPr>
          <w:p w14:paraId="1B36B3D1">
            <w:pPr>
              <w:pStyle w:val="83"/>
              <w:kinsoku w:val="0"/>
              <w:overflowPunct w:val="0"/>
              <w:spacing w:line="272" w:lineRule="exact"/>
              <w:ind w:left="789" w:right="890"/>
              <w:jc w:val="center"/>
              <w:rPr>
                <w:rFonts w:cs="Calibri"/>
                <w:sz w:val="20"/>
              </w:rPr>
            </w:pPr>
            <w:r>
              <w:rPr>
                <w:rFonts w:eastAsia="宋体" w:cs="Calibri"/>
                <w:sz w:val="20"/>
              </w:rPr>
              <w:t>4.007</w:t>
            </w:r>
          </w:p>
        </w:tc>
      </w:tr>
      <w:tr w14:paraId="594EF189">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7C8A9A6A">
            <w:pPr>
              <w:pStyle w:val="83"/>
              <w:kinsoku w:val="0"/>
              <w:overflowPunct w:val="0"/>
              <w:spacing w:line="272" w:lineRule="exact"/>
              <w:ind w:left="617" w:right="599"/>
              <w:jc w:val="center"/>
              <w:rPr>
                <w:rFonts w:cs="Calibri"/>
                <w:sz w:val="20"/>
              </w:rPr>
            </w:pPr>
            <w:r>
              <w:rPr>
                <w:rFonts w:eastAsia="宋体" w:cs="Calibri"/>
                <w:sz w:val="20"/>
              </w:rPr>
              <w:t>52</w:t>
            </w:r>
          </w:p>
        </w:tc>
        <w:tc>
          <w:tcPr>
            <w:tcW w:w="2340" w:type="dxa"/>
            <w:tcBorders>
              <w:top w:val="single" w:color="000000" w:sz="8" w:space="0"/>
              <w:left w:val="single" w:color="000000" w:sz="8" w:space="0"/>
              <w:bottom w:val="single" w:color="000000" w:sz="8" w:space="0"/>
              <w:right w:val="single" w:color="000000" w:sz="8" w:space="0"/>
            </w:tcBorders>
          </w:tcPr>
          <w:p w14:paraId="00587BA0">
            <w:pPr>
              <w:pStyle w:val="83"/>
              <w:kinsoku w:val="0"/>
              <w:overflowPunct w:val="0"/>
              <w:spacing w:line="272" w:lineRule="exact"/>
              <w:ind w:left="789" w:right="890"/>
              <w:jc w:val="center"/>
              <w:rPr>
                <w:rFonts w:cs="Calibri"/>
                <w:sz w:val="20"/>
              </w:rPr>
            </w:pPr>
            <w:r>
              <w:rPr>
                <w:rFonts w:eastAsia="宋体" w:cs="Calibri"/>
                <w:sz w:val="20"/>
              </w:rPr>
              <w:t>3.728</w:t>
            </w:r>
          </w:p>
        </w:tc>
        <w:tc>
          <w:tcPr>
            <w:tcW w:w="2340" w:type="dxa"/>
            <w:tcBorders>
              <w:top w:val="single" w:color="000000" w:sz="8" w:space="0"/>
              <w:left w:val="single" w:color="000000" w:sz="8" w:space="0"/>
              <w:bottom w:val="single" w:color="000000" w:sz="8" w:space="0"/>
              <w:right w:val="single" w:color="000000" w:sz="8" w:space="0"/>
            </w:tcBorders>
          </w:tcPr>
          <w:p w14:paraId="0ABD4FA8">
            <w:pPr>
              <w:pStyle w:val="83"/>
              <w:kinsoku w:val="0"/>
              <w:overflowPunct w:val="0"/>
              <w:spacing w:line="272" w:lineRule="exact"/>
              <w:ind w:left="789" w:right="890"/>
              <w:jc w:val="center"/>
              <w:rPr>
                <w:rFonts w:cs="Calibri"/>
                <w:sz w:val="20"/>
              </w:rPr>
            </w:pPr>
            <w:r>
              <w:rPr>
                <w:rFonts w:eastAsia="宋体" w:cs="Calibri"/>
                <w:sz w:val="20"/>
              </w:rPr>
              <w:t>3.802</w:t>
            </w:r>
          </w:p>
        </w:tc>
        <w:tc>
          <w:tcPr>
            <w:tcW w:w="2340" w:type="dxa"/>
            <w:tcBorders>
              <w:top w:val="single" w:color="000000" w:sz="8" w:space="0"/>
              <w:left w:val="single" w:color="000000" w:sz="8" w:space="0"/>
              <w:bottom w:val="single" w:color="000000" w:sz="8" w:space="0"/>
              <w:right w:val="single" w:color="000000" w:sz="8" w:space="0"/>
            </w:tcBorders>
          </w:tcPr>
          <w:p w14:paraId="450FF348">
            <w:pPr>
              <w:pStyle w:val="83"/>
              <w:kinsoku w:val="0"/>
              <w:overflowPunct w:val="0"/>
              <w:spacing w:line="272" w:lineRule="exact"/>
              <w:ind w:left="789" w:right="890"/>
              <w:jc w:val="center"/>
              <w:rPr>
                <w:rFonts w:cs="Calibri"/>
                <w:sz w:val="20"/>
              </w:rPr>
            </w:pPr>
            <w:r>
              <w:rPr>
                <w:rFonts w:eastAsia="宋体" w:cs="Calibri"/>
                <w:sz w:val="20"/>
              </w:rPr>
              <w:t>3.877</w:t>
            </w:r>
          </w:p>
        </w:tc>
      </w:tr>
      <w:tr w14:paraId="5C4BD550">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7B678ADB">
            <w:pPr>
              <w:pStyle w:val="83"/>
              <w:kinsoku w:val="0"/>
              <w:overflowPunct w:val="0"/>
              <w:spacing w:line="272" w:lineRule="exact"/>
              <w:ind w:left="617" w:right="599"/>
              <w:jc w:val="center"/>
              <w:rPr>
                <w:rFonts w:cs="Calibri"/>
                <w:sz w:val="20"/>
              </w:rPr>
            </w:pPr>
            <w:r>
              <w:rPr>
                <w:rFonts w:eastAsia="宋体" w:cs="Calibri"/>
                <w:sz w:val="20"/>
              </w:rPr>
              <w:t>53</w:t>
            </w:r>
          </w:p>
        </w:tc>
        <w:tc>
          <w:tcPr>
            <w:tcW w:w="2340" w:type="dxa"/>
            <w:tcBorders>
              <w:top w:val="single" w:color="000000" w:sz="8" w:space="0"/>
              <w:left w:val="single" w:color="000000" w:sz="8" w:space="0"/>
              <w:bottom w:val="single" w:color="000000" w:sz="8" w:space="0"/>
              <w:right w:val="single" w:color="000000" w:sz="8" w:space="0"/>
            </w:tcBorders>
          </w:tcPr>
          <w:p w14:paraId="332FA820">
            <w:pPr>
              <w:pStyle w:val="83"/>
              <w:kinsoku w:val="0"/>
              <w:overflowPunct w:val="0"/>
              <w:spacing w:line="272" w:lineRule="exact"/>
              <w:ind w:left="789" w:right="890"/>
              <w:jc w:val="center"/>
              <w:rPr>
                <w:rFonts w:cs="Calibri"/>
                <w:sz w:val="20"/>
              </w:rPr>
            </w:pPr>
            <w:r>
              <w:rPr>
                <w:rFonts w:eastAsia="宋体" w:cs="Calibri"/>
                <w:sz w:val="20"/>
              </w:rPr>
              <w:t>3.606</w:t>
            </w:r>
          </w:p>
        </w:tc>
        <w:tc>
          <w:tcPr>
            <w:tcW w:w="2340" w:type="dxa"/>
            <w:tcBorders>
              <w:top w:val="single" w:color="000000" w:sz="8" w:space="0"/>
              <w:left w:val="single" w:color="000000" w:sz="8" w:space="0"/>
              <w:bottom w:val="single" w:color="000000" w:sz="8" w:space="0"/>
              <w:right w:val="single" w:color="000000" w:sz="8" w:space="0"/>
            </w:tcBorders>
          </w:tcPr>
          <w:p w14:paraId="17D9BD91">
            <w:pPr>
              <w:pStyle w:val="83"/>
              <w:kinsoku w:val="0"/>
              <w:overflowPunct w:val="0"/>
              <w:spacing w:line="272" w:lineRule="exact"/>
              <w:ind w:left="789" w:right="890"/>
              <w:jc w:val="center"/>
              <w:rPr>
                <w:rFonts w:cs="Calibri"/>
                <w:sz w:val="20"/>
              </w:rPr>
            </w:pPr>
            <w:r>
              <w:rPr>
                <w:rFonts w:eastAsia="宋体" w:cs="Calibri"/>
                <w:sz w:val="20"/>
              </w:rPr>
              <w:t>3.678</w:t>
            </w:r>
          </w:p>
        </w:tc>
        <w:tc>
          <w:tcPr>
            <w:tcW w:w="2340" w:type="dxa"/>
            <w:tcBorders>
              <w:top w:val="single" w:color="000000" w:sz="8" w:space="0"/>
              <w:left w:val="single" w:color="000000" w:sz="8" w:space="0"/>
              <w:bottom w:val="single" w:color="000000" w:sz="8" w:space="0"/>
              <w:right w:val="single" w:color="000000" w:sz="8" w:space="0"/>
            </w:tcBorders>
          </w:tcPr>
          <w:p w14:paraId="5A6C6E22">
            <w:pPr>
              <w:pStyle w:val="83"/>
              <w:kinsoku w:val="0"/>
              <w:overflowPunct w:val="0"/>
              <w:spacing w:line="272" w:lineRule="exact"/>
              <w:ind w:left="789" w:right="890"/>
              <w:jc w:val="center"/>
              <w:rPr>
                <w:rFonts w:cs="Calibri"/>
                <w:sz w:val="20"/>
              </w:rPr>
            </w:pPr>
            <w:r>
              <w:rPr>
                <w:rFonts w:eastAsia="宋体" w:cs="Calibri"/>
                <w:sz w:val="20"/>
              </w:rPr>
              <w:t>3.752</w:t>
            </w:r>
          </w:p>
        </w:tc>
      </w:tr>
      <w:tr w14:paraId="24AC8E25">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78BD8EB2">
            <w:pPr>
              <w:pStyle w:val="83"/>
              <w:kinsoku w:val="0"/>
              <w:overflowPunct w:val="0"/>
              <w:spacing w:line="272" w:lineRule="exact"/>
              <w:ind w:left="617" w:right="599"/>
              <w:jc w:val="center"/>
              <w:rPr>
                <w:rFonts w:cs="Calibri"/>
                <w:sz w:val="20"/>
              </w:rPr>
            </w:pPr>
            <w:r>
              <w:rPr>
                <w:rFonts w:eastAsia="宋体" w:cs="Calibri"/>
                <w:sz w:val="20"/>
              </w:rPr>
              <w:t>54</w:t>
            </w:r>
          </w:p>
        </w:tc>
        <w:tc>
          <w:tcPr>
            <w:tcW w:w="2340" w:type="dxa"/>
            <w:tcBorders>
              <w:top w:val="single" w:color="000000" w:sz="8" w:space="0"/>
              <w:left w:val="single" w:color="000000" w:sz="8" w:space="0"/>
              <w:bottom w:val="single" w:color="000000" w:sz="8" w:space="0"/>
              <w:right w:val="single" w:color="000000" w:sz="8" w:space="0"/>
            </w:tcBorders>
          </w:tcPr>
          <w:p w14:paraId="26A8439F">
            <w:pPr>
              <w:pStyle w:val="83"/>
              <w:kinsoku w:val="0"/>
              <w:overflowPunct w:val="0"/>
              <w:spacing w:line="272" w:lineRule="exact"/>
              <w:ind w:left="789" w:right="890"/>
              <w:jc w:val="center"/>
              <w:rPr>
                <w:rFonts w:cs="Calibri"/>
                <w:sz w:val="20"/>
              </w:rPr>
            </w:pPr>
            <w:r>
              <w:rPr>
                <w:rFonts w:eastAsia="宋体" w:cs="Calibri"/>
                <w:sz w:val="20"/>
              </w:rPr>
              <w:t>3.488</w:t>
            </w:r>
          </w:p>
        </w:tc>
        <w:tc>
          <w:tcPr>
            <w:tcW w:w="2340" w:type="dxa"/>
            <w:tcBorders>
              <w:top w:val="single" w:color="000000" w:sz="8" w:space="0"/>
              <w:left w:val="single" w:color="000000" w:sz="8" w:space="0"/>
              <w:bottom w:val="single" w:color="000000" w:sz="8" w:space="0"/>
              <w:right w:val="single" w:color="000000" w:sz="8" w:space="0"/>
            </w:tcBorders>
          </w:tcPr>
          <w:p w14:paraId="0FC5A10D">
            <w:pPr>
              <w:pStyle w:val="83"/>
              <w:kinsoku w:val="0"/>
              <w:overflowPunct w:val="0"/>
              <w:spacing w:line="272" w:lineRule="exact"/>
              <w:ind w:left="789" w:right="890"/>
              <w:jc w:val="center"/>
              <w:rPr>
                <w:rFonts w:cs="Calibri"/>
                <w:sz w:val="20"/>
              </w:rPr>
            </w:pPr>
            <w:r>
              <w:rPr>
                <w:rFonts w:eastAsia="宋体" w:cs="Calibri"/>
                <w:sz w:val="20"/>
              </w:rPr>
              <w:t>3.559</w:t>
            </w:r>
          </w:p>
        </w:tc>
        <w:tc>
          <w:tcPr>
            <w:tcW w:w="2340" w:type="dxa"/>
            <w:tcBorders>
              <w:top w:val="single" w:color="000000" w:sz="8" w:space="0"/>
              <w:left w:val="single" w:color="000000" w:sz="8" w:space="0"/>
              <w:bottom w:val="single" w:color="000000" w:sz="8" w:space="0"/>
              <w:right w:val="single" w:color="000000" w:sz="8" w:space="0"/>
            </w:tcBorders>
          </w:tcPr>
          <w:p w14:paraId="1B6A10A5">
            <w:pPr>
              <w:pStyle w:val="83"/>
              <w:kinsoku w:val="0"/>
              <w:overflowPunct w:val="0"/>
              <w:spacing w:line="272" w:lineRule="exact"/>
              <w:ind w:left="789" w:right="890"/>
              <w:jc w:val="center"/>
              <w:rPr>
                <w:rFonts w:cs="Calibri"/>
                <w:sz w:val="20"/>
              </w:rPr>
            </w:pPr>
            <w:r>
              <w:rPr>
                <w:rFonts w:eastAsia="宋体" w:cs="Calibri"/>
                <w:sz w:val="20"/>
              </w:rPr>
              <w:t>3.632</w:t>
            </w:r>
          </w:p>
        </w:tc>
      </w:tr>
      <w:tr w14:paraId="0AE40516">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49AF4974">
            <w:pPr>
              <w:pStyle w:val="83"/>
              <w:kinsoku w:val="0"/>
              <w:overflowPunct w:val="0"/>
              <w:spacing w:line="272" w:lineRule="exact"/>
              <w:ind w:left="617" w:right="599"/>
              <w:jc w:val="center"/>
              <w:rPr>
                <w:rFonts w:cs="Calibri"/>
                <w:sz w:val="20"/>
              </w:rPr>
            </w:pPr>
            <w:r>
              <w:rPr>
                <w:rFonts w:eastAsia="宋体" w:cs="Calibri"/>
                <w:sz w:val="20"/>
              </w:rPr>
              <w:t>55</w:t>
            </w:r>
          </w:p>
        </w:tc>
        <w:tc>
          <w:tcPr>
            <w:tcW w:w="2340" w:type="dxa"/>
            <w:tcBorders>
              <w:top w:val="single" w:color="000000" w:sz="8" w:space="0"/>
              <w:left w:val="single" w:color="000000" w:sz="8" w:space="0"/>
              <w:bottom w:val="single" w:color="000000" w:sz="8" w:space="0"/>
              <w:right w:val="single" w:color="000000" w:sz="8" w:space="0"/>
            </w:tcBorders>
          </w:tcPr>
          <w:p w14:paraId="7132FC78">
            <w:pPr>
              <w:pStyle w:val="83"/>
              <w:kinsoku w:val="0"/>
              <w:overflowPunct w:val="0"/>
              <w:spacing w:line="272" w:lineRule="exact"/>
              <w:ind w:left="789" w:right="890"/>
              <w:jc w:val="center"/>
              <w:rPr>
                <w:rFonts w:cs="Calibri"/>
                <w:sz w:val="20"/>
              </w:rPr>
            </w:pPr>
            <w:r>
              <w:rPr>
                <w:rFonts w:eastAsia="宋体" w:cs="Calibri"/>
                <w:sz w:val="20"/>
              </w:rPr>
              <w:t>3.374</w:t>
            </w:r>
          </w:p>
        </w:tc>
        <w:tc>
          <w:tcPr>
            <w:tcW w:w="2340" w:type="dxa"/>
            <w:tcBorders>
              <w:top w:val="single" w:color="000000" w:sz="8" w:space="0"/>
              <w:left w:val="single" w:color="000000" w:sz="8" w:space="0"/>
              <w:bottom w:val="single" w:color="000000" w:sz="8" w:space="0"/>
              <w:right w:val="single" w:color="000000" w:sz="8" w:space="0"/>
            </w:tcBorders>
          </w:tcPr>
          <w:p w14:paraId="25AEF0B5">
            <w:pPr>
              <w:pStyle w:val="83"/>
              <w:kinsoku w:val="0"/>
              <w:overflowPunct w:val="0"/>
              <w:spacing w:line="272" w:lineRule="exact"/>
              <w:ind w:left="789" w:right="890"/>
              <w:jc w:val="center"/>
              <w:rPr>
                <w:rFonts w:cs="Calibri"/>
                <w:sz w:val="20"/>
              </w:rPr>
            </w:pPr>
            <w:r>
              <w:rPr>
                <w:rFonts w:eastAsia="宋体" w:cs="Calibri"/>
                <w:sz w:val="20"/>
              </w:rPr>
              <w:t>3.445</w:t>
            </w:r>
          </w:p>
        </w:tc>
        <w:tc>
          <w:tcPr>
            <w:tcW w:w="2340" w:type="dxa"/>
            <w:tcBorders>
              <w:top w:val="single" w:color="000000" w:sz="8" w:space="0"/>
              <w:left w:val="single" w:color="000000" w:sz="8" w:space="0"/>
              <w:bottom w:val="single" w:color="000000" w:sz="8" w:space="0"/>
              <w:right w:val="single" w:color="000000" w:sz="8" w:space="0"/>
            </w:tcBorders>
          </w:tcPr>
          <w:p w14:paraId="1EDFEF18">
            <w:pPr>
              <w:pStyle w:val="83"/>
              <w:kinsoku w:val="0"/>
              <w:overflowPunct w:val="0"/>
              <w:spacing w:line="272" w:lineRule="exact"/>
              <w:ind w:left="789" w:right="890"/>
              <w:jc w:val="center"/>
              <w:rPr>
                <w:rFonts w:cs="Calibri"/>
                <w:sz w:val="20"/>
              </w:rPr>
            </w:pPr>
            <w:r>
              <w:rPr>
                <w:rFonts w:eastAsia="宋体" w:cs="Calibri"/>
                <w:sz w:val="20"/>
              </w:rPr>
              <w:t>3.516</w:t>
            </w:r>
          </w:p>
        </w:tc>
      </w:tr>
      <w:tr w14:paraId="09AA8AD9">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34B6756D">
            <w:pPr>
              <w:pStyle w:val="83"/>
              <w:kinsoku w:val="0"/>
              <w:overflowPunct w:val="0"/>
              <w:spacing w:line="272" w:lineRule="exact"/>
              <w:ind w:left="617" w:right="599"/>
              <w:jc w:val="center"/>
              <w:rPr>
                <w:rFonts w:cs="Calibri"/>
                <w:sz w:val="20"/>
              </w:rPr>
            </w:pPr>
            <w:r>
              <w:rPr>
                <w:rFonts w:eastAsia="宋体" w:cs="Calibri"/>
                <w:sz w:val="20"/>
              </w:rPr>
              <w:t>56</w:t>
            </w:r>
          </w:p>
        </w:tc>
        <w:tc>
          <w:tcPr>
            <w:tcW w:w="2340" w:type="dxa"/>
            <w:tcBorders>
              <w:top w:val="single" w:color="000000" w:sz="8" w:space="0"/>
              <w:left w:val="single" w:color="000000" w:sz="8" w:space="0"/>
              <w:bottom w:val="single" w:color="000000" w:sz="8" w:space="0"/>
              <w:right w:val="single" w:color="000000" w:sz="8" w:space="0"/>
            </w:tcBorders>
          </w:tcPr>
          <w:p w14:paraId="5F491805">
            <w:pPr>
              <w:pStyle w:val="83"/>
              <w:kinsoku w:val="0"/>
              <w:overflowPunct w:val="0"/>
              <w:spacing w:line="272" w:lineRule="exact"/>
              <w:ind w:left="789" w:right="890"/>
              <w:jc w:val="center"/>
              <w:rPr>
                <w:rFonts w:cs="Calibri"/>
                <w:sz w:val="20"/>
              </w:rPr>
            </w:pPr>
            <w:r>
              <w:rPr>
                <w:rFonts w:eastAsia="宋体" w:cs="Calibri"/>
                <w:sz w:val="20"/>
              </w:rPr>
              <w:t>3.265</w:t>
            </w:r>
          </w:p>
        </w:tc>
        <w:tc>
          <w:tcPr>
            <w:tcW w:w="2340" w:type="dxa"/>
            <w:tcBorders>
              <w:top w:val="single" w:color="000000" w:sz="8" w:space="0"/>
              <w:left w:val="single" w:color="000000" w:sz="8" w:space="0"/>
              <w:bottom w:val="single" w:color="000000" w:sz="8" w:space="0"/>
              <w:right w:val="single" w:color="000000" w:sz="8" w:space="0"/>
            </w:tcBorders>
          </w:tcPr>
          <w:p w14:paraId="4A16B97E">
            <w:pPr>
              <w:pStyle w:val="83"/>
              <w:kinsoku w:val="0"/>
              <w:overflowPunct w:val="0"/>
              <w:spacing w:line="272" w:lineRule="exact"/>
              <w:ind w:left="789" w:right="890"/>
              <w:jc w:val="center"/>
              <w:rPr>
                <w:rFonts w:cs="Calibri"/>
                <w:sz w:val="20"/>
              </w:rPr>
            </w:pPr>
            <w:r>
              <w:rPr>
                <w:rFonts w:eastAsia="宋体" w:cs="Calibri"/>
                <w:sz w:val="20"/>
              </w:rPr>
              <w:t>3.334</w:t>
            </w:r>
          </w:p>
        </w:tc>
        <w:tc>
          <w:tcPr>
            <w:tcW w:w="2340" w:type="dxa"/>
            <w:tcBorders>
              <w:top w:val="single" w:color="000000" w:sz="8" w:space="0"/>
              <w:left w:val="single" w:color="000000" w:sz="8" w:space="0"/>
              <w:bottom w:val="single" w:color="000000" w:sz="8" w:space="0"/>
              <w:right w:val="single" w:color="000000" w:sz="8" w:space="0"/>
            </w:tcBorders>
          </w:tcPr>
          <w:p w14:paraId="6E8783B2">
            <w:pPr>
              <w:pStyle w:val="83"/>
              <w:kinsoku w:val="0"/>
              <w:overflowPunct w:val="0"/>
              <w:spacing w:line="272" w:lineRule="exact"/>
              <w:ind w:left="789" w:right="890"/>
              <w:jc w:val="center"/>
              <w:rPr>
                <w:rFonts w:cs="Calibri"/>
                <w:sz w:val="20"/>
              </w:rPr>
            </w:pPr>
            <w:r>
              <w:rPr>
                <w:rFonts w:eastAsia="宋体" w:cs="Calibri"/>
                <w:sz w:val="20"/>
              </w:rPr>
              <w:t>3.404</w:t>
            </w:r>
          </w:p>
        </w:tc>
      </w:tr>
      <w:tr w14:paraId="2581B26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3E4132B2">
            <w:pPr>
              <w:pStyle w:val="83"/>
              <w:kinsoku w:val="0"/>
              <w:overflowPunct w:val="0"/>
              <w:spacing w:line="272" w:lineRule="exact"/>
              <w:ind w:left="617" w:right="599"/>
              <w:jc w:val="center"/>
              <w:rPr>
                <w:rFonts w:cs="Calibri"/>
                <w:sz w:val="20"/>
              </w:rPr>
            </w:pPr>
            <w:r>
              <w:rPr>
                <w:rFonts w:eastAsia="宋体" w:cs="Calibri"/>
                <w:sz w:val="20"/>
              </w:rPr>
              <w:t>57</w:t>
            </w:r>
          </w:p>
        </w:tc>
        <w:tc>
          <w:tcPr>
            <w:tcW w:w="2340" w:type="dxa"/>
            <w:tcBorders>
              <w:top w:val="single" w:color="000000" w:sz="8" w:space="0"/>
              <w:left w:val="single" w:color="000000" w:sz="8" w:space="0"/>
              <w:bottom w:val="single" w:color="000000" w:sz="8" w:space="0"/>
              <w:right w:val="single" w:color="000000" w:sz="8" w:space="0"/>
            </w:tcBorders>
          </w:tcPr>
          <w:p w14:paraId="05CA785F">
            <w:pPr>
              <w:pStyle w:val="83"/>
              <w:kinsoku w:val="0"/>
              <w:overflowPunct w:val="0"/>
              <w:spacing w:line="272" w:lineRule="exact"/>
              <w:ind w:left="789" w:right="890"/>
              <w:jc w:val="center"/>
              <w:rPr>
                <w:rFonts w:cs="Calibri"/>
                <w:sz w:val="20"/>
              </w:rPr>
            </w:pPr>
            <w:r>
              <w:rPr>
                <w:rFonts w:eastAsia="宋体" w:cs="Calibri"/>
                <w:sz w:val="20"/>
              </w:rPr>
              <w:t>3.160</w:t>
            </w:r>
          </w:p>
        </w:tc>
        <w:tc>
          <w:tcPr>
            <w:tcW w:w="2340" w:type="dxa"/>
            <w:tcBorders>
              <w:top w:val="single" w:color="000000" w:sz="8" w:space="0"/>
              <w:left w:val="single" w:color="000000" w:sz="8" w:space="0"/>
              <w:bottom w:val="single" w:color="000000" w:sz="8" w:space="0"/>
              <w:right w:val="single" w:color="000000" w:sz="8" w:space="0"/>
            </w:tcBorders>
          </w:tcPr>
          <w:p w14:paraId="746F8881">
            <w:pPr>
              <w:pStyle w:val="83"/>
              <w:kinsoku w:val="0"/>
              <w:overflowPunct w:val="0"/>
              <w:spacing w:line="272" w:lineRule="exact"/>
              <w:ind w:left="789" w:right="890"/>
              <w:jc w:val="center"/>
              <w:rPr>
                <w:rFonts w:cs="Calibri"/>
                <w:sz w:val="20"/>
              </w:rPr>
            </w:pPr>
            <w:r>
              <w:rPr>
                <w:rFonts w:eastAsia="宋体" w:cs="Calibri"/>
                <w:sz w:val="20"/>
              </w:rPr>
              <w:t>3.228</w:t>
            </w:r>
          </w:p>
        </w:tc>
        <w:tc>
          <w:tcPr>
            <w:tcW w:w="2340" w:type="dxa"/>
            <w:tcBorders>
              <w:top w:val="single" w:color="000000" w:sz="8" w:space="0"/>
              <w:left w:val="single" w:color="000000" w:sz="8" w:space="0"/>
              <w:bottom w:val="single" w:color="000000" w:sz="8" w:space="0"/>
              <w:right w:val="single" w:color="000000" w:sz="8" w:space="0"/>
            </w:tcBorders>
          </w:tcPr>
          <w:p w14:paraId="7262DC23">
            <w:pPr>
              <w:pStyle w:val="83"/>
              <w:kinsoku w:val="0"/>
              <w:overflowPunct w:val="0"/>
              <w:spacing w:line="272" w:lineRule="exact"/>
              <w:ind w:left="789" w:right="890"/>
              <w:jc w:val="center"/>
              <w:rPr>
                <w:rFonts w:cs="Calibri"/>
                <w:sz w:val="20"/>
              </w:rPr>
            </w:pPr>
            <w:r>
              <w:rPr>
                <w:rFonts w:eastAsia="宋体" w:cs="Calibri"/>
                <w:sz w:val="20"/>
              </w:rPr>
              <w:t>3.297</w:t>
            </w:r>
          </w:p>
        </w:tc>
      </w:tr>
      <w:tr w14:paraId="77854A12">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617AE7C">
            <w:pPr>
              <w:pStyle w:val="83"/>
              <w:kinsoku w:val="0"/>
              <w:overflowPunct w:val="0"/>
              <w:spacing w:line="272" w:lineRule="exact"/>
              <w:ind w:left="617" w:right="599"/>
              <w:jc w:val="center"/>
              <w:rPr>
                <w:rFonts w:cs="Calibri"/>
                <w:sz w:val="20"/>
              </w:rPr>
            </w:pPr>
            <w:r>
              <w:rPr>
                <w:rFonts w:eastAsia="宋体" w:cs="Calibri"/>
                <w:sz w:val="20"/>
              </w:rPr>
              <w:t>58</w:t>
            </w:r>
          </w:p>
        </w:tc>
        <w:tc>
          <w:tcPr>
            <w:tcW w:w="2340" w:type="dxa"/>
            <w:tcBorders>
              <w:top w:val="single" w:color="000000" w:sz="8" w:space="0"/>
              <w:left w:val="single" w:color="000000" w:sz="8" w:space="0"/>
              <w:bottom w:val="single" w:color="000000" w:sz="8" w:space="0"/>
              <w:right w:val="single" w:color="000000" w:sz="8" w:space="0"/>
            </w:tcBorders>
          </w:tcPr>
          <w:p w14:paraId="1B662249">
            <w:pPr>
              <w:pStyle w:val="83"/>
              <w:kinsoku w:val="0"/>
              <w:overflowPunct w:val="0"/>
              <w:spacing w:line="272" w:lineRule="exact"/>
              <w:ind w:left="789" w:right="890"/>
              <w:jc w:val="center"/>
              <w:rPr>
                <w:rFonts w:cs="Calibri"/>
                <w:sz w:val="20"/>
              </w:rPr>
            </w:pPr>
            <w:r>
              <w:rPr>
                <w:rFonts w:eastAsia="宋体" w:cs="Calibri"/>
                <w:sz w:val="20"/>
              </w:rPr>
              <w:t>3.059</w:t>
            </w:r>
          </w:p>
        </w:tc>
        <w:tc>
          <w:tcPr>
            <w:tcW w:w="2340" w:type="dxa"/>
            <w:tcBorders>
              <w:top w:val="single" w:color="000000" w:sz="8" w:space="0"/>
              <w:left w:val="single" w:color="000000" w:sz="8" w:space="0"/>
              <w:bottom w:val="single" w:color="000000" w:sz="8" w:space="0"/>
              <w:right w:val="single" w:color="000000" w:sz="8" w:space="0"/>
            </w:tcBorders>
          </w:tcPr>
          <w:p w14:paraId="45F97A45">
            <w:pPr>
              <w:pStyle w:val="83"/>
              <w:kinsoku w:val="0"/>
              <w:overflowPunct w:val="0"/>
              <w:spacing w:line="272" w:lineRule="exact"/>
              <w:ind w:left="789" w:right="890"/>
              <w:jc w:val="center"/>
              <w:rPr>
                <w:rFonts w:cs="Calibri"/>
                <w:sz w:val="20"/>
              </w:rPr>
            </w:pPr>
            <w:r>
              <w:rPr>
                <w:rFonts w:eastAsia="宋体" w:cs="Calibri"/>
                <w:sz w:val="20"/>
              </w:rPr>
              <w:t>3.126</w:t>
            </w:r>
          </w:p>
        </w:tc>
        <w:tc>
          <w:tcPr>
            <w:tcW w:w="2340" w:type="dxa"/>
            <w:tcBorders>
              <w:top w:val="single" w:color="000000" w:sz="8" w:space="0"/>
              <w:left w:val="single" w:color="000000" w:sz="8" w:space="0"/>
              <w:bottom w:val="single" w:color="000000" w:sz="8" w:space="0"/>
              <w:right w:val="single" w:color="000000" w:sz="8" w:space="0"/>
            </w:tcBorders>
          </w:tcPr>
          <w:p w14:paraId="7000BC60">
            <w:pPr>
              <w:pStyle w:val="83"/>
              <w:kinsoku w:val="0"/>
              <w:overflowPunct w:val="0"/>
              <w:spacing w:line="272" w:lineRule="exact"/>
              <w:ind w:left="789" w:right="890"/>
              <w:jc w:val="center"/>
              <w:rPr>
                <w:rFonts w:cs="Calibri"/>
                <w:sz w:val="20"/>
              </w:rPr>
            </w:pPr>
            <w:r>
              <w:rPr>
                <w:rFonts w:eastAsia="宋体" w:cs="Calibri"/>
                <w:sz w:val="20"/>
              </w:rPr>
              <w:t>3.194</w:t>
            </w:r>
          </w:p>
        </w:tc>
      </w:tr>
      <w:tr w14:paraId="0B9BA999">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4ED8A60">
            <w:pPr>
              <w:pStyle w:val="83"/>
              <w:kinsoku w:val="0"/>
              <w:overflowPunct w:val="0"/>
              <w:spacing w:line="272" w:lineRule="exact"/>
              <w:ind w:left="617" w:right="599"/>
              <w:jc w:val="center"/>
              <w:rPr>
                <w:rFonts w:cs="Calibri"/>
                <w:sz w:val="20"/>
              </w:rPr>
            </w:pPr>
            <w:r>
              <w:rPr>
                <w:rFonts w:eastAsia="宋体" w:cs="Calibri"/>
                <w:sz w:val="20"/>
              </w:rPr>
              <w:t>59</w:t>
            </w:r>
          </w:p>
        </w:tc>
        <w:tc>
          <w:tcPr>
            <w:tcW w:w="2340" w:type="dxa"/>
            <w:tcBorders>
              <w:top w:val="single" w:color="000000" w:sz="8" w:space="0"/>
              <w:left w:val="single" w:color="000000" w:sz="8" w:space="0"/>
              <w:bottom w:val="single" w:color="000000" w:sz="8" w:space="0"/>
              <w:right w:val="single" w:color="000000" w:sz="8" w:space="0"/>
            </w:tcBorders>
          </w:tcPr>
          <w:p w14:paraId="496D888D">
            <w:pPr>
              <w:pStyle w:val="83"/>
              <w:kinsoku w:val="0"/>
              <w:overflowPunct w:val="0"/>
              <w:spacing w:line="272" w:lineRule="exact"/>
              <w:ind w:left="789" w:right="890"/>
              <w:jc w:val="center"/>
              <w:rPr>
                <w:rFonts w:cs="Calibri"/>
                <w:sz w:val="20"/>
              </w:rPr>
            </w:pPr>
            <w:r>
              <w:rPr>
                <w:rFonts w:eastAsia="宋体" w:cs="Calibri"/>
                <w:sz w:val="20"/>
              </w:rPr>
              <w:t>2.962</w:t>
            </w:r>
          </w:p>
        </w:tc>
        <w:tc>
          <w:tcPr>
            <w:tcW w:w="2340" w:type="dxa"/>
            <w:tcBorders>
              <w:top w:val="single" w:color="000000" w:sz="8" w:space="0"/>
              <w:left w:val="single" w:color="000000" w:sz="8" w:space="0"/>
              <w:bottom w:val="single" w:color="000000" w:sz="8" w:space="0"/>
              <w:right w:val="single" w:color="000000" w:sz="8" w:space="0"/>
            </w:tcBorders>
          </w:tcPr>
          <w:p w14:paraId="26B838DA">
            <w:pPr>
              <w:pStyle w:val="83"/>
              <w:kinsoku w:val="0"/>
              <w:overflowPunct w:val="0"/>
              <w:spacing w:line="272" w:lineRule="exact"/>
              <w:ind w:left="789" w:right="890"/>
              <w:jc w:val="center"/>
              <w:rPr>
                <w:rFonts w:cs="Calibri"/>
                <w:sz w:val="20"/>
              </w:rPr>
            </w:pPr>
            <w:r>
              <w:rPr>
                <w:rFonts w:eastAsia="宋体" w:cs="Calibri"/>
                <w:sz w:val="20"/>
              </w:rPr>
              <w:t>3.027</w:t>
            </w:r>
          </w:p>
        </w:tc>
        <w:tc>
          <w:tcPr>
            <w:tcW w:w="2340" w:type="dxa"/>
            <w:tcBorders>
              <w:top w:val="single" w:color="000000" w:sz="8" w:space="0"/>
              <w:left w:val="single" w:color="000000" w:sz="8" w:space="0"/>
              <w:bottom w:val="single" w:color="000000" w:sz="8" w:space="0"/>
              <w:right w:val="single" w:color="000000" w:sz="8" w:space="0"/>
            </w:tcBorders>
          </w:tcPr>
          <w:p w14:paraId="3CE234AB">
            <w:pPr>
              <w:pStyle w:val="83"/>
              <w:kinsoku w:val="0"/>
              <w:overflowPunct w:val="0"/>
              <w:spacing w:line="272" w:lineRule="exact"/>
              <w:ind w:left="789" w:right="890"/>
              <w:jc w:val="center"/>
              <w:rPr>
                <w:rFonts w:cs="Calibri"/>
                <w:sz w:val="20"/>
              </w:rPr>
            </w:pPr>
            <w:r>
              <w:rPr>
                <w:rFonts w:eastAsia="宋体" w:cs="Calibri"/>
                <w:sz w:val="20"/>
              </w:rPr>
              <w:t>3.094</w:t>
            </w:r>
          </w:p>
        </w:tc>
      </w:tr>
      <w:tr w14:paraId="3F98419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39B8A3B">
            <w:pPr>
              <w:pStyle w:val="83"/>
              <w:kinsoku w:val="0"/>
              <w:overflowPunct w:val="0"/>
              <w:spacing w:line="272" w:lineRule="exact"/>
              <w:ind w:left="617" w:right="599"/>
              <w:jc w:val="center"/>
              <w:rPr>
                <w:rFonts w:cs="Calibri"/>
                <w:sz w:val="20"/>
              </w:rPr>
            </w:pPr>
            <w:r>
              <w:rPr>
                <w:rFonts w:eastAsia="宋体" w:cs="Calibri"/>
                <w:sz w:val="20"/>
              </w:rPr>
              <w:t>60</w:t>
            </w:r>
          </w:p>
        </w:tc>
        <w:tc>
          <w:tcPr>
            <w:tcW w:w="2340" w:type="dxa"/>
            <w:tcBorders>
              <w:top w:val="single" w:color="000000" w:sz="8" w:space="0"/>
              <w:left w:val="single" w:color="000000" w:sz="8" w:space="0"/>
              <w:bottom w:val="single" w:color="000000" w:sz="8" w:space="0"/>
              <w:right w:val="single" w:color="000000" w:sz="8" w:space="0"/>
            </w:tcBorders>
          </w:tcPr>
          <w:p w14:paraId="39B76249">
            <w:pPr>
              <w:pStyle w:val="83"/>
              <w:kinsoku w:val="0"/>
              <w:overflowPunct w:val="0"/>
              <w:spacing w:line="272" w:lineRule="exact"/>
              <w:ind w:left="789" w:right="890"/>
              <w:jc w:val="center"/>
              <w:rPr>
                <w:rFonts w:cs="Calibri"/>
                <w:sz w:val="20"/>
              </w:rPr>
            </w:pPr>
            <w:r>
              <w:rPr>
                <w:rFonts w:eastAsia="宋体" w:cs="Calibri"/>
                <w:sz w:val="20"/>
              </w:rPr>
              <w:t>2.868</w:t>
            </w:r>
          </w:p>
        </w:tc>
        <w:tc>
          <w:tcPr>
            <w:tcW w:w="2340" w:type="dxa"/>
            <w:tcBorders>
              <w:top w:val="single" w:color="000000" w:sz="8" w:space="0"/>
              <w:left w:val="single" w:color="000000" w:sz="8" w:space="0"/>
              <w:bottom w:val="single" w:color="000000" w:sz="8" w:space="0"/>
              <w:right w:val="single" w:color="000000" w:sz="8" w:space="0"/>
            </w:tcBorders>
          </w:tcPr>
          <w:p w14:paraId="7BF75FF4">
            <w:pPr>
              <w:pStyle w:val="83"/>
              <w:kinsoku w:val="0"/>
              <w:overflowPunct w:val="0"/>
              <w:spacing w:line="272" w:lineRule="exact"/>
              <w:ind w:left="789" w:right="890"/>
              <w:jc w:val="center"/>
              <w:rPr>
                <w:rFonts w:cs="Calibri"/>
                <w:sz w:val="20"/>
              </w:rPr>
            </w:pPr>
            <w:r>
              <w:rPr>
                <w:rFonts w:eastAsia="宋体" w:cs="Calibri"/>
                <w:sz w:val="20"/>
              </w:rPr>
              <w:t>2.933</w:t>
            </w:r>
          </w:p>
        </w:tc>
        <w:tc>
          <w:tcPr>
            <w:tcW w:w="2340" w:type="dxa"/>
            <w:tcBorders>
              <w:top w:val="single" w:color="000000" w:sz="8" w:space="0"/>
              <w:left w:val="single" w:color="000000" w:sz="8" w:space="0"/>
              <w:bottom w:val="single" w:color="000000" w:sz="8" w:space="0"/>
              <w:right w:val="single" w:color="000000" w:sz="8" w:space="0"/>
            </w:tcBorders>
          </w:tcPr>
          <w:p w14:paraId="3AFB8021">
            <w:pPr>
              <w:pStyle w:val="83"/>
              <w:kinsoku w:val="0"/>
              <w:overflowPunct w:val="0"/>
              <w:spacing w:line="272" w:lineRule="exact"/>
              <w:ind w:left="789" w:right="890"/>
              <w:jc w:val="center"/>
              <w:rPr>
                <w:rFonts w:cs="Calibri"/>
                <w:sz w:val="20"/>
              </w:rPr>
            </w:pPr>
            <w:r>
              <w:rPr>
                <w:rFonts w:eastAsia="宋体" w:cs="Calibri"/>
                <w:sz w:val="20"/>
              </w:rPr>
              <w:t>2.998</w:t>
            </w:r>
          </w:p>
        </w:tc>
      </w:tr>
      <w:tr w14:paraId="1673019E">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2FE30B34">
            <w:pPr>
              <w:pStyle w:val="83"/>
              <w:kinsoku w:val="0"/>
              <w:overflowPunct w:val="0"/>
              <w:spacing w:line="272" w:lineRule="exact"/>
              <w:ind w:left="617" w:right="599"/>
              <w:jc w:val="center"/>
              <w:rPr>
                <w:rFonts w:cs="Calibri"/>
                <w:sz w:val="20"/>
              </w:rPr>
            </w:pPr>
            <w:r>
              <w:rPr>
                <w:rFonts w:eastAsia="宋体" w:cs="Calibri"/>
                <w:sz w:val="20"/>
              </w:rPr>
              <w:t>61</w:t>
            </w:r>
          </w:p>
        </w:tc>
        <w:tc>
          <w:tcPr>
            <w:tcW w:w="2340" w:type="dxa"/>
            <w:tcBorders>
              <w:top w:val="single" w:color="000000" w:sz="8" w:space="0"/>
              <w:left w:val="single" w:color="000000" w:sz="8" w:space="0"/>
              <w:bottom w:val="single" w:color="000000" w:sz="8" w:space="0"/>
              <w:right w:val="single" w:color="000000" w:sz="8" w:space="0"/>
            </w:tcBorders>
          </w:tcPr>
          <w:p w14:paraId="5480E882">
            <w:pPr>
              <w:pStyle w:val="83"/>
              <w:kinsoku w:val="0"/>
              <w:overflowPunct w:val="0"/>
              <w:spacing w:line="272" w:lineRule="exact"/>
              <w:ind w:left="789" w:right="890"/>
              <w:jc w:val="center"/>
              <w:rPr>
                <w:rFonts w:cs="Calibri"/>
                <w:sz w:val="20"/>
              </w:rPr>
            </w:pPr>
            <w:r>
              <w:rPr>
                <w:rFonts w:eastAsia="宋体" w:cs="Calibri"/>
                <w:sz w:val="20"/>
              </w:rPr>
              <w:t>2.778</w:t>
            </w:r>
          </w:p>
        </w:tc>
        <w:tc>
          <w:tcPr>
            <w:tcW w:w="2340" w:type="dxa"/>
            <w:tcBorders>
              <w:top w:val="single" w:color="000000" w:sz="8" w:space="0"/>
              <w:left w:val="single" w:color="000000" w:sz="8" w:space="0"/>
              <w:bottom w:val="single" w:color="000000" w:sz="8" w:space="0"/>
              <w:right w:val="single" w:color="000000" w:sz="8" w:space="0"/>
            </w:tcBorders>
          </w:tcPr>
          <w:p w14:paraId="38D58F5D">
            <w:pPr>
              <w:pStyle w:val="83"/>
              <w:kinsoku w:val="0"/>
              <w:overflowPunct w:val="0"/>
              <w:spacing w:line="272" w:lineRule="exact"/>
              <w:ind w:left="789" w:right="890"/>
              <w:jc w:val="center"/>
              <w:rPr>
                <w:rFonts w:cs="Calibri"/>
                <w:sz w:val="20"/>
              </w:rPr>
            </w:pPr>
            <w:r>
              <w:rPr>
                <w:rFonts w:eastAsia="宋体" w:cs="Calibri"/>
                <w:sz w:val="20"/>
              </w:rPr>
              <w:t>2.841</w:t>
            </w:r>
          </w:p>
        </w:tc>
        <w:tc>
          <w:tcPr>
            <w:tcW w:w="2340" w:type="dxa"/>
            <w:tcBorders>
              <w:top w:val="single" w:color="000000" w:sz="8" w:space="0"/>
              <w:left w:val="single" w:color="000000" w:sz="8" w:space="0"/>
              <w:bottom w:val="single" w:color="000000" w:sz="8" w:space="0"/>
              <w:right w:val="single" w:color="000000" w:sz="8" w:space="0"/>
            </w:tcBorders>
          </w:tcPr>
          <w:p w14:paraId="6FD1E026">
            <w:pPr>
              <w:pStyle w:val="83"/>
              <w:kinsoku w:val="0"/>
              <w:overflowPunct w:val="0"/>
              <w:spacing w:line="272" w:lineRule="exact"/>
              <w:ind w:left="789" w:right="890"/>
              <w:jc w:val="center"/>
              <w:rPr>
                <w:rFonts w:cs="Calibri"/>
                <w:sz w:val="20"/>
              </w:rPr>
            </w:pPr>
            <w:r>
              <w:rPr>
                <w:rFonts w:eastAsia="宋体" w:cs="Calibri"/>
                <w:sz w:val="20"/>
              </w:rPr>
              <w:t>2.905</w:t>
            </w:r>
          </w:p>
        </w:tc>
      </w:tr>
      <w:tr w14:paraId="0AFBFC3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4A2D0B40">
            <w:pPr>
              <w:pStyle w:val="83"/>
              <w:kinsoku w:val="0"/>
              <w:overflowPunct w:val="0"/>
              <w:spacing w:line="272" w:lineRule="exact"/>
              <w:ind w:left="617" w:right="599"/>
              <w:jc w:val="center"/>
              <w:rPr>
                <w:rFonts w:cs="Calibri"/>
                <w:sz w:val="20"/>
              </w:rPr>
            </w:pPr>
            <w:r>
              <w:rPr>
                <w:rFonts w:eastAsia="宋体" w:cs="Calibri"/>
                <w:sz w:val="20"/>
              </w:rPr>
              <w:t>62</w:t>
            </w:r>
          </w:p>
        </w:tc>
        <w:tc>
          <w:tcPr>
            <w:tcW w:w="2340" w:type="dxa"/>
            <w:tcBorders>
              <w:top w:val="single" w:color="000000" w:sz="8" w:space="0"/>
              <w:left w:val="single" w:color="000000" w:sz="8" w:space="0"/>
              <w:bottom w:val="single" w:color="000000" w:sz="8" w:space="0"/>
              <w:right w:val="single" w:color="000000" w:sz="8" w:space="0"/>
            </w:tcBorders>
          </w:tcPr>
          <w:p w14:paraId="51672870">
            <w:pPr>
              <w:pStyle w:val="83"/>
              <w:kinsoku w:val="0"/>
              <w:overflowPunct w:val="0"/>
              <w:spacing w:line="272" w:lineRule="exact"/>
              <w:ind w:left="789" w:right="890"/>
              <w:jc w:val="center"/>
              <w:rPr>
                <w:rFonts w:cs="Calibri"/>
                <w:sz w:val="20"/>
              </w:rPr>
            </w:pPr>
            <w:r>
              <w:rPr>
                <w:rFonts w:eastAsia="宋体" w:cs="Calibri"/>
                <w:sz w:val="20"/>
              </w:rPr>
              <w:t>2.691</w:t>
            </w:r>
          </w:p>
        </w:tc>
        <w:tc>
          <w:tcPr>
            <w:tcW w:w="2340" w:type="dxa"/>
            <w:tcBorders>
              <w:top w:val="single" w:color="000000" w:sz="8" w:space="0"/>
              <w:left w:val="single" w:color="000000" w:sz="8" w:space="0"/>
              <w:bottom w:val="single" w:color="000000" w:sz="8" w:space="0"/>
              <w:right w:val="single" w:color="000000" w:sz="8" w:space="0"/>
            </w:tcBorders>
          </w:tcPr>
          <w:p w14:paraId="22385901">
            <w:pPr>
              <w:pStyle w:val="83"/>
              <w:kinsoku w:val="0"/>
              <w:overflowPunct w:val="0"/>
              <w:spacing w:line="272" w:lineRule="exact"/>
              <w:ind w:left="789" w:right="890"/>
              <w:jc w:val="center"/>
              <w:rPr>
                <w:rFonts w:cs="Calibri"/>
                <w:sz w:val="20"/>
              </w:rPr>
            </w:pPr>
            <w:r>
              <w:rPr>
                <w:rFonts w:eastAsia="宋体" w:cs="Calibri"/>
                <w:sz w:val="20"/>
              </w:rPr>
              <w:t>2.753</w:t>
            </w:r>
          </w:p>
        </w:tc>
        <w:tc>
          <w:tcPr>
            <w:tcW w:w="2340" w:type="dxa"/>
            <w:tcBorders>
              <w:top w:val="single" w:color="000000" w:sz="8" w:space="0"/>
              <w:left w:val="single" w:color="000000" w:sz="8" w:space="0"/>
              <w:bottom w:val="single" w:color="000000" w:sz="8" w:space="0"/>
              <w:right w:val="single" w:color="000000" w:sz="8" w:space="0"/>
            </w:tcBorders>
          </w:tcPr>
          <w:p w14:paraId="2989A337">
            <w:pPr>
              <w:pStyle w:val="83"/>
              <w:kinsoku w:val="0"/>
              <w:overflowPunct w:val="0"/>
              <w:spacing w:line="272" w:lineRule="exact"/>
              <w:ind w:left="789" w:right="890"/>
              <w:jc w:val="center"/>
              <w:rPr>
                <w:rFonts w:cs="Calibri"/>
                <w:sz w:val="20"/>
              </w:rPr>
            </w:pPr>
            <w:r>
              <w:rPr>
                <w:rFonts w:eastAsia="宋体" w:cs="Calibri"/>
                <w:sz w:val="20"/>
              </w:rPr>
              <w:t>2.816</w:t>
            </w:r>
          </w:p>
        </w:tc>
      </w:tr>
      <w:tr w14:paraId="2AD2F5DB">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04489145">
            <w:pPr>
              <w:pStyle w:val="83"/>
              <w:kinsoku w:val="0"/>
              <w:overflowPunct w:val="0"/>
              <w:spacing w:line="272" w:lineRule="exact"/>
              <w:ind w:left="617" w:right="599"/>
              <w:jc w:val="center"/>
              <w:rPr>
                <w:rFonts w:cs="Calibri"/>
                <w:sz w:val="20"/>
              </w:rPr>
            </w:pPr>
            <w:r>
              <w:rPr>
                <w:rFonts w:eastAsia="宋体" w:cs="Calibri"/>
                <w:sz w:val="20"/>
              </w:rPr>
              <w:t>63</w:t>
            </w:r>
          </w:p>
        </w:tc>
        <w:tc>
          <w:tcPr>
            <w:tcW w:w="2340" w:type="dxa"/>
            <w:tcBorders>
              <w:top w:val="single" w:color="000000" w:sz="8" w:space="0"/>
              <w:left w:val="single" w:color="000000" w:sz="8" w:space="0"/>
              <w:bottom w:val="single" w:color="000000" w:sz="8" w:space="0"/>
              <w:right w:val="single" w:color="000000" w:sz="8" w:space="0"/>
            </w:tcBorders>
          </w:tcPr>
          <w:p w14:paraId="5022B20F">
            <w:pPr>
              <w:pStyle w:val="83"/>
              <w:kinsoku w:val="0"/>
              <w:overflowPunct w:val="0"/>
              <w:spacing w:line="272" w:lineRule="exact"/>
              <w:ind w:left="789" w:right="890"/>
              <w:jc w:val="center"/>
              <w:rPr>
                <w:rFonts w:cs="Calibri"/>
                <w:sz w:val="20"/>
              </w:rPr>
            </w:pPr>
            <w:r>
              <w:rPr>
                <w:rFonts w:eastAsia="宋体" w:cs="Calibri"/>
                <w:sz w:val="20"/>
              </w:rPr>
              <w:t>2.607</w:t>
            </w:r>
          </w:p>
        </w:tc>
        <w:tc>
          <w:tcPr>
            <w:tcW w:w="2340" w:type="dxa"/>
            <w:tcBorders>
              <w:top w:val="single" w:color="000000" w:sz="8" w:space="0"/>
              <w:left w:val="single" w:color="000000" w:sz="8" w:space="0"/>
              <w:bottom w:val="single" w:color="000000" w:sz="8" w:space="0"/>
              <w:right w:val="single" w:color="000000" w:sz="8" w:space="0"/>
            </w:tcBorders>
          </w:tcPr>
          <w:p w14:paraId="3E4ED65A">
            <w:pPr>
              <w:pStyle w:val="83"/>
              <w:kinsoku w:val="0"/>
              <w:overflowPunct w:val="0"/>
              <w:spacing w:line="272" w:lineRule="exact"/>
              <w:ind w:left="789" w:right="890"/>
              <w:jc w:val="center"/>
              <w:rPr>
                <w:rFonts w:cs="Calibri"/>
                <w:sz w:val="20"/>
              </w:rPr>
            </w:pPr>
            <w:r>
              <w:rPr>
                <w:rFonts w:eastAsia="宋体" w:cs="Calibri"/>
                <w:sz w:val="20"/>
              </w:rPr>
              <w:t>2.668</w:t>
            </w:r>
          </w:p>
        </w:tc>
        <w:tc>
          <w:tcPr>
            <w:tcW w:w="2340" w:type="dxa"/>
            <w:tcBorders>
              <w:top w:val="single" w:color="000000" w:sz="8" w:space="0"/>
              <w:left w:val="single" w:color="000000" w:sz="8" w:space="0"/>
              <w:bottom w:val="single" w:color="000000" w:sz="8" w:space="0"/>
              <w:right w:val="single" w:color="000000" w:sz="8" w:space="0"/>
            </w:tcBorders>
          </w:tcPr>
          <w:p w14:paraId="02FEC4BD">
            <w:pPr>
              <w:pStyle w:val="83"/>
              <w:kinsoku w:val="0"/>
              <w:overflowPunct w:val="0"/>
              <w:spacing w:line="272" w:lineRule="exact"/>
              <w:ind w:left="789" w:right="890"/>
              <w:jc w:val="center"/>
              <w:rPr>
                <w:rFonts w:cs="Calibri"/>
                <w:sz w:val="20"/>
              </w:rPr>
            </w:pPr>
            <w:r>
              <w:rPr>
                <w:rFonts w:eastAsia="宋体" w:cs="Calibri"/>
                <w:sz w:val="20"/>
              </w:rPr>
              <w:t>2.730</w:t>
            </w:r>
          </w:p>
        </w:tc>
      </w:tr>
      <w:tr w14:paraId="48039352">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260E47AD">
            <w:pPr>
              <w:pStyle w:val="83"/>
              <w:kinsoku w:val="0"/>
              <w:overflowPunct w:val="0"/>
              <w:spacing w:line="272" w:lineRule="exact"/>
              <w:ind w:left="617" w:right="599"/>
              <w:jc w:val="center"/>
              <w:rPr>
                <w:rFonts w:cs="Calibri"/>
                <w:sz w:val="20"/>
              </w:rPr>
            </w:pPr>
            <w:r>
              <w:rPr>
                <w:rFonts w:eastAsia="宋体" w:cs="Calibri"/>
                <w:sz w:val="20"/>
              </w:rPr>
              <w:t>64</w:t>
            </w:r>
          </w:p>
        </w:tc>
        <w:tc>
          <w:tcPr>
            <w:tcW w:w="2340" w:type="dxa"/>
            <w:tcBorders>
              <w:top w:val="single" w:color="000000" w:sz="8" w:space="0"/>
              <w:left w:val="single" w:color="000000" w:sz="8" w:space="0"/>
              <w:bottom w:val="single" w:color="000000" w:sz="8" w:space="0"/>
              <w:right w:val="single" w:color="000000" w:sz="8" w:space="0"/>
            </w:tcBorders>
          </w:tcPr>
          <w:p w14:paraId="3E39AD23">
            <w:pPr>
              <w:pStyle w:val="83"/>
              <w:kinsoku w:val="0"/>
              <w:overflowPunct w:val="0"/>
              <w:spacing w:line="272" w:lineRule="exact"/>
              <w:ind w:left="789" w:right="890"/>
              <w:jc w:val="center"/>
              <w:rPr>
                <w:rFonts w:cs="Calibri"/>
                <w:sz w:val="20"/>
              </w:rPr>
            </w:pPr>
            <w:r>
              <w:rPr>
                <w:rFonts w:eastAsia="宋体" w:cs="Calibri"/>
                <w:sz w:val="20"/>
              </w:rPr>
              <w:t>2.526</w:t>
            </w:r>
          </w:p>
        </w:tc>
        <w:tc>
          <w:tcPr>
            <w:tcW w:w="2340" w:type="dxa"/>
            <w:tcBorders>
              <w:top w:val="single" w:color="000000" w:sz="8" w:space="0"/>
              <w:left w:val="single" w:color="000000" w:sz="8" w:space="0"/>
              <w:bottom w:val="single" w:color="000000" w:sz="8" w:space="0"/>
              <w:right w:val="single" w:color="000000" w:sz="8" w:space="0"/>
            </w:tcBorders>
          </w:tcPr>
          <w:p w14:paraId="42E49C41">
            <w:pPr>
              <w:pStyle w:val="83"/>
              <w:kinsoku w:val="0"/>
              <w:overflowPunct w:val="0"/>
              <w:spacing w:line="272" w:lineRule="exact"/>
              <w:ind w:left="789" w:right="890"/>
              <w:jc w:val="center"/>
              <w:rPr>
                <w:rFonts w:cs="Calibri"/>
                <w:sz w:val="20"/>
              </w:rPr>
            </w:pPr>
            <w:r>
              <w:rPr>
                <w:rFonts w:eastAsia="宋体" w:cs="Calibri"/>
                <w:sz w:val="20"/>
              </w:rPr>
              <w:t>2.586</w:t>
            </w:r>
          </w:p>
        </w:tc>
        <w:tc>
          <w:tcPr>
            <w:tcW w:w="2340" w:type="dxa"/>
            <w:tcBorders>
              <w:top w:val="single" w:color="000000" w:sz="8" w:space="0"/>
              <w:left w:val="single" w:color="000000" w:sz="8" w:space="0"/>
              <w:bottom w:val="single" w:color="000000" w:sz="8" w:space="0"/>
              <w:right w:val="single" w:color="000000" w:sz="8" w:space="0"/>
            </w:tcBorders>
          </w:tcPr>
          <w:p w14:paraId="155A1938">
            <w:pPr>
              <w:pStyle w:val="83"/>
              <w:kinsoku w:val="0"/>
              <w:overflowPunct w:val="0"/>
              <w:spacing w:line="272" w:lineRule="exact"/>
              <w:ind w:left="789" w:right="890"/>
              <w:jc w:val="center"/>
              <w:rPr>
                <w:rFonts w:cs="Calibri"/>
                <w:sz w:val="20"/>
              </w:rPr>
            </w:pPr>
            <w:r>
              <w:rPr>
                <w:rFonts w:eastAsia="宋体" w:cs="Calibri"/>
                <w:sz w:val="20"/>
              </w:rPr>
              <w:t>2.647</w:t>
            </w:r>
          </w:p>
        </w:tc>
      </w:tr>
      <w:tr w14:paraId="42A73BBE">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7C4AFCCD">
            <w:pPr>
              <w:pStyle w:val="83"/>
              <w:kinsoku w:val="0"/>
              <w:overflowPunct w:val="0"/>
              <w:spacing w:line="272" w:lineRule="exact"/>
              <w:ind w:left="617" w:right="599"/>
              <w:jc w:val="center"/>
              <w:rPr>
                <w:rFonts w:cs="Calibri"/>
                <w:sz w:val="20"/>
              </w:rPr>
            </w:pPr>
            <w:r>
              <w:rPr>
                <w:rFonts w:eastAsia="宋体" w:cs="Calibri"/>
                <w:sz w:val="20"/>
              </w:rPr>
              <w:t>65</w:t>
            </w:r>
          </w:p>
        </w:tc>
        <w:tc>
          <w:tcPr>
            <w:tcW w:w="2340" w:type="dxa"/>
            <w:tcBorders>
              <w:top w:val="single" w:color="000000" w:sz="8" w:space="0"/>
              <w:left w:val="single" w:color="000000" w:sz="8" w:space="0"/>
              <w:bottom w:val="single" w:color="000000" w:sz="8" w:space="0"/>
              <w:right w:val="single" w:color="000000" w:sz="8" w:space="0"/>
            </w:tcBorders>
          </w:tcPr>
          <w:p w14:paraId="4CEAD9C6">
            <w:pPr>
              <w:pStyle w:val="83"/>
              <w:kinsoku w:val="0"/>
              <w:overflowPunct w:val="0"/>
              <w:spacing w:line="272" w:lineRule="exact"/>
              <w:ind w:left="789" w:right="890"/>
              <w:jc w:val="center"/>
              <w:rPr>
                <w:rFonts w:cs="Calibri"/>
                <w:sz w:val="20"/>
              </w:rPr>
            </w:pPr>
            <w:r>
              <w:rPr>
                <w:rFonts w:eastAsia="宋体" w:cs="Calibri"/>
                <w:sz w:val="20"/>
              </w:rPr>
              <w:t>2.448</w:t>
            </w:r>
          </w:p>
        </w:tc>
        <w:tc>
          <w:tcPr>
            <w:tcW w:w="2340" w:type="dxa"/>
            <w:tcBorders>
              <w:top w:val="single" w:color="000000" w:sz="8" w:space="0"/>
              <w:left w:val="single" w:color="000000" w:sz="8" w:space="0"/>
              <w:bottom w:val="single" w:color="000000" w:sz="8" w:space="0"/>
              <w:right w:val="single" w:color="000000" w:sz="8" w:space="0"/>
            </w:tcBorders>
          </w:tcPr>
          <w:p w14:paraId="6CC7BD02">
            <w:pPr>
              <w:pStyle w:val="83"/>
              <w:kinsoku w:val="0"/>
              <w:overflowPunct w:val="0"/>
              <w:spacing w:line="272" w:lineRule="exact"/>
              <w:ind w:left="789" w:right="890"/>
              <w:jc w:val="center"/>
              <w:rPr>
                <w:rFonts w:cs="Calibri"/>
                <w:sz w:val="20"/>
              </w:rPr>
            </w:pPr>
            <w:r>
              <w:rPr>
                <w:rFonts w:eastAsia="宋体" w:cs="Calibri"/>
                <w:sz w:val="20"/>
              </w:rPr>
              <w:t>2.507</w:t>
            </w:r>
          </w:p>
        </w:tc>
        <w:tc>
          <w:tcPr>
            <w:tcW w:w="2340" w:type="dxa"/>
            <w:tcBorders>
              <w:top w:val="single" w:color="000000" w:sz="8" w:space="0"/>
              <w:left w:val="single" w:color="000000" w:sz="8" w:space="0"/>
              <w:bottom w:val="single" w:color="000000" w:sz="8" w:space="0"/>
              <w:right w:val="single" w:color="000000" w:sz="8" w:space="0"/>
            </w:tcBorders>
          </w:tcPr>
          <w:p w14:paraId="2ACF9C21">
            <w:pPr>
              <w:pStyle w:val="83"/>
              <w:kinsoku w:val="0"/>
              <w:overflowPunct w:val="0"/>
              <w:spacing w:line="272" w:lineRule="exact"/>
              <w:ind w:left="789" w:right="890"/>
              <w:jc w:val="center"/>
              <w:rPr>
                <w:rFonts w:cs="Calibri"/>
                <w:sz w:val="20"/>
              </w:rPr>
            </w:pPr>
            <w:r>
              <w:rPr>
                <w:rFonts w:eastAsia="宋体" w:cs="Calibri"/>
                <w:sz w:val="20"/>
              </w:rPr>
              <w:t>2.567</w:t>
            </w:r>
          </w:p>
        </w:tc>
      </w:tr>
      <w:tr w14:paraId="1FD22C9F">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7D6AE97C">
            <w:pPr>
              <w:pStyle w:val="83"/>
              <w:kinsoku w:val="0"/>
              <w:overflowPunct w:val="0"/>
              <w:spacing w:line="272" w:lineRule="exact"/>
              <w:ind w:left="617" w:right="599"/>
              <w:jc w:val="center"/>
              <w:rPr>
                <w:rFonts w:cs="Calibri"/>
                <w:sz w:val="20"/>
              </w:rPr>
            </w:pPr>
            <w:r>
              <w:rPr>
                <w:rFonts w:eastAsia="宋体" w:cs="Calibri"/>
                <w:sz w:val="20"/>
              </w:rPr>
              <w:t>66</w:t>
            </w:r>
          </w:p>
        </w:tc>
        <w:tc>
          <w:tcPr>
            <w:tcW w:w="2340" w:type="dxa"/>
            <w:tcBorders>
              <w:top w:val="single" w:color="000000" w:sz="8" w:space="0"/>
              <w:left w:val="single" w:color="000000" w:sz="8" w:space="0"/>
              <w:bottom w:val="single" w:color="000000" w:sz="8" w:space="0"/>
              <w:right w:val="single" w:color="000000" w:sz="8" w:space="0"/>
            </w:tcBorders>
          </w:tcPr>
          <w:p w14:paraId="733D45EF">
            <w:pPr>
              <w:pStyle w:val="83"/>
              <w:kinsoku w:val="0"/>
              <w:overflowPunct w:val="0"/>
              <w:spacing w:line="272" w:lineRule="exact"/>
              <w:ind w:left="789" w:right="890"/>
              <w:jc w:val="center"/>
              <w:rPr>
                <w:rFonts w:cs="Calibri"/>
                <w:sz w:val="20"/>
              </w:rPr>
            </w:pPr>
            <w:r>
              <w:rPr>
                <w:rFonts w:eastAsia="宋体" w:cs="Calibri"/>
                <w:sz w:val="20"/>
              </w:rPr>
              <w:t>2.373</w:t>
            </w:r>
          </w:p>
        </w:tc>
        <w:tc>
          <w:tcPr>
            <w:tcW w:w="2340" w:type="dxa"/>
            <w:tcBorders>
              <w:top w:val="single" w:color="000000" w:sz="8" w:space="0"/>
              <w:left w:val="single" w:color="000000" w:sz="8" w:space="0"/>
              <w:bottom w:val="single" w:color="000000" w:sz="8" w:space="0"/>
              <w:right w:val="single" w:color="000000" w:sz="8" w:space="0"/>
            </w:tcBorders>
          </w:tcPr>
          <w:p w14:paraId="2DD24E7A">
            <w:pPr>
              <w:pStyle w:val="83"/>
              <w:kinsoku w:val="0"/>
              <w:overflowPunct w:val="0"/>
              <w:spacing w:line="272" w:lineRule="exact"/>
              <w:ind w:left="789" w:right="890"/>
              <w:jc w:val="center"/>
              <w:rPr>
                <w:rFonts w:cs="Calibri"/>
                <w:sz w:val="20"/>
              </w:rPr>
            </w:pPr>
            <w:r>
              <w:rPr>
                <w:rFonts w:eastAsia="宋体" w:cs="Calibri"/>
                <w:sz w:val="20"/>
              </w:rPr>
              <w:t>2.431</w:t>
            </w:r>
          </w:p>
        </w:tc>
        <w:tc>
          <w:tcPr>
            <w:tcW w:w="2340" w:type="dxa"/>
            <w:tcBorders>
              <w:top w:val="single" w:color="000000" w:sz="8" w:space="0"/>
              <w:left w:val="single" w:color="000000" w:sz="8" w:space="0"/>
              <w:bottom w:val="single" w:color="000000" w:sz="8" w:space="0"/>
              <w:right w:val="single" w:color="000000" w:sz="8" w:space="0"/>
            </w:tcBorders>
          </w:tcPr>
          <w:p w14:paraId="0737A90C">
            <w:pPr>
              <w:pStyle w:val="83"/>
              <w:kinsoku w:val="0"/>
              <w:overflowPunct w:val="0"/>
              <w:spacing w:line="272" w:lineRule="exact"/>
              <w:ind w:left="789" w:right="890"/>
              <w:jc w:val="center"/>
              <w:rPr>
                <w:rFonts w:cs="Calibri"/>
                <w:sz w:val="20"/>
              </w:rPr>
            </w:pPr>
            <w:r>
              <w:rPr>
                <w:rFonts w:eastAsia="宋体" w:cs="Calibri"/>
                <w:sz w:val="20"/>
              </w:rPr>
              <w:t>2.490</w:t>
            </w:r>
          </w:p>
        </w:tc>
      </w:tr>
      <w:tr w14:paraId="6C71BAA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5B8237B3">
            <w:pPr>
              <w:pStyle w:val="83"/>
              <w:kinsoku w:val="0"/>
              <w:overflowPunct w:val="0"/>
              <w:spacing w:line="272" w:lineRule="exact"/>
              <w:ind w:left="617" w:right="599"/>
              <w:jc w:val="center"/>
              <w:rPr>
                <w:rFonts w:cs="Calibri"/>
                <w:sz w:val="20"/>
              </w:rPr>
            </w:pPr>
            <w:r>
              <w:rPr>
                <w:rFonts w:eastAsia="宋体" w:cs="Calibri"/>
                <w:sz w:val="20"/>
              </w:rPr>
              <w:t>67</w:t>
            </w:r>
          </w:p>
        </w:tc>
        <w:tc>
          <w:tcPr>
            <w:tcW w:w="2340" w:type="dxa"/>
            <w:tcBorders>
              <w:top w:val="single" w:color="000000" w:sz="8" w:space="0"/>
              <w:left w:val="single" w:color="000000" w:sz="8" w:space="0"/>
              <w:bottom w:val="single" w:color="000000" w:sz="8" w:space="0"/>
              <w:right w:val="single" w:color="000000" w:sz="8" w:space="0"/>
            </w:tcBorders>
          </w:tcPr>
          <w:p w14:paraId="3B744005">
            <w:pPr>
              <w:pStyle w:val="83"/>
              <w:kinsoku w:val="0"/>
              <w:overflowPunct w:val="0"/>
              <w:spacing w:line="272" w:lineRule="exact"/>
              <w:ind w:left="789" w:right="890"/>
              <w:jc w:val="center"/>
              <w:rPr>
                <w:rFonts w:cs="Calibri"/>
                <w:sz w:val="20"/>
              </w:rPr>
            </w:pPr>
            <w:r>
              <w:rPr>
                <w:rFonts w:eastAsia="宋体" w:cs="Calibri"/>
                <w:sz w:val="20"/>
              </w:rPr>
              <w:t>2.301</w:t>
            </w:r>
          </w:p>
        </w:tc>
        <w:tc>
          <w:tcPr>
            <w:tcW w:w="2340" w:type="dxa"/>
            <w:tcBorders>
              <w:top w:val="single" w:color="000000" w:sz="8" w:space="0"/>
              <w:left w:val="single" w:color="000000" w:sz="8" w:space="0"/>
              <w:bottom w:val="single" w:color="000000" w:sz="8" w:space="0"/>
              <w:right w:val="single" w:color="000000" w:sz="8" w:space="0"/>
            </w:tcBorders>
          </w:tcPr>
          <w:p w14:paraId="0A0DDC04">
            <w:pPr>
              <w:pStyle w:val="83"/>
              <w:kinsoku w:val="0"/>
              <w:overflowPunct w:val="0"/>
              <w:spacing w:line="272" w:lineRule="exact"/>
              <w:ind w:left="789" w:right="890"/>
              <w:jc w:val="center"/>
              <w:rPr>
                <w:rFonts w:cs="Calibri"/>
                <w:sz w:val="20"/>
              </w:rPr>
            </w:pPr>
            <w:r>
              <w:rPr>
                <w:rFonts w:eastAsia="宋体" w:cs="Calibri"/>
                <w:sz w:val="20"/>
              </w:rPr>
              <w:t>2.357</w:t>
            </w:r>
          </w:p>
        </w:tc>
        <w:tc>
          <w:tcPr>
            <w:tcW w:w="2340" w:type="dxa"/>
            <w:tcBorders>
              <w:top w:val="single" w:color="000000" w:sz="8" w:space="0"/>
              <w:left w:val="single" w:color="000000" w:sz="8" w:space="0"/>
              <w:bottom w:val="single" w:color="000000" w:sz="8" w:space="0"/>
              <w:right w:val="single" w:color="000000" w:sz="8" w:space="0"/>
            </w:tcBorders>
          </w:tcPr>
          <w:p w14:paraId="39C854A8">
            <w:pPr>
              <w:pStyle w:val="83"/>
              <w:kinsoku w:val="0"/>
              <w:overflowPunct w:val="0"/>
              <w:spacing w:line="272" w:lineRule="exact"/>
              <w:ind w:left="789" w:right="890"/>
              <w:jc w:val="center"/>
              <w:rPr>
                <w:rFonts w:cs="Calibri"/>
                <w:sz w:val="20"/>
              </w:rPr>
            </w:pPr>
            <w:r>
              <w:rPr>
                <w:rFonts w:eastAsia="宋体" w:cs="Calibri"/>
                <w:sz w:val="20"/>
              </w:rPr>
              <w:t>2.415</w:t>
            </w:r>
          </w:p>
        </w:tc>
      </w:tr>
      <w:tr w14:paraId="1048DC73">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8" w:space="0"/>
            </w:tcBorders>
          </w:tcPr>
          <w:p w14:paraId="6F045774">
            <w:pPr>
              <w:pStyle w:val="83"/>
              <w:kinsoku w:val="0"/>
              <w:overflowPunct w:val="0"/>
              <w:spacing w:line="272" w:lineRule="exact"/>
              <w:ind w:left="617" w:right="599"/>
              <w:jc w:val="center"/>
              <w:rPr>
                <w:rFonts w:cs="Calibri"/>
                <w:sz w:val="20"/>
              </w:rPr>
            </w:pPr>
            <w:r>
              <w:rPr>
                <w:rFonts w:eastAsia="宋体" w:cs="Calibri"/>
                <w:sz w:val="20"/>
              </w:rPr>
              <w:t>68</w:t>
            </w:r>
          </w:p>
        </w:tc>
        <w:tc>
          <w:tcPr>
            <w:tcW w:w="2340" w:type="dxa"/>
            <w:tcBorders>
              <w:top w:val="single" w:color="000000" w:sz="8" w:space="0"/>
              <w:left w:val="single" w:color="000000" w:sz="8" w:space="0"/>
              <w:bottom w:val="single" w:color="000000" w:sz="8" w:space="0"/>
              <w:right w:val="single" w:color="000000" w:sz="8" w:space="0"/>
            </w:tcBorders>
          </w:tcPr>
          <w:p w14:paraId="0428607E">
            <w:pPr>
              <w:pStyle w:val="83"/>
              <w:kinsoku w:val="0"/>
              <w:overflowPunct w:val="0"/>
              <w:spacing w:line="272" w:lineRule="exact"/>
              <w:ind w:left="789" w:right="890"/>
              <w:jc w:val="center"/>
              <w:rPr>
                <w:rFonts w:cs="Calibri"/>
                <w:sz w:val="20"/>
              </w:rPr>
            </w:pPr>
            <w:r>
              <w:rPr>
                <w:rFonts w:eastAsia="宋体" w:cs="Calibri"/>
                <w:sz w:val="20"/>
              </w:rPr>
              <w:t>2.231</w:t>
            </w:r>
          </w:p>
        </w:tc>
        <w:tc>
          <w:tcPr>
            <w:tcW w:w="2340" w:type="dxa"/>
            <w:tcBorders>
              <w:top w:val="single" w:color="000000" w:sz="8" w:space="0"/>
              <w:left w:val="single" w:color="000000" w:sz="8" w:space="0"/>
              <w:bottom w:val="single" w:color="000000" w:sz="8" w:space="0"/>
              <w:right w:val="single" w:color="000000" w:sz="8" w:space="0"/>
            </w:tcBorders>
          </w:tcPr>
          <w:p w14:paraId="4F881A1C">
            <w:pPr>
              <w:pStyle w:val="83"/>
              <w:kinsoku w:val="0"/>
              <w:overflowPunct w:val="0"/>
              <w:spacing w:line="272" w:lineRule="exact"/>
              <w:ind w:left="789" w:right="890"/>
              <w:jc w:val="center"/>
              <w:rPr>
                <w:rFonts w:cs="Calibri"/>
                <w:sz w:val="20"/>
              </w:rPr>
            </w:pPr>
            <w:r>
              <w:rPr>
                <w:rFonts w:eastAsia="宋体" w:cs="Calibri"/>
                <w:sz w:val="20"/>
              </w:rPr>
              <w:t>2.287</w:t>
            </w:r>
          </w:p>
        </w:tc>
        <w:tc>
          <w:tcPr>
            <w:tcW w:w="2340" w:type="dxa"/>
            <w:tcBorders>
              <w:top w:val="single" w:color="000000" w:sz="8" w:space="0"/>
              <w:left w:val="single" w:color="000000" w:sz="8" w:space="0"/>
              <w:bottom w:val="single" w:color="000000" w:sz="8" w:space="0"/>
              <w:right w:val="single" w:color="000000" w:sz="8" w:space="0"/>
            </w:tcBorders>
          </w:tcPr>
          <w:p w14:paraId="1155D95B">
            <w:pPr>
              <w:pStyle w:val="83"/>
              <w:kinsoku w:val="0"/>
              <w:overflowPunct w:val="0"/>
              <w:spacing w:line="272" w:lineRule="exact"/>
              <w:ind w:left="789" w:right="890"/>
              <w:jc w:val="center"/>
              <w:rPr>
                <w:rFonts w:cs="Calibri"/>
                <w:sz w:val="20"/>
              </w:rPr>
            </w:pPr>
            <w:r>
              <w:rPr>
                <w:rFonts w:eastAsia="宋体" w:cs="Calibri"/>
                <w:sz w:val="20"/>
              </w:rPr>
              <w:t>2.343</w:t>
            </w:r>
          </w:p>
        </w:tc>
      </w:tr>
    </w:tbl>
    <w:p w14:paraId="2991E298">
      <w:pPr>
        <w:rPr>
          <w:rFonts w:cs="Calibri"/>
        </w:rPr>
        <w:sectPr>
          <w:pgSz w:w="11905" w:h="16840"/>
          <w:pgMar w:top="737" w:right="851" w:bottom="737" w:left="851" w:header="720" w:footer="720" w:gutter="0"/>
          <w:pgBorders>
            <w:top w:val="single" w:color="auto" w:sz="4" w:space="1"/>
            <w:left w:val="single" w:color="auto" w:sz="4" w:space="4"/>
            <w:bottom w:val="single" w:color="auto" w:sz="4" w:space="1"/>
            <w:right w:val="single" w:color="auto" w:sz="4" w:space="4"/>
          </w:pgBorders>
          <w:pgNumType w:fmt="decimal"/>
          <w:cols w:space="720" w:num="1"/>
        </w:sectPr>
      </w:pPr>
    </w:p>
    <w:p w14:paraId="510B2078">
      <w:pPr>
        <w:rPr>
          <w:rFonts w:cs="Calibri"/>
        </w:rPr>
      </w:pPr>
    </w:p>
    <w:tbl>
      <w:tblPr>
        <w:tblStyle w:val="28"/>
        <w:tblW w:w="0" w:type="auto"/>
        <w:jc w:val="center"/>
        <w:tblLayout w:type="fixed"/>
        <w:tblCellMar>
          <w:top w:w="0" w:type="dxa"/>
          <w:left w:w="0" w:type="dxa"/>
          <w:bottom w:w="0" w:type="dxa"/>
          <w:right w:w="0" w:type="dxa"/>
        </w:tblCellMar>
      </w:tblPr>
      <w:tblGrid>
        <w:gridCol w:w="1635"/>
        <w:gridCol w:w="2340"/>
        <w:gridCol w:w="2340"/>
        <w:gridCol w:w="2340"/>
      </w:tblGrid>
      <w:tr w14:paraId="50F27AF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28935D9B">
            <w:pPr>
              <w:pStyle w:val="83"/>
              <w:kinsoku w:val="0"/>
              <w:overflowPunct w:val="0"/>
              <w:spacing w:line="272" w:lineRule="exact"/>
              <w:ind w:left="616" w:right="589"/>
              <w:jc w:val="center"/>
              <w:rPr>
                <w:rFonts w:cs="Calibri"/>
                <w:sz w:val="20"/>
              </w:rPr>
            </w:pPr>
            <w:r>
              <w:rPr>
                <w:rFonts w:eastAsia="宋体" w:cs="Calibri"/>
                <w:sz w:val="20"/>
              </w:rPr>
              <w:t>69</w:t>
            </w:r>
          </w:p>
        </w:tc>
        <w:tc>
          <w:tcPr>
            <w:tcW w:w="2340" w:type="dxa"/>
            <w:tcBorders>
              <w:top w:val="single" w:color="000000" w:sz="8" w:space="0"/>
              <w:left w:val="single" w:color="000000" w:sz="16" w:space="0"/>
              <w:bottom w:val="single" w:color="000000" w:sz="8" w:space="0"/>
              <w:right w:val="single" w:color="000000" w:sz="8" w:space="0"/>
            </w:tcBorders>
            <w:vAlign w:val="center"/>
          </w:tcPr>
          <w:p w14:paraId="380E1D1A">
            <w:pPr>
              <w:pStyle w:val="83"/>
              <w:kinsoku w:val="0"/>
              <w:overflowPunct w:val="0"/>
              <w:spacing w:line="272" w:lineRule="exact"/>
              <w:ind w:left="779" w:right="889"/>
              <w:jc w:val="center"/>
              <w:rPr>
                <w:rFonts w:cs="Calibri"/>
                <w:sz w:val="20"/>
              </w:rPr>
            </w:pPr>
            <w:r>
              <w:rPr>
                <w:rFonts w:eastAsia="宋体" w:cs="Calibri"/>
                <w:sz w:val="20"/>
              </w:rPr>
              <w:t>2.164</w:t>
            </w:r>
          </w:p>
        </w:tc>
        <w:tc>
          <w:tcPr>
            <w:tcW w:w="2340" w:type="dxa"/>
            <w:tcBorders>
              <w:top w:val="single" w:color="000000" w:sz="8" w:space="0"/>
              <w:left w:val="single" w:color="000000" w:sz="8" w:space="0"/>
              <w:bottom w:val="single" w:color="000000" w:sz="8" w:space="0"/>
              <w:right w:val="single" w:color="000000" w:sz="8" w:space="0"/>
            </w:tcBorders>
            <w:vAlign w:val="center"/>
          </w:tcPr>
          <w:p w14:paraId="7F5428D4">
            <w:pPr>
              <w:pStyle w:val="83"/>
              <w:kinsoku w:val="0"/>
              <w:overflowPunct w:val="0"/>
              <w:spacing w:line="272" w:lineRule="exact"/>
              <w:ind w:left="789" w:right="890"/>
              <w:jc w:val="center"/>
              <w:rPr>
                <w:rFonts w:cs="Calibri"/>
                <w:sz w:val="20"/>
              </w:rPr>
            </w:pPr>
            <w:r>
              <w:rPr>
                <w:rFonts w:eastAsia="宋体" w:cs="Calibri"/>
                <w:sz w:val="20"/>
              </w:rPr>
              <w:t>2.218</w:t>
            </w:r>
          </w:p>
        </w:tc>
        <w:tc>
          <w:tcPr>
            <w:tcW w:w="2340" w:type="dxa"/>
            <w:tcBorders>
              <w:top w:val="single" w:color="000000" w:sz="8" w:space="0"/>
              <w:left w:val="single" w:color="000000" w:sz="8" w:space="0"/>
              <w:bottom w:val="single" w:color="000000" w:sz="8" w:space="0"/>
              <w:right w:val="single" w:color="000000" w:sz="8" w:space="0"/>
            </w:tcBorders>
            <w:vAlign w:val="center"/>
          </w:tcPr>
          <w:p w14:paraId="6A099415">
            <w:pPr>
              <w:pStyle w:val="83"/>
              <w:kinsoku w:val="0"/>
              <w:overflowPunct w:val="0"/>
              <w:spacing w:line="272" w:lineRule="exact"/>
              <w:ind w:left="789" w:right="890"/>
              <w:jc w:val="center"/>
              <w:rPr>
                <w:rFonts w:cs="Calibri"/>
                <w:sz w:val="20"/>
              </w:rPr>
            </w:pPr>
            <w:r>
              <w:rPr>
                <w:rFonts w:eastAsia="宋体" w:cs="Calibri"/>
                <w:sz w:val="20"/>
              </w:rPr>
              <w:t>2.274</w:t>
            </w:r>
          </w:p>
        </w:tc>
      </w:tr>
      <w:tr w14:paraId="34C16272">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BD98684">
            <w:pPr>
              <w:pStyle w:val="83"/>
              <w:kinsoku w:val="0"/>
              <w:overflowPunct w:val="0"/>
              <w:spacing w:line="272" w:lineRule="exact"/>
              <w:ind w:left="616" w:right="589"/>
              <w:jc w:val="center"/>
              <w:rPr>
                <w:rFonts w:cs="Calibri"/>
                <w:sz w:val="20"/>
              </w:rPr>
            </w:pPr>
            <w:r>
              <w:rPr>
                <w:rFonts w:eastAsia="宋体" w:cs="Calibri"/>
                <w:sz w:val="20"/>
              </w:rPr>
              <w:t>70</w:t>
            </w:r>
          </w:p>
        </w:tc>
        <w:tc>
          <w:tcPr>
            <w:tcW w:w="2340" w:type="dxa"/>
            <w:tcBorders>
              <w:top w:val="single" w:color="000000" w:sz="8" w:space="0"/>
              <w:left w:val="single" w:color="000000" w:sz="16" w:space="0"/>
              <w:bottom w:val="single" w:color="000000" w:sz="8" w:space="0"/>
              <w:right w:val="single" w:color="000000" w:sz="8" w:space="0"/>
            </w:tcBorders>
            <w:vAlign w:val="center"/>
          </w:tcPr>
          <w:p w14:paraId="1215204B">
            <w:pPr>
              <w:pStyle w:val="83"/>
              <w:kinsoku w:val="0"/>
              <w:overflowPunct w:val="0"/>
              <w:spacing w:line="272" w:lineRule="exact"/>
              <w:ind w:left="779" w:right="889"/>
              <w:jc w:val="center"/>
              <w:rPr>
                <w:rFonts w:cs="Calibri"/>
                <w:sz w:val="20"/>
              </w:rPr>
            </w:pPr>
            <w:r>
              <w:rPr>
                <w:rFonts w:eastAsia="宋体" w:cs="Calibri"/>
                <w:sz w:val="20"/>
              </w:rPr>
              <w:t>2.098</w:t>
            </w:r>
          </w:p>
        </w:tc>
        <w:tc>
          <w:tcPr>
            <w:tcW w:w="2340" w:type="dxa"/>
            <w:tcBorders>
              <w:top w:val="single" w:color="000000" w:sz="8" w:space="0"/>
              <w:left w:val="single" w:color="000000" w:sz="8" w:space="0"/>
              <w:bottom w:val="single" w:color="000000" w:sz="8" w:space="0"/>
              <w:right w:val="single" w:color="000000" w:sz="8" w:space="0"/>
            </w:tcBorders>
            <w:vAlign w:val="center"/>
          </w:tcPr>
          <w:p w14:paraId="27B978D2">
            <w:pPr>
              <w:pStyle w:val="83"/>
              <w:kinsoku w:val="0"/>
              <w:overflowPunct w:val="0"/>
              <w:spacing w:line="272" w:lineRule="exact"/>
              <w:ind w:left="789" w:right="890"/>
              <w:jc w:val="center"/>
              <w:rPr>
                <w:rFonts w:cs="Calibri"/>
                <w:sz w:val="20"/>
              </w:rPr>
            </w:pPr>
            <w:r>
              <w:rPr>
                <w:rFonts w:eastAsia="宋体" w:cs="Calibri"/>
                <w:sz w:val="20"/>
              </w:rPr>
              <w:t>2.152</w:t>
            </w:r>
          </w:p>
        </w:tc>
        <w:tc>
          <w:tcPr>
            <w:tcW w:w="2340" w:type="dxa"/>
            <w:tcBorders>
              <w:top w:val="single" w:color="000000" w:sz="8" w:space="0"/>
              <w:left w:val="single" w:color="000000" w:sz="8" w:space="0"/>
              <w:bottom w:val="single" w:color="000000" w:sz="8" w:space="0"/>
              <w:right w:val="single" w:color="000000" w:sz="8" w:space="0"/>
            </w:tcBorders>
            <w:vAlign w:val="center"/>
          </w:tcPr>
          <w:p w14:paraId="43D32B8E">
            <w:pPr>
              <w:pStyle w:val="83"/>
              <w:kinsoku w:val="0"/>
              <w:overflowPunct w:val="0"/>
              <w:spacing w:line="272" w:lineRule="exact"/>
              <w:ind w:left="789" w:right="890"/>
              <w:jc w:val="center"/>
              <w:rPr>
                <w:rFonts w:cs="Calibri"/>
                <w:sz w:val="20"/>
              </w:rPr>
            </w:pPr>
            <w:r>
              <w:rPr>
                <w:rFonts w:eastAsia="宋体" w:cs="Calibri"/>
                <w:sz w:val="20"/>
              </w:rPr>
              <w:t>2.207</w:t>
            </w:r>
          </w:p>
        </w:tc>
      </w:tr>
      <w:tr w14:paraId="7F52311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4A76BA80">
            <w:pPr>
              <w:pStyle w:val="83"/>
              <w:kinsoku w:val="0"/>
              <w:overflowPunct w:val="0"/>
              <w:spacing w:line="272" w:lineRule="exact"/>
              <w:ind w:left="616" w:right="589"/>
              <w:jc w:val="center"/>
              <w:rPr>
                <w:rFonts w:cs="Calibri"/>
                <w:sz w:val="20"/>
              </w:rPr>
            </w:pPr>
            <w:r>
              <w:rPr>
                <w:rFonts w:eastAsia="宋体" w:cs="Calibri"/>
                <w:sz w:val="20"/>
              </w:rPr>
              <w:t>71</w:t>
            </w:r>
          </w:p>
        </w:tc>
        <w:tc>
          <w:tcPr>
            <w:tcW w:w="2340" w:type="dxa"/>
            <w:tcBorders>
              <w:top w:val="single" w:color="000000" w:sz="8" w:space="0"/>
              <w:left w:val="single" w:color="000000" w:sz="16" w:space="0"/>
              <w:bottom w:val="single" w:color="000000" w:sz="8" w:space="0"/>
              <w:right w:val="single" w:color="000000" w:sz="8" w:space="0"/>
            </w:tcBorders>
            <w:vAlign w:val="center"/>
          </w:tcPr>
          <w:p w14:paraId="064FF2F2">
            <w:pPr>
              <w:pStyle w:val="83"/>
              <w:kinsoku w:val="0"/>
              <w:overflowPunct w:val="0"/>
              <w:spacing w:line="272" w:lineRule="exact"/>
              <w:ind w:left="779" w:right="889"/>
              <w:jc w:val="center"/>
              <w:rPr>
                <w:rFonts w:cs="Calibri"/>
                <w:sz w:val="20"/>
              </w:rPr>
            </w:pPr>
            <w:r>
              <w:rPr>
                <w:rFonts w:eastAsia="宋体" w:cs="Calibri"/>
                <w:sz w:val="20"/>
              </w:rPr>
              <w:t>2.036</w:t>
            </w:r>
          </w:p>
        </w:tc>
        <w:tc>
          <w:tcPr>
            <w:tcW w:w="2340" w:type="dxa"/>
            <w:tcBorders>
              <w:top w:val="single" w:color="000000" w:sz="8" w:space="0"/>
              <w:left w:val="single" w:color="000000" w:sz="8" w:space="0"/>
              <w:bottom w:val="single" w:color="000000" w:sz="8" w:space="0"/>
              <w:right w:val="single" w:color="000000" w:sz="8" w:space="0"/>
            </w:tcBorders>
            <w:vAlign w:val="center"/>
          </w:tcPr>
          <w:p w14:paraId="08C8FE8B">
            <w:pPr>
              <w:pStyle w:val="83"/>
              <w:kinsoku w:val="0"/>
              <w:overflowPunct w:val="0"/>
              <w:spacing w:line="272" w:lineRule="exact"/>
              <w:ind w:left="789" w:right="890"/>
              <w:jc w:val="center"/>
              <w:rPr>
                <w:rFonts w:cs="Calibri"/>
                <w:sz w:val="20"/>
              </w:rPr>
            </w:pPr>
            <w:r>
              <w:rPr>
                <w:rFonts w:eastAsia="宋体" w:cs="Calibri"/>
                <w:sz w:val="20"/>
              </w:rPr>
              <w:t>2.088</w:t>
            </w:r>
          </w:p>
        </w:tc>
        <w:tc>
          <w:tcPr>
            <w:tcW w:w="2340" w:type="dxa"/>
            <w:tcBorders>
              <w:top w:val="single" w:color="000000" w:sz="8" w:space="0"/>
              <w:left w:val="single" w:color="000000" w:sz="8" w:space="0"/>
              <w:bottom w:val="single" w:color="000000" w:sz="8" w:space="0"/>
              <w:right w:val="single" w:color="000000" w:sz="8" w:space="0"/>
            </w:tcBorders>
            <w:vAlign w:val="center"/>
          </w:tcPr>
          <w:p w14:paraId="21E37F6A">
            <w:pPr>
              <w:pStyle w:val="83"/>
              <w:kinsoku w:val="0"/>
              <w:overflowPunct w:val="0"/>
              <w:spacing w:line="272" w:lineRule="exact"/>
              <w:ind w:left="789" w:right="890"/>
              <w:jc w:val="center"/>
              <w:rPr>
                <w:rFonts w:cs="Calibri"/>
                <w:sz w:val="20"/>
              </w:rPr>
            </w:pPr>
            <w:r>
              <w:rPr>
                <w:rFonts w:eastAsia="宋体" w:cs="Calibri"/>
                <w:sz w:val="20"/>
              </w:rPr>
              <w:t>2.142</w:t>
            </w:r>
          </w:p>
        </w:tc>
      </w:tr>
      <w:tr w14:paraId="7DF2151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574E19A3">
            <w:pPr>
              <w:pStyle w:val="83"/>
              <w:kinsoku w:val="0"/>
              <w:overflowPunct w:val="0"/>
              <w:spacing w:line="272" w:lineRule="exact"/>
              <w:ind w:left="616" w:right="589"/>
              <w:jc w:val="center"/>
              <w:rPr>
                <w:rFonts w:cs="Calibri"/>
                <w:sz w:val="20"/>
              </w:rPr>
            </w:pPr>
            <w:r>
              <w:rPr>
                <w:rFonts w:eastAsia="宋体" w:cs="Calibri"/>
                <w:sz w:val="20"/>
              </w:rPr>
              <w:t>72</w:t>
            </w:r>
          </w:p>
        </w:tc>
        <w:tc>
          <w:tcPr>
            <w:tcW w:w="2340" w:type="dxa"/>
            <w:tcBorders>
              <w:top w:val="single" w:color="000000" w:sz="8" w:space="0"/>
              <w:left w:val="single" w:color="000000" w:sz="16" w:space="0"/>
              <w:bottom w:val="single" w:color="000000" w:sz="8" w:space="0"/>
              <w:right w:val="single" w:color="000000" w:sz="8" w:space="0"/>
            </w:tcBorders>
            <w:vAlign w:val="center"/>
          </w:tcPr>
          <w:p w14:paraId="20F75824">
            <w:pPr>
              <w:pStyle w:val="83"/>
              <w:kinsoku w:val="0"/>
              <w:overflowPunct w:val="0"/>
              <w:spacing w:line="272" w:lineRule="exact"/>
              <w:ind w:left="779" w:right="889"/>
              <w:jc w:val="center"/>
              <w:rPr>
                <w:rFonts w:cs="Calibri"/>
                <w:sz w:val="20"/>
              </w:rPr>
            </w:pPr>
            <w:r>
              <w:rPr>
                <w:rFonts w:eastAsia="宋体" w:cs="Calibri"/>
                <w:sz w:val="20"/>
              </w:rPr>
              <w:t>1.975</w:t>
            </w:r>
          </w:p>
        </w:tc>
        <w:tc>
          <w:tcPr>
            <w:tcW w:w="2340" w:type="dxa"/>
            <w:tcBorders>
              <w:top w:val="single" w:color="000000" w:sz="8" w:space="0"/>
              <w:left w:val="single" w:color="000000" w:sz="8" w:space="0"/>
              <w:bottom w:val="single" w:color="000000" w:sz="8" w:space="0"/>
              <w:right w:val="single" w:color="000000" w:sz="8" w:space="0"/>
            </w:tcBorders>
            <w:vAlign w:val="center"/>
          </w:tcPr>
          <w:p w14:paraId="47C263CC">
            <w:pPr>
              <w:pStyle w:val="83"/>
              <w:kinsoku w:val="0"/>
              <w:overflowPunct w:val="0"/>
              <w:spacing w:line="272" w:lineRule="exact"/>
              <w:ind w:left="789" w:right="890"/>
              <w:jc w:val="center"/>
              <w:rPr>
                <w:rFonts w:cs="Calibri"/>
                <w:sz w:val="20"/>
              </w:rPr>
            </w:pPr>
            <w:r>
              <w:rPr>
                <w:rFonts w:eastAsia="宋体" w:cs="Calibri"/>
                <w:sz w:val="20"/>
              </w:rPr>
              <w:t>2.027</w:t>
            </w:r>
          </w:p>
        </w:tc>
        <w:tc>
          <w:tcPr>
            <w:tcW w:w="2340" w:type="dxa"/>
            <w:tcBorders>
              <w:top w:val="single" w:color="000000" w:sz="8" w:space="0"/>
              <w:left w:val="single" w:color="000000" w:sz="8" w:space="0"/>
              <w:bottom w:val="single" w:color="000000" w:sz="8" w:space="0"/>
              <w:right w:val="single" w:color="000000" w:sz="8" w:space="0"/>
            </w:tcBorders>
            <w:vAlign w:val="center"/>
          </w:tcPr>
          <w:p w14:paraId="3E468B7A">
            <w:pPr>
              <w:pStyle w:val="83"/>
              <w:kinsoku w:val="0"/>
              <w:overflowPunct w:val="0"/>
              <w:spacing w:line="272" w:lineRule="exact"/>
              <w:ind w:left="789" w:right="890"/>
              <w:jc w:val="center"/>
              <w:rPr>
                <w:rFonts w:cs="Calibri"/>
                <w:sz w:val="20"/>
              </w:rPr>
            </w:pPr>
            <w:r>
              <w:rPr>
                <w:rFonts w:eastAsia="宋体" w:cs="Calibri"/>
                <w:sz w:val="20"/>
              </w:rPr>
              <w:t>2.080</w:t>
            </w:r>
          </w:p>
        </w:tc>
      </w:tr>
      <w:tr w14:paraId="34750824">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79BFAAED">
            <w:pPr>
              <w:pStyle w:val="83"/>
              <w:kinsoku w:val="0"/>
              <w:overflowPunct w:val="0"/>
              <w:spacing w:line="272" w:lineRule="exact"/>
              <w:ind w:left="616" w:right="589"/>
              <w:jc w:val="center"/>
              <w:rPr>
                <w:rFonts w:cs="Calibri"/>
                <w:sz w:val="20"/>
              </w:rPr>
            </w:pPr>
            <w:r>
              <w:rPr>
                <w:rFonts w:eastAsia="宋体" w:cs="Calibri"/>
                <w:sz w:val="20"/>
              </w:rPr>
              <w:t>73</w:t>
            </w:r>
          </w:p>
        </w:tc>
        <w:tc>
          <w:tcPr>
            <w:tcW w:w="2340" w:type="dxa"/>
            <w:tcBorders>
              <w:top w:val="single" w:color="000000" w:sz="8" w:space="0"/>
              <w:left w:val="single" w:color="000000" w:sz="16" w:space="0"/>
              <w:bottom w:val="single" w:color="000000" w:sz="8" w:space="0"/>
              <w:right w:val="single" w:color="000000" w:sz="8" w:space="0"/>
            </w:tcBorders>
            <w:vAlign w:val="center"/>
          </w:tcPr>
          <w:p w14:paraId="0FC05AE7">
            <w:pPr>
              <w:pStyle w:val="83"/>
              <w:kinsoku w:val="0"/>
              <w:overflowPunct w:val="0"/>
              <w:spacing w:line="272" w:lineRule="exact"/>
              <w:ind w:left="779" w:right="889"/>
              <w:jc w:val="center"/>
              <w:rPr>
                <w:rFonts w:cs="Calibri"/>
                <w:sz w:val="20"/>
              </w:rPr>
            </w:pPr>
            <w:r>
              <w:rPr>
                <w:rFonts w:eastAsia="宋体" w:cs="Calibri"/>
                <w:sz w:val="20"/>
              </w:rPr>
              <w:t>1.917</w:t>
            </w:r>
          </w:p>
        </w:tc>
        <w:tc>
          <w:tcPr>
            <w:tcW w:w="2340" w:type="dxa"/>
            <w:tcBorders>
              <w:top w:val="single" w:color="000000" w:sz="8" w:space="0"/>
              <w:left w:val="single" w:color="000000" w:sz="8" w:space="0"/>
              <w:bottom w:val="single" w:color="000000" w:sz="8" w:space="0"/>
              <w:right w:val="single" w:color="000000" w:sz="8" w:space="0"/>
            </w:tcBorders>
            <w:vAlign w:val="center"/>
          </w:tcPr>
          <w:p w14:paraId="09077F96">
            <w:pPr>
              <w:pStyle w:val="83"/>
              <w:kinsoku w:val="0"/>
              <w:overflowPunct w:val="0"/>
              <w:spacing w:line="272" w:lineRule="exact"/>
              <w:ind w:left="789" w:right="890"/>
              <w:jc w:val="center"/>
              <w:rPr>
                <w:rFonts w:cs="Calibri"/>
                <w:sz w:val="20"/>
              </w:rPr>
            </w:pPr>
            <w:r>
              <w:rPr>
                <w:rFonts w:eastAsia="宋体" w:cs="Calibri"/>
                <w:sz w:val="20"/>
              </w:rPr>
              <w:t>1.976</w:t>
            </w:r>
          </w:p>
        </w:tc>
        <w:tc>
          <w:tcPr>
            <w:tcW w:w="2340" w:type="dxa"/>
            <w:tcBorders>
              <w:top w:val="single" w:color="000000" w:sz="8" w:space="0"/>
              <w:left w:val="single" w:color="000000" w:sz="8" w:space="0"/>
              <w:bottom w:val="single" w:color="000000" w:sz="8" w:space="0"/>
              <w:right w:val="single" w:color="000000" w:sz="8" w:space="0"/>
            </w:tcBorders>
            <w:vAlign w:val="center"/>
          </w:tcPr>
          <w:p w14:paraId="4ED4B780">
            <w:pPr>
              <w:pStyle w:val="83"/>
              <w:kinsoku w:val="0"/>
              <w:overflowPunct w:val="0"/>
              <w:spacing w:line="272" w:lineRule="exact"/>
              <w:ind w:left="789" w:right="890"/>
              <w:jc w:val="center"/>
              <w:rPr>
                <w:rFonts w:cs="Calibri"/>
                <w:sz w:val="20"/>
              </w:rPr>
            </w:pPr>
            <w:r>
              <w:rPr>
                <w:rFonts w:eastAsia="宋体" w:cs="Calibri"/>
                <w:sz w:val="20"/>
              </w:rPr>
              <w:t>2.019</w:t>
            </w:r>
          </w:p>
        </w:tc>
      </w:tr>
      <w:tr w14:paraId="4A6677C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0EF2A184">
            <w:pPr>
              <w:pStyle w:val="83"/>
              <w:kinsoku w:val="0"/>
              <w:overflowPunct w:val="0"/>
              <w:spacing w:line="272" w:lineRule="exact"/>
              <w:ind w:left="616" w:right="589"/>
              <w:jc w:val="center"/>
              <w:rPr>
                <w:rFonts w:cs="Calibri"/>
                <w:sz w:val="20"/>
              </w:rPr>
            </w:pPr>
            <w:r>
              <w:rPr>
                <w:rFonts w:eastAsia="宋体" w:cs="Calibri"/>
                <w:sz w:val="20"/>
              </w:rPr>
              <w:t>74</w:t>
            </w:r>
          </w:p>
        </w:tc>
        <w:tc>
          <w:tcPr>
            <w:tcW w:w="2340" w:type="dxa"/>
            <w:tcBorders>
              <w:top w:val="single" w:color="000000" w:sz="8" w:space="0"/>
              <w:left w:val="single" w:color="000000" w:sz="16" w:space="0"/>
              <w:bottom w:val="single" w:color="000000" w:sz="8" w:space="0"/>
              <w:right w:val="single" w:color="000000" w:sz="8" w:space="0"/>
            </w:tcBorders>
            <w:vAlign w:val="center"/>
          </w:tcPr>
          <w:p w14:paraId="4D1AB755">
            <w:pPr>
              <w:pStyle w:val="83"/>
              <w:kinsoku w:val="0"/>
              <w:overflowPunct w:val="0"/>
              <w:spacing w:line="272" w:lineRule="exact"/>
              <w:ind w:left="779" w:right="889"/>
              <w:jc w:val="center"/>
              <w:rPr>
                <w:rFonts w:cs="Calibri"/>
                <w:sz w:val="20"/>
              </w:rPr>
            </w:pPr>
            <w:r>
              <w:rPr>
                <w:rFonts w:eastAsia="宋体" w:cs="Calibri"/>
                <w:sz w:val="20"/>
              </w:rPr>
              <w:t>1.860</w:t>
            </w:r>
          </w:p>
        </w:tc>
        <w:tc>
          <w:tcPr>
            <w:tcW w:w="2340" w:type="dxa"/>
            <w:tcBorders>
              <w:top w:val="single" w:color="000000" w:sz="8" w:space="0"/>
              <w:left w:val="single" w:color="000000" w:sz="8" w:space="0"/>
              <w:bottom w:val="single" w:color="000000" w:sz="8" w:space="0"/>
              <w:right w:val="single" w:color="000000" w:sz="8" w:space="0"/>
            </w:tcBorders>
            <w:vAlign w:val="center"/>
          </w:tcPr>
          <w:p w14:paraId="4B0EA77E">
            <w:pPr>
              <w:pStyle w:val="83"/>
              <w:kinsoku w:val="0"/>
              <w:overflowPunct w:val="0"/>
              <w:spacing w:line="272" w:lineRule="exact"/>
              <w:ind w:left="789" w:right="890"/>
              <w:jc w:val="center"/>
              <w:rPr>
                <w:rFonts w:cs="Calibri"/>
                <w:sz w:val="20"/>
              </w:rPr>
            </w:pPr>
            <w:r>
              <w:rPr>
                <w:rFonts w:eastAsia="宋体" w:cs="Calibri"/>
                <w:sz w:val="20"/>
              </w:rPr>
              <w:t>1.910</w:t>
            </w:r>
          </w:p>
        </w:tc>
        <w:tc>
          <w:tcPr>
            <w:tcW w:w="2340" w:type="dxa"/>
            <w:tcBorders>
              <w:top w:val="single" w:color="000000" w:sz="8" w:space="0"/>
              <w:left w:val="single" w:color="000000" w:sz="8" w:space="0"/>
              <w:bottom w:val="single" w:color="000000" w:sz="8" w:space="0"/>
              <w:right w:val="single" w:color="000000" w:sz="8" w:space="0"/>
            </w:tcBorders>
            <w:vAlign w:val="center"/>
          </w:tcPr>
          <w:p w14:paraId="4047887D">
            <w:pPr>
              <w:pStyle w:val="83"/>
              <w:kinsoku w:val="0"/>
              <w:overflowPunct w:val="0"/>
              <w:spacing w:line="272" w:lineRule="exact"/>
              <w:ind w:left="789" w:right="890"/>
              <w:jc w:val="center"/>
              <w:rPr>
                <w:rFonts w:cs="Calibri"/>
                <w:sz w:val="20"/>
              </w:rPr>
            </w:pPr>
            <w:r>
              <w:rPr>
                <w:rFonts w:eastAsia="宋体" w:cs="Calibri"/>
                <w:sz w:val="20"/>
              </w:rPr>
              <w:t>1.961</w:t>
            </w:r>
          </w:p>
        </w:tc>
      </w:tr>
      <w:tr w14:paraId="5DC42E4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5234A793">
            <w:pPr>
              <w:pStyle w:val="83"/>
              <w:kinsoku w:val="0"/>
              <w:overflowPunct w:val="0"/>
              <w:spacing w:line="272" w:lineRule="exact"/>
              <w:ind w:left="616" w:right="589"/>
              <w:jc w:val="center"/>
              <w:rPr>
                <w:rFonts w:cs="Calibri"/>
                <w:sz w:val="20"/>
              </w:rPr>
            </w:pPr>
            <w:r>
              <w:rPr>
                <w:rFonts w:eastAsia="宋体" w:cs="Calibri"/>
                <w:sz w:val="20"/>
              </w:rPr>
              <w:t>75</w:t>
            </w:r>
          </w:p>
        </w:tc>
        <w:tc>
          <w:tcPr>
            <w:tcW w:w="2340" w:type="dxa"/>
            <w:tcBorders>
              <w:top w:val="single" w:color="000000" w:sz="8" w:space="0"/>
              <w:left w:val="single" w:color="000000" w:sz="16" w:space="0"/>
              <w:bottom w:val="single" w:color="000000" w:sz="8" w:space="0"/>
              <w:right w:val="single" w:color="000000" w:sz="8" w:space="0"/>
            </w:tcBorders>
            <w:vAlign w:val="center"/>
          </w:tcPr>
          <w:p w14:paraId="3F067807">
            <w:pPr>
              <w:pStyle w:val="83"/>
              <w:kinsoku w:val="0"/>
              <w:overflowPunct w:val="0"/>
              <w:spacing w:line="272" w:lineRule="exact"/>
              <w:ind w:left="779" w:right="889"/>
              <w:jc w:val="center"/>
              <w:rPr>
                <w:rFonts w:cs="Calibri"/>
                <w:sz w:val="20"/>
              </w:rPr>
            </w:pPr>
            <w:r>
              <w:rPr>
                <w:rFonts w:eastAsia="宋体" w:cs="Calibri"/>
                <w:sz w:val="20"/>
              </w:rPr>
              <w:t>1.806</w:t>
            </w:r>
          </w:p>
        </w:tc>
        <w:tc>
          <w:tcPr>
            <w:tcW w:w="2340" w:type="dxa"/>
            <w:tcBorders>
              <w:top w:val="single" w:color="000000" w:sz="8" w:space="0"/>
              <w:left w:val="single" w:color="000000" w:sz="8" w:space="0"/>
              <w:bottom w:val="single" w:color="000000" w:sz="8" w:space="0"/>
              <w:right w:val="single" w:color="000000" w:sz="8" w:space="0"/>
            </w:tcBorders>
            <w:vAlign w:val="center"/>
          </w:tcPr>
          <w:p w14:paraId="15BC4122">
            <w:pPr>
              <w:pStyle w:val="83"/>
              <w:kinsoku w:val="0"/>
              <w:overflowPunct w:val="0"/>
              <w:spacing w:line="272" w:lineRule="exact"/>
              <w:ind w:left="789" w:right="890"/>
              <w:jc w:val="center"/>
              <w:rPr>
                <w:rFonts w:cs="Calibri"/>
                <w:sz w:val="20"/>
              </w:rPr>
            </w:pPr>
            <w:r>
              <w:rPr>
                <w:rFonts w:eastAsia="宋体" w:cs="Calibri"/>
                <w:sz w:val="20"/>
              </w:rPr>
              <w:t>1.855</w:t>
            </w:r>
          </w:p>
        </w:tc>
        <w:tc>
          <w:tcPr>
            <w:tcW w:w="2340" w:type="dxa"/>
            <w:tcBorders>
              <w:top w:val="single" w:color="000000" w:sz="8" w:space="0"/>
              <w:left w:val="single" w:color="000000" w:sz="8" w:space="0"/>
              <w:bottom w:val="single" w:color="000000" w:sz="8" w:space="0"/>
              <w:right w:val="single" w:color="000000" w:sz="8" w:space="0"/>
            </w:tcBorders>
            <w:vAlign w:val="center"/>
          </w:tcPr>
          <w:p w14:paraId="03C634AC">
            <w:pPr>
              <w:pStyle w:val="83"/>
              <w:kinsoku w:val="0"/>
              <w:overflowPunct w:val="0"/>
              <w:spacing w:line="272" w:lineRule="exact"/>
              <w:ind w:left="789" w:right="890"/>
              <w:jc w:val="center"/>
              <w:rPr>
                <w:rFonts w:cs="Calibri"/>
                <w:sz w:val="20"/>
              </w:rPr>
            </w:pPr>
            <w:r>
              <w:rPr>
                <w:rFonts w:eastAsia="宋体" w:cs="Calibri"/>
                <w:sz w:val="20"/>
              </w:rPr>
              <w:t>1.904</w:t>
            </w:r>
          </w:p>
        </w:tc>
      </w:tr>
      <w:tr w14:paraId="5563660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6DD89F9E">
            <w:pPr>
              <w:pStyle w:val="83"/>
              <w:kinsoku w:val="0"/>
              <w:overflowPunct w:val="0"/>
              <w:spacing w:line="272" w:lineRule="exact"/>
              <w:ind w:left="616" w:right="589"/>
              <w:jc w:val="center"/>
              <w:rPr>
                <w:rFonts w:cs="Calibri"/>
                <w:sz w:val="20"/>
              </w:rPr>
            </w:pPr>
            <w:r>
              <w:rPr>
                <w:rFonts w:eastAsia="宋体" w:cs="Calibri"/>
                <w:sz w:val="20"/>
              </w:rPr>
              <w:t>76</w:t>
            </w:r>
          </w:p>
        </w:tc>
        <w:tc>
          <w:tcPr>
            <w:tcW w:w="2340" w:type="dxa"/>
            <w:tcBorders>
              <w:top w:val="single" w:color="000000" w:sz="8" w:space="0"/>
              <w:left w:val="single" w:color="000000" w:sz="16" w:space="0"/>
              <w:bottom w:val="single" w:color="000000" w:sz="8" w:space="0"/>
              <w:right w:val="single" w:color="000000" w:sz="8" w:space="0"/>
            </w:tcBorders>
            <w:vAlign w:val="center"/>
          </w:tcPr>
          <w:p w14:paraId="1A3080BA">
            <w:pPr>
              <w:pStyle w:val="83"/>
              <w:kinsoku w:val="0"/>
              <w:overflowPunct w:val="0"/>
              <w:spacing w:line="272" w:lineRule="exact"/>
              <w:ind w:left="779" w:right="889"/>
              <w:jc w:val="center"/>
              <w:rPr>
                <w:rFonts w:cs="Calibri"/>
                <w:sz w:val="20"/>
              </w:rPr>
            </w:pPr>
            <w:r>
              <w:rPr>
                <w:rFonts w:eastAsia="宋体" w:cs="Calibri"/>
                <w:sz w:val="20"/>
              </w:rPr>
              <w:t>1.753</w:t>
            </w:r>
          </w:p>
        </w:tc>
        <w:tc>
          <w:tcPr>
            <w:tcW w:w="2340" w:type="dxa"/>
            <w:tcBorders>
              <w:top w:val="single" w:color="000000" w:sz="8" w:space="0"/>
              <w:left w:val="single" w:color="000000" w:sz="8" w:space="0"/>
              <w:bottom w:val="single" w:color="000000" w:sz="8" w:space="0"/>
              <w:right w:val="single" w:color="000000" w:sz="8" w:space="0"/>
            </w:tcBorders>
            <w:vAlign w:val="center"/>
          </w:tcPr>
          <w:p w14:paraId="25038445">
            <w:pPr>
              <w:pStyle w:val="83"/>
              <w:kinsoku w:val="0"/>
              <w:overflowPunct w:val="0"/>
              <w:spacing w:line="272" w:lineRule="exact"/>
              <w:ind w:left="789" w:right="890"/>
              <w:jc w:val="center"/>
              <w:rPr>
                <w:rFonts w:cs="Calibri"/>
                <w:sz w:val="20"/>
              </w:rPr>
            </w:pPr>
            <w:r>
              <w:rPr>
                <w:rFonts w:eastAsia="宋体" w:cs="Calibri"/>
                <w:sz w:val="20"/>
              </w:rPr>
              <w:t>1.801</w:t>
            </w:r>
          </w:p>
        </w:tc>
        <w:tc>
          <w:tcPr>
            <w:tcW w:w="2340" w:type="dxa"/>
            <w:tcBorders>
              <w:top w:val="single" w:color="000000" w:sz="8" w:space="0"/>
              <w:left w:val="single" w:color="000000" w:sz="8" w:space="0"/>
              <w:bottom w:val="single" w:color="000000" w:sz="8" w:space="0"/>
              <w:right w:val="single" w:color="000000" w:sz="8" w:space="0"/>
            </w:tcBorders>
            <w:vAlign w:val="center"/>
          </w:tcPr>
          <w:p w14:paraId="44EC0C36">
            <w:pPr>
              <w:pStyle w:val="83"/>
              <w:kinsoku w:val="0"/>
              <w:overflowPunct w:val="0"/>
              <w:spacing w:line="272" w:lineRule="exact"/>
              <w:ind w:left="789" w:right="890"/>
              <w:jc w:val="center"/>
              <w:rPr>
                <w:rFonts w:cs="Calibri"/>
                <w:sz w:val="20"/>
              </w:rPr>
            </w:pPr>
            <w:r>
              <w:rPr>
                <w:rFonts w:eastAsia="宋体" w:cs="Calibri"/>
                <w:sz w:val="20"/>
              </w:rPr>
              <w:t>1.851</w:t>
            </w:r>
          </w:p>
        </w:tc>
      </w:tr>
      <w:tr w14:paraId="2E0262A2">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5FD7C33">
            <w:pPr>
              <w:pStyle w:val="83"/>
              <w:kinsoku w:val="0"/>
              <w:overflowPunct w:val="0"/>
              <w:spacing w:line="272" w:lineRule="exact"/>
              <w:ind w:left="616" w:right="589"/>
              <w:jc w:val="center"/>
              <w:rPr>
                <w:rFonts w:cs="Calibri"/>
                <w:sz w:val="20"/>
              </w:rPr>
            </w:pPr>
            <w:r>
              <w:rPr>
                <w:rFonts w:eastAsia="宋体" w:cs="Calibri"/>
                <w:sz w:val="20"/>
              </w:rPr>
              <w:t>77</w:t>
            </w:r>
          </w:p>
        </w:tc>
        <w:tc>
          <w:tcPr>
            <w:tcW w:w="2340" w:type="dxa"/>
            <w:tcBorders>
              <w:top w:val="single" w:color="000000" w:sz="8" w:space="0"/>
              <w:left w:val="single" w:color="000000" w:sz="16" w:space="0"/>
              <w:bottom w:val="single" w:color="000000" w:sz="8" w:space="0"/>
              <w:right w:val="single" w:color="000000" w:sz="8" w:space="0"/>
            </w:tcBorders>
            <w:vAlign w:val="center"/>
          </w:tcPr>
          <w:p w14:paraId="745392CD">
            <w:pPr>
              <w:pStyle w:val="83"/>
              <w:kinsoku w:val="0"/>
              <w:overflowPunct w:val="0"/>
              <w:spacing w:line="272" w:lineRule="exact"/>
              <w:ind w:left="780" w:right="770"/>
              <w:jc w:val="center"/>
              <w:rPr>
                <w:rFonts w:eastAsia="宋体" w:cs="Calibri"/>
                <w:sz w:val="20"/>
              </w:rPr>
            </w:pPr>
            <w:r>
              <w:rPr>
                <w:rFonts w:eastAsia="宋体" w:cs="Calibri"/>
                <w:sz w:val="20"/>
              </w:rPr>
              <w:t>1.702</w:t>
            </w:r>
          </w:p>
        </w:tc>
        <w:tc>
          <w:tcPr>
            <w:tcW w:w="2340" w:type="dxa"/>
            <w:tcBorders>
              <w:top w:val="single" w:color="000000" w:sz="8" w:space="0"/>
              <w:left w:val="single" w:color="000000" w:sz="8" w:space="0"/>
              <w:bottom w:val="single" w:color="000000" w:sz="8" w:space="0"/>
              <w:right w:val="single" w:color="000000" w:sz="8" w:space="0"/>
            </w:tcBorders>
            <w:vAlign w:val="center"/>
          </w:tcPr>
          <w:p w14:paraId="7BEB1D58">
            <w:pPr>
              <w:pStyle w:val="83"/>
              <w:kinsoku w:val="0"/>
              <w:overflowPunct w:val="0"/>
              <w:spacing w:line="272" w:lineRule="exact"/>
              <w:ind w:left="780" w:right="770"/>
              <w:jc w:val="center"/>
              <w:rPr>
                <w:rFonts w:eastAsia="宋体" w:cs="Calibri"/>
                <w:sz w:val="20"/>
              </w:rPr>
            </w:pPr>
            <w:r>
              <w:rPr>
                <w:rFonts w:eastAsia="宋体" w:cs="Calibri"/>
                <w:sz w:val="20"/>
              </w:rPr>
              <w:t>1.749</w:t>
            </w:r>
          </w:p>
        </w:tc>
        <w:tc>
          <w:tcPr>
            <w:tcW w:w="2340" w:type="dxa"/>
            <w:tcBorders>
              <w:top w:val="single" w:color="000000" w:sz="8" w:space="0"/>
              <w:left w:val="single" w:color="000000" w:sz="8" w:space="0"/>
              <w:bottom w:val="single" w:color="000000" w:sz="8" w:space="0"/>
              <w:right w:val="single" w:color="000000" w:sz="8" w:space="0"/>
            </w:tcBorders>
            <w:vAlign w:val="center"/>
          </w:tcPr>
          <w:p w14:paraId="316FC345">
            <w:pPr>
              <w:pStyle w:val="83"/>
              <w:kinsoku w:val="0"/>
              <w:overflowPunct w:val="0"/>
              <w:spacing w:line="272" w:lineRule="exact"/>
              <w:ind w:left="780" w:right="770"/>
              <w:jc w:val="center"/>
              <w:rPr>
                <w:rFonts w:eastAsia="宋体" w:cs="Calibri"/>
                <w:sz w:val="20"/>
              </w:rPr>
            </w:pPr>
            <w:r>
              <w:rPr>
                <w:rFonts w:eastAsia="宋体" w:cs="Calibri"/>
                <w:sz w:val="20"/>
              </w:rPr>
              <w:t>1.797</w:t>
            </w:r>
          </w:p>
        </w:tc>
      </w:tr>
      <w:tr w14:paraId="57165419">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8588D96">
            <w:pPr>
              <w:pStyle w:val="83"/>
              <w:kinsoku w:val="0"/>
              <w:overflowPunct w:val="0"/>
              <w:spacing w:line="272" w:lineRule="exact"/>
              <w:ind w:left="616" w:right="589"/>
              <w:jc w:val="center"/>
              <w:rPr>
                <w:rFonts w:cs="Calibri"/>
                <w:sz w:val="20"/>
              </w:rPr>
            </w:pPr>
            <w:r>
              <w:rPr>
                <w:rFonts w:eastAsia="宋体" w:cs="Calibri"/>
                <w:sz w:val="20"/>
              </w:rPr>
              <w:t>78</w:t>
            </w:r>
          </w:p>
        </w:tc>
        <w:tc>
          <w:tcPr>
            <w:tcW w:w="2340" w:type="dxa"/>
            <w:tcBorders>
              <w:top w:val="single" w:color="000000" w:sz="8" w:space="0"/>
              <w:left w:val="single" w:color="000000" w:sz="16" w:space="0"/>
              <w:bottom w:val="single" w:color="000000" w:sz="8" w:space="0"/>
              <w:right w:val="single" w:color="000000" w:sz="8" w:space="0"/>
            </w:tcBorders>
            <w:vAlign w:val="center"/>
          </w:tcPr>
          <w:p w14:paraId="188965B0">
            <w:pPr>
              <w:pStyle w:val="83"/>
              <w:kinsoku w:val="0"/>
              <w:overflowPunct w:val="0"/>
              <w:spacing w:line="272" w:lineRule="exact"/>
              <w:ind w:left="780" w:right="770"/>
              <w:jc w:val="center"/>
              <w:rPr>
                <w:rFonts w:eastAsia="宋体" w:cs="Calibri"/>
                <w:sz w:val="20"/>
              </w:rPr>
            </w:pPr>
            <w:r>
              <w:rPr>
                <w:rFonts w:eastAsia="宋体" w:cs="Calibri"/>
                <w:sz w:val="20"/>
              </w:rPr>
              <w:t>1.653</w:t>
            </w:r>
          </w:p>
        </w:tc>
        <w:tc>
          <w:tcPr>
            <w:tcW w:w="2340" w:type="dxa"/>
            <w:tcBorders>
              <w:top w:val="single" w:color="000000" w:sz="8" w:space="0"/>
              <w:left w:val="single" w:color="000000" w:sz="8" w:space="0"/>
              <w:bottom w:val="single" w:color="000000" w:sz="8" w:space="0"/>
              <w:right w:val="single" w:color="000000" w:sz="8" w:space="0"/>
            </w:tcBorders>
            <w:vAlign w:val="center"/>
          </w:tcPr>
          <w:p w14:paraId="44F316E7">
            <w:pPr>
              <w:pStyle w:val="83"/>
              <w:kinsoku w:val="0"/>
              <w:overflowPunct w:val="0"/>
              <w:spacing w:line="272" w:lineRule="exact"/>
              <w:ind w:left="780" w:right="770"/>
              <w:jc w:val="center"/>
              <w:rPr>
                <w:rFonts w:eastAsia="宋体" w:cs="Calibri"/>
                <w:sz w:val="20"/>
              </w:rPr>
            </w:pPr>
            <w:r>
              <w:rPr>
                <w:rFonts w:eastAsia="宋体" w:cs="Calibri"/>
                <w:sz w:val="20"/>
              </w:rPr>
              <w:t>1.699</w:t>
            </w:r>
          </w:p>
        </w:tc>
        <w:tc>
          <w:tcPr>
            <w:tcW w:w="2340" w:type="dxa"/>
            <w:tcBorders>
              <w:top w:val="single" w:color="000000" w:sz="8" w:space="0"/>
              <w:left w:val="single" w:color="000000" w:sz="8" w:space="0"/>
              <w:bottom w:val="single" w:color="000000" w:sz="8" w:space="0"/>
              <w:right w:val="single" w:color="000000" w:sz="8" w:space="0"/>
            </w:tcBorders>
            <w:vAlign w:val="center"/>
          </w:tcPr>
          <w:p w14:paraId="2575D400">
            <w:pPr>
              <w:pStyle w:val="83"/>
              <w:kinsoku w:val="0"/>
              <w:overflowPunct w:val="0"/>
              <w:spacing w:line="272" w:lineRule="exact"/>
              <w:ind w:left="780" w:right="770"/>
              <w:jc w:val="center"/>
              <w:rPr>
                <w:rFonts w:eastAsia="宋体" w:cs="Calibri"/>
                <w:sz w:val="20"/>
              </w:rPr>
            </w:pPr>
            <w:r>
              <w:rPr>
                <w:rFonts w:eastAsia="宋体" w:cs="Calibri"/>
                <w:sz w:val="20"/>
              </w:rPr>
              <w:t>1.746</w:t>
            </w:r>
          </w:p>
        </w:tc>
      </w:tr>
      <w:tr w14:paraId="33DA1BE9">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547CB846">
            <w:pPr>
              <w:pStyle w:val="83"/>
              <w:kinsoku w:val="0"/>
              <w:overflowPunct w:val="0"/>
              <w:spacing w:line="272" w:lineRule="exact"/>
              <w:ind w:left="616" w:right="589"/>
              <w:jc w:val="center"/>
              <w:rPr>
                <w:rFonts w:cs="Calibri"/>
                <w:sz w:val="20"/>
              </w:rPr>
            </w:pPr>
            <w:r>
              <w:rPr>
                <w:rFonts w:eastAsia="宋体" w:cs="Calibri"/>
                <w:sz w:val="20"/>
              </w:rPr>
              <w:t>79</w:t>
            </w:r>
          </w:p>
        </w:tc>
        <w:tc>
          <w:tcPr>
            <w:tcW w:w="2340" w:type="dxa"/>
            <w:tcBorders>
              <w:top w:val="single" w:color="000000" w:sz="8" w:space="0"/>
              <w:left w:val="single" w:color="000000" w:sz="16" w:space="0"/>
              <w:bottom w:val="single" w:color="000000" w:sz="8" w:space="0"/>
              <w:right w:val="single" w:color="000000" w:sz="8" w:space="0"/>
            </w:tcBorders>
            <w:vAlign w:val="center"/>
          </w:tcPr>
          <w:p w14:paraId="07393144">
            <w:pPr>
              <w:pStyle w:val="83"/>
              <w:kinsoku w:val="0"/>
              <w:overflowPunct w:val="0"/>
              <w:spacing w:line="272" w:lineRule="exact"/>
              <w:ind w:left="780" w:right="770"/>
              <w:jc w:val="center"/>
              <w:rPr>
                <w:rFonts w:eastAsia="宋体" w:cs="Calibri"/>
                <w:sz w:val="20"/>
              </w:rPr>
            </w:pPr>
            <w:r>
              <w:rPr>
                <w:rFonts w:eastAsia="宋体" w:cs="Calibri"/>
                <w:sz w:val="20"/>
              </w:rPr>
              <w:t>1.606</w:t>
            </w:r>
          </w:p>
        </w:tc>
        <w:tc>
          <w:tcPr>
            <w:tcW w:w="2340" w:type="dxa"/>
            <w:tcBorders>
              <w:top w:val="single" w:color="000000" w:sz="8" w:space="0"/>
              <w:left w:val="single" w:color="000000" w:sz="8" w:space="0"/>
              <w:bottom w:val="single" w:color="000000" w:sz="8" w:space="0"/>
              <w:right w:val="single" w:color="000000" w:sz="8" w:space="0"/>
            </w:tcBorders>
            <w:vAlign w:val="center"/>
          </w:tcPr>
          <w:p w14:paraId="4DE90506">
            <w:pPr>
              <w:pStyle w:val="83"/>
              <w:kinsoku w:val="0"/>
              <w:overflowPunct w:val="0"/>
              <w:spacing w:line="272" w:lineRule="exact"/>
              <w:ind w:left="780" w:right="770"/>
              <w:jc w:val="center"/>
              <w:rPr>
                <w:rFonts w:eastAsia="宋体" w:cs="Calibri"/>
                <w:sz w:val="20"/>
              </w:rPr>
            </w:pPr>
            <w:r>
              <w:rPr>
                <w:rFonts w:eastAsia="宋体" w:cs="Calibri"/>
                <w:sz w:val="20"/>
              </w:rPr>
              <w:t>1.651</w:t>
            </w:r>
          </w:p>
        </w:tc>
        <w:tc>
          <w:tcPr>
            <w:tcW w:w="2340" w:type="dxa"/>
            <w:tcBorders>
              <w:top w:val="single" w:color="000000" w:sz="8" w:space="0"/>
              <w:left w:val="single" w:color="000000" w:sz="8" w:space="0"/>
              <w:bottom w:val="single" w:color="000000" w:sz="8" w:space="0"/>
              <w:right w:val="single" w:color="000000" w:sz="8" w:space="0"/>
            </w:tcBorders>
            <w:vAlign w:val="center"/>
          </w:tcPr>
          <w:p w14:paraId="2EF19198">
            <w:pPr>
              <w:pStyle w:val="83"/>
              <w:kinsoku w:val="0"/>
              <w:overflowPunct w:val="0"/>
              <w:spacing w:line="272" w:lineRule="exact"/>
              <w:ind w:left="780" w:right="770"/>
              <w:jc w:val="center"/>
              <w:rPr>
                <w:rFonts w:eastAsia="宋体" w:cs="Calibri"/>
                <w:sz w:val="20"/>
              </w:rPr>
            </w:pPr>
            <w:r>
              <w:rPr>
                <w:rFonts w:eastAsia="宋体" w:cs="Calibri"/>
                <w:sz w:val="20"/>
              </w:rPr>
              <w:t>1.697</w:t>
            </w:r>
          </w:p>
        </w:tc>
      </w:tr>
      <w:tr w14:paraId="7BC86B9A">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3C15C548">
            <w:pPr>
              <w:pStyle w:val="83"/>
              <w:kinsoku w:val="0"/>
              <w:overflowPunct w:val="0"/>
              <w:spacing w:line="272" w:lineRule="exact"/>
              <w:ind w:left="616" w:right="589"/>
              <w:jc w:val="center"/>
              <w:rPr>
                <w:rFonts w:cs="Calibri"/>
                <w:sz w:val="20"/>
              </w:rPr>
            </w:pPr>
            <w:r>
              <w:rPr>
                <w:rFonts w:eastAsia="宋体" w:cs="Calibri"/>
                <w:sz w:val="20"/>
              </w:rPr>
              <w:t>80</w:t>
            </w:r>
          </w:p>
        </w:tc>
        <w:tc>
          <w:tcPr>
            <w:tcW w:w="2340" w:type="dxa"/>
            <w:tcBorders>
              <w:top w:val="single" w:color="000000" w:sz="8" w:space="0"/>
              <w:left w:val="single" w:color="000000" w:sz="16" w:space="0"/>
              <w:bottom w:val="single" w:color="000000" w:sz="8" w:space="0"/>
              <w:right w:val="single" w:color="000000" w:sz="8" w:space="0"/>
            </w:tcBorders>
            <w:vAlign w:val="center"/>
          </w:tcPr>
          <w:p w14:paraId="4ACB4370">
            <w:pPr>
              <w:pStyle w:val="83"/>
              <w:kinsoku w:val="0"/>
              <w:overflowPunct w:val="0"/>
              <w:spacing w:line="272" w:lineRule="exact"/>
              <w:ind w:left="780" w:right="770"/>
              <w:jc w:val="center"/>
              <w:rPr>
                <w:rFonts w:eastAsia="宋体" w:cs="Calibri"/>
                <w:sz w:val="20"/>
              </w:rPr>
            </w:pPr>
            <w:r>
              <w:rPr>
                <w:rFonts w:eastAsia="宋体" w:cs="Calibri"/>
                <w:sz w:val="20"/>
              </w:rPr>
              <w:t>1.560</w:t>
            </w:r>
          </w:p>
        </w:tc>
        <w:tc>
          <w:tcPr>
            <w:tcW w:w="2340" w:type="dxa"/>
            <w:tcBorders>
              <w:top w:val="single" w:color="000000" w:sz="8" w:space="0"/>
              <w:left w:val="single" w:color="000000" w:sz="8" w:space="0"/>
              <w:bottom w:val="single" w:color="000000" w:sz="8" w:space="0"/>
              <w:right w:val="single" w:color="000000" w:sz="8" w:space="0"/>
            </w:tcBorders>
            <w:vAlign w:val="center"/>
          </w:tcPr>
          <w:p w14:paraId="360846EC">
            <w:pPr>
              <w:pStyle w:val="83"/>
              <w:kinsoku w:val="0"/>
              <w:overflowPunct w:val="0"/>
              <w:spacing w:line="272" w:lineRule="exact"/>
              <w:ind w:left="780" w:right="770"/>
              <w:jc w:val="center"/>
              <w:rPr>
                <w:rFonts w:eastAsia="宋体" w:cs="Calibri"/>
                <w:sz w:val="20"/>
              </w:rPr>
            </w:pPr>
            <w:r>
              <w:rPr>
                <w:rFonts w:eastAsia="宋体" w:cs="Calibri"/>
                <w:sz w:val="20"/>
              </w:rPr>
              <w:t>1.604</w:t>
            </w:r>
          </w:p>
        </w:tc>
        <w:tc>
          <w:tcPr>
            <w:tcW w:w="2340" w:type="dxa"/>
            <w:tcBorders>
              <w:top w:val="single" w:color="000000" w:sz="8" w:space="0"/>
              <w:left w:val="single" w:color="000000" w:sz="8" w:space="0"/>
              <w:bottom w:val="single" w:color="000000" w:sz="8" w:space="0"/>
              <w:right w:val="single" w:color="000000" w:sz="8" w:space="0"/>
            </w:tcBorders>
            <w:vAlign w:val="center"/>
          </w:tcPr>
          <w:p w14:paraId="1C021C53">
            <w:pPr>
              <w:pStyle w:val="83"/>
              <w:kinsoku w:val="0"/>
              <w:overflowPunct w:val="0"/>
              <w:spacing w:line="272" w:lineRule="exact"/>
              <w:ind w:left="780" w:right="770"/>
              <w:jc w:val="center"/>
              <w:rPr>
                <w:rFonts w:eastAsia="宋体" w:cs="Calibri"/>
                <w:sz w:val="20"/>
              </w:rPr>
            </w:pPr>
            <w:r>
              <w:rPr>
                <w:rFonts w:eastAsia="宋体" w:cs="Calibri"/>
                <w:sz w:val="20"/>
              </w:rPr>
              <w:t>1.650</w:t>
            </w:r>
          </w:p>
        </w:tc>
      </w:tr>
      <w:tr w14:paraId="6BEF337B">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C2557C9">
            <w:pPr>
              <w:pStyle w:val="83"/>
              <w:kinsoku w:val="0"/>
              <w:overflowPunct w:val="0"/>
              <w:spacing w:line="266" w:lineRule="exact"/>
              <w:ind w:left="616" w:right="589"/>
              <w:jc w:val="center"/>
              <w:rPr>
                <w:rFonts w:cs="Calibri"/>
                <w:sz w:val="20"/>
              </w:rPr>
            </w:pPr>
            <w:r>
              <w:rPr>
                <w:rFonts w:eastAsia="宋体" w:cs="Calibri"/>
                <w:sz w:val="20"/>
              </w:rPr>
              <w:t>81</w:t>
            </w:r>
          </w:p>
        </w:tc>
        <w:tc>
          <w:tcPr>
            <w:tcW w:w="2340" w:type="dxa"/>
            <w:tcBorders>
              <w:top w:val="single" w:color="000000" w:sz="8" w:space="0"/>
              <w:left w:val="single" w:color="000000" w:sz="16" w:space="0"/>
              <w:bottom w:val="single" w:color="000000" w:sz="8" w:space="0"/>
              <w:right w:val="single" w:color="000000" w:sz="8" w:space="0"/>
            </w:tcBorders>
            <w:vAlign w:val="center"/>
          </w:tcPr>
          <w:p w14:paraId="1E178FFD">
            <w:pPr>
              <w:pStyle w:val="83"/>
              <w:kinsoku w:val="0"/>
              <w:overflowPunct w:val="0"/>
              <w:spacing w:line="272" w:lineRule="exact"/>
              <w:ind w:left="780" w:right="770"/>
              <w:jc w:val="center"/>
              <w:rPr>
                <w:rFonts w:eastAsia="宋体" w:cs="Calibri"/>
                <w:sz w:val="20"/>
              </w:rPr>
            </w:pPr>
            <w:r>
              <w:rPr>
                <w:rFonts w:eastAsia="宋体" w:cs="Calibri"/>
                <w:sz w:val="20"/>
              </w:rPr>
              <w:t>1.515</w:t>
            </w:r>
          </w:p>
        </w:tc>
        <w:tc>
          <w:tcPr>
            <w:tcW w:w="2340" w:type="dxa"/>
            <w:tcBorders>
              <w:top w:val="single" w:color="000000" w:sz="8" w:space="0"/>
              <w:left w:val="single" w:color="000000" w:sz="8" w:space="0"/>
              <w:bottom w:val="single" w:color="000000" w:sz="8" w:space="0"/>
              <w:right w:val="single" w:color="000000" w:sz="8" w:space="0"/>
            </w:tcBorders>
            <w:vAlign w:val="center"/>
          </w:tcPr>
          <w:p w14:paraId="65376146">
            <w:pPr>
              <w:pStyle w:val="83"/>
              <w:kinsoku w:val="0"/>
              <w:overflowPunct w:val="0"/>
              <w:spacing w:line="272" w:lineRule="exact"/>
              <w:ind w:left="780" w:right="770"/>
              <w:jc w:val="center"/>
              <w:rPr>
                <w:rFonts w:eastAsia="宋体" w:cs="Calibri"/>
                <w:sz w:val="20"/>
              </w:rPr>
            </w:pPr>
            <w:r>
              <w:rPr>
                <w:rFonts w:eastAsia="宋体" w:cs="Calibri"/>
                <w:sz w:val="20"/>
              </w:rPr>
              <w:t>1.599</w:t>
            </w:r>
          </w:p>
        </w:tc>
        <w:tc>
          <w:tcPr>
            <w:tcW w:w="2340" w:type="dxa"/>
            <w:tcBorders>
              <w:top w:val="single" w:color="000000" w:sz="8" w:space="0"/>
              <w:left w:val="single" w:color="000000" w:sz="8" w:space="0"/>
              <w:bottom w:val="single" w:color="000000" w:sz="8" w:space="0"/>
              <w:right w:val="single" w:color="000000" w:sz="8" w:space="0"/>
            </w:tcBorders>
            <w:vAlign w:val="center"/>
          </w:tcPr>
          <w:p w14:paraId="1A6D8269">
            <w:pPr>
              <w:pStyle w:val="83"/>
              <w:kinsoku w:val="0"/>
              <w:overflowPunct w:val="0"/>
              <w:spacing w:before="7" w:line="272" w:lineRule="exact"/>
              <w:ind w:left="780" w:right="770"/>
              <w:jc w:val="center"/>
              <w:rPr>
                <w:rFonts w:eastAsia="宋体" w:cs="Calibri"/>
                <w:sz w:val="20"/>
              </w:rPr>
            </w:pPr>
            <w:r>
              <w:rPr>
                <w:rFonts w:eastAsia="宋体" w:cs="Calibri"/>
                <w:sz w:val="20"/>
              </w:rPr>
              <w:t>1. 603</w:t>
            </w:r>
          </w:p>
        </w:tc>
      </w:tr>
      <w:tr w14:paraId="696CD1D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224B14D">
            <w:pPr>
              <w:pStyle w:val="83"/>
              <w:kinsoku w:val="0"/>
              <w:overflowPunct w:val="0"/>
              <w:spacing w:line="272" w:lineRule="exact"/>
              <w:ind w:left="616" w:right="589"/>
              <w:jc w:val="center"/>
              <w:rPr>
                <w:rFonts w:cs="Calibri"/>
                <w:sz w:val="20"/>
              </w:rPr>
            </w:pPr>
            <w:r>
              <w:rPr>
                <w:rFonts w:eastAsia="宋体" w:cs="Calibri"/>
                <w:sz w:val="20"/>
              </w:rPr>
              <w:t>82</w:t>
            </w:r>
          </w:p>
        </w:tc>
        <w:tc>
          <w:tcPr>
            <w:tcW w:w="2340" w:type="dxa"/>
            <w:tcBorders>
              <w:top w:val="single" w:color="000000" w:sz="8" w:space="0"/>
              <w:left w:val="single" w:color="000000" w:sz="16" w:space="0"/>
              <w:bottom w:val="single" w:color="000000" w:sz="8" w:space="0"/>
              <w:right w:val="single" w:color="000000" w:sz="8" w:space="0"/>
            </w:tcBorders>
            <w:vAlign w:val="center"/>
          </w:tcPr>
          <w:p w14:paraId="4D27F2E4">
            <w:pPr>
              <w:pStyle w:val="83"/>
              <w:kinsoku w:val="0"/>
              <w:overflowPunct w:val="0"/>
              <w:spacing w:line="272" w:lineRule="exact"/>
              <w:ind w:left="780" w:right="770"/>
              <w:jc w:val="center"/>
              <w:rPr>
                <w:rFonts w:eastAsia="宋体" w:cs="Calibri"/>
                <w:sz w:val="20"/>
              </w:rPr>
            </w:pPr>
            <w:r>
              <w:rPr>
                <w:rFonts w:eastAsia="宋体" w:cs="Calibri"/>
                <w:sz w:val="20"/>
              </w:rPr>
              <w:t>1.472</w:t>
            </w:r>
          </w:p>
        </w:tc>
        <w:tc>
          <w:tcPr>
            <w:tcW w:w="2340" w:type="dxa"/>
            <w:tcBorders>
              <w:top w:val="single" w:color="000000" w:sz="8" w:space="0"/>
              <w:left w:val="single" w:color="000000" w:sz="8" w:space="0"/>
              <w:bottom w:val="single" w:color="000000" w:sz="8" w:space="0"/>
              <w:right w:val="single" w:color="000000" w:sz="8" w:space="0"/>
            </w:tcBorders>
            <w:vAlign w:val="center"/>
          </w:tcPr>
          <w:p w14:paraId="52073596">
            <w:pPr>
              <w:pStyle w:val="83"/>
              <w:kinsoku w:val="0"/>
              <w:overflowPunct w:val="0"/>
              <w:spacing w:line="272" w:lineRule="exact"/>
              <w:ind w:left="780" w:right="770"/>
              <w:jc w:val="center"/>
              <w:rPr>
                <w:rFonts w:eastAsia="宋体" w:cs="Calibri"/>
                <w:sz w:val="20"/>
              </w:rPr>
            </w:pPr>
            <w:r>
              <w:rPr>
                <w:rFonts w:eastAsia="宋体" w:cs="Calibri"/>
                <w:sz w:val="20"/>
              </w:rPr>
              <w:t>1.515</w:t>
            </w:r>
          </w:p>
        </w:tc>
        <w:tc>
          <w:tcPr>
            <w:tcW w:w="2340" w:type="dxa"/>
            <w:tcBorders>
              <w:top w:val="single" w:color="000000" w:sz="8" w:space="0"/>
              <w:left w:val="single" w:color="000000" w:sz="8" w:space="0"/>
              <w:bottom w:val="single" w:color="000000" w:sz="8" w:space="0"/>
              <w:right w:val="single" w:color="000000" w:sz="8" w:space="0"/>
            </w:tcBorders>
            <w:vAlign w:val="center"/>
          </w:tcPr>
          <w:p w14:paraId="4B9BA918">
            <w:pPr>
              <w:pStyle w:val="83"/>
              <w:kinsoku w:val="0"/>
              <w:overflowPunct w:val="0"/>
              <w:spacing w:line="272" w:lineRule="exact"/>
              <w:ind w:left="780" w:right="770"/>
              <w:jc w:val="center"/>
              <w:rPr>
                <w:rFonts w:eastAsia="宋体" w:cs="Calibri"/>
                <w:sz w:val="20"/>
              </w:rPr>
            </w:pPr>
            <w:r>
              <w:rPr>
                <w:rFonts w:eastAsia="宋体" w:cs="Calibri"/>
                <w:sz w:val="20"/>
              </w:rPr>
              <w:t>1.559</w:t>
            </w:r>
          </w:p>
        </w:tc>
      </w:tr>
      <w:tr w14:paraId="15746661">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44BDB614">
            <w:pPr>
              <w:pStyle w:val="83"/>
              <w:kinsoku w:val="0"/>
              <w:overflowPunct w:val="0"/>
              <w:spacing w:line="272" w:lineRule="exact"/>
              <w:ind w:left="616" w:right="589"/>
              <w:jc w:val="center"/>
              <w:rPr>
                <w:rFonts w:cs="Calibri"/>
                <w:sz w:val="20"/>
              </w:rPr>
            </w:pPr>
            <w:r>
              <w:rPr>
                <w:rFonts w:eastAsia="宋体" w:cs="Calibri"/>
                <w:sz w:val="20"/>
              </w:rPr>
              <w:t>83</w:t>
            </w:r>
          </w:p>
        </w:tc>
        <w:tc>
          <w:tcPr>
            <w:tcW w:w="2340" w:type="dxa"/>
            <w:tcBorders>
              <w:top w:val="single" w:color="000000" w:sz="8" w:space="0"/>
              <w:left w:val="single" w:color="000000" w:sz="16" w:space="0"/>
              <w:bottom w:val="single" w:color="000000" w:sz="8" w:space="0"/>
              <w:right w:val="single" w:color="000000" w:sz="8" w:space="0"/>
            </w:tcBorders>
            <w:vAlign w:val="center"/>
          </w:tcPr>
          <w:p w14:paraId="0CA73343">
            <w:pPr>
              <w:pStyle w:val="83"/>
              <w:kinsoku w:val="0"/>
              <w:overflowPunct w:val="0"/>
              <w:spacing w:line="272" w:lineRule="exact"/>
              <w:ind w:left="780" w:right="770"/>
              <w:jc w:val="center"/>
              <w:rPr>
                <w:rFonts w:eastAsia="宋体" w:cs="Calibri"/>
                <w:sz w:val="20"/>
              </w:rPr>
            </w:pPr>
            <w:r>
              <w:rPr>
                <w:rFonts w:eastAsia="宋体" w:cs="Calibri"/>
                <w:sz w:val="20"/>
              </w:rPr>
              <w:t>1.431</w:t>
            </w:r>
          </w:p>
        </w:tc>
        <w:tc>
          <w:tcPr>
            <w:tcW w:w="2340" w:type="dxa"/>
            <w:tcBorders>
              <w:top w:val="single" w:color="000000" w:sz="8" w:space="0"/>
              <w:left w:val="single" w:color="000000" w:sz="8" w:space="0"/>
              <w:bottom w:val="single" w:color="000000" w:sz="8" w:space="0"/>
              <w:right w:val="single" w:color="000000" w:sz="8" w:space="0"/>
            </w:tcBorders>
            <w:vAlign w:val="center"/>
          </w:tcPr>
          <w:p w14:paraId="65AA247B">
            <w:pPr>
              <w:pStyle w:val="83"/>
              <w:kinsoku w:val="0"/>
              <w:overflowPunct w:val="0"/>
              <w:spacing w:line="272" w:lineRule="exact"/>
              <w:ind w:left="780" w:right="770"/>
              <w:jc w:val="center"/>
              <w:rPr>
                <w:rFonts w:eastAsia="宋体" w:cs="Calibri"/>
                <w:sz w:val="20"/>
              </w:rPr>
            </w:pPr>
            <w:r>
              <w:rPr>
                <w:rFonts w:eastAsia="宋体" w:cs="Calibri"/>
                <w:sz w:val="20"/>
              </w:rPr>
              <w:t>1.473</w:t>
            </w:r>
          </w:p>
        </w:tc>
        <w:tc>
          <w:tcPr>
            <w:tcW w:w="2340" w:type="dxa"/>
            <w:tcBorders>
              <w:top w:val="single" w:color="000000" w:sz="8" w:space="0"/>
              <w:left w:val="single" w:color="000000" w:sz="8" w:space="0"/>
              <w:bottom w:val="single" w:color="000000" w:sz="8" w:space="0"/>
              <w:right w:val="single" w:color="000000" w:sz="8" w:space="0"/>
            </w:tcBorders>
            <w:vAlign w:val="center"/>
          </w:tcPr>
          <w:p w14:paraId="1905BBDE">
            <w:pPr>
              <w:pStyle w:val="83"/>
              <w:kinsoku w:val="0"/>
              <w:overflowPunct w:val="0"/>
              <w:spacing w:line="272" w:lineRule="exact"/>
              <w:ind w:left="780" w:right="770"/>
              <w:jc w:val="center"/>
              <w:rPr>
                <w:rFonts w:eastAsia="宋体" w:cs="Calibri"/>
                <w:sz w:val="20"/>
              </w:rPr>
            </w:pPr>
            <w:r>
              <w:rPr>
                <w:rFonts w:eastAsia="宋体" w:cs="Calibri"/>
                <w:sz w:val="20"/>
              </w:rPr>
              <w:t>1.516</w:t>
            </w:r>
          </w:p>
        </w:tc>
      </w:tr>
      <w:tr w14:paraId="33AB7C0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8CA3942">
            <w:pPr>
              <w:pStyle w:val="83"/>
              <w:kinsoku w:val="0"/>
              <w:overflowPunct w:val="0"/>
              <w:spacing w:line="272" w:lineRule="exact"/>
              <w:ind w:left="616" w:right="589"/>
              <w:jc w:val="center"/>
              <w:rPr>
                <w:rFonts w:cs="Calibri"/>
                <w:sz w:val="20"/>
              </w:rPr>
            </w:pPr>
            <w:r>
              <w:rPr>
                <w:rFonts w:eastAsia="宋体" w:cs="Calibri"/>
                <w:sz w:val="20"/>
              </w:rPr>
              <w:t>84</w:t>
            </w:r>
          </w:p>
        </w:tc>
        <w:tc>
          <w:tcPr>
            <w:tcW w:w="2340" w:type="dxa"/>
            <w:tcBorders>
              <w:top w:val="single" w:color="000000" w:sz="8" w:space="0"/>
              <w:left w:val="single" w:color="000000" w:sz="16" w:space="0"/>
              <w:bottom w:val="single" w:color="000000" w:sz="8" w:space="0"/>
              <w:right w:val="single" w:color="000000" w:sz="8" w:space="0"/>
            </w:tcBorders>
            <w:vAlign w:val="center"/>
          </w:tcPr>
          <w:p w14:paraId="08FBA19D">
            <w:pPr>
              <w:pStyle w:val="83"/>
              <w:kinsoku w:val="0"/>
              <w:overflowPunct w:val="0"/>
              <w:spacing w:line="272" w:lineRule="exact"/>
              <w:ind w:left="780" w:right="770"/>
              <w:jc w:val="center"/>
              <w:rPr>
                <w:rFonts w:eastAsia="宋体" w:cs="Calibri"/>
                <w:sz w:val="20"/>
              </w:rPr>
            </w:pPr>
            <w:r>
              <w:rPr>
                <w:rFonts w:eastAsia="宋体" w:cs="Calibri"/>
                <w:sz w:val="20"/>
              </w:rPr>
              <w:t>1.391</w:t>
            </w:r>
          </w:p>
        </w:tc>
        <w:tc>
          <w:tcPr>
            <w:tcW w:w="2340" w:type="dxa"/>
            <w:tcBorders>
              <w:top w:val="single" w:color="000000" w:sz="8" w:space="0"/>
              <w:left w:val="single" w:color="000000" w:sz="8" w:space="0"/>
              <w:bottom w:val="single" w:color="000000" w:sz="8" w:space="0"/>
              <w:right w:val="single" w:color="000000" w:sz="8" w:space="0"/>
            </w:tcBorders>
            <w:vAlign w:val="center"/>
          </w:tcPr>
          <w:p w14:paraId="666CB502">
            <w:pPr>
              <w:pStyle w:val="83"/>
              <w:kinsoku w:val="0"/>
              <w:overflowPunct w:val="0"/>
              <w:spacing w:line="272" w:lineRule="exact"/>
              <w:ind w:left="780" w:right="770"/>
              <w:jc w:val="center"/>
              <w:rPr>
                <w:rFonts w:eastAsia="宋体" w:cs="Calibri"/>
                <w:sz w:val="20"/>
              </w:rPr>
            </w:pPr>
            <w:r>
              <w:rPr>
                <w:rFonts w:eastAsia="宋体" w:cs="Calibri"/>
                <w:sz w:val="20"/>
              </w:rPr>
              <w:t>1.432</w:t>
            </w:r>
          </w:p>
        </w:tc>
        <w:tc>
          <w:tcPr>
            <w:tcW w:w="2340" w:type="dxa"/>
            <w:tcBorders>
              <w:top w:val="single" w:color="000000" w:sz="8" w:space="0"/>
              <w:left w:val="single" w:color="000000" w:sz="8" w:space="0"/>
              <w:bottom w:val="single" w:color="000000" w:sz="8" w:space="0"/>
              <w:right w:val="single" w:color="000000" w:sz="8" w:space="0"/>
            </w:tcBorders>
            <w:vAlign w:val="center"/>
          </w:tcPr>
          <w:p w14:paraId="07E36C5B">
            <w:pPr>
              <w:pStyle w:val="83"/>
              <w:kinsoku w:val="0"/>
              <w:overflowPunct w:val="0"/>
              <w:spacing w:line="272" w:lineRule="exact"/>
              <w:ind w:left="780" w:right="770"/>
              <w:jc w:val="center"/>
              <w:rPr>
                <w:rFonts w:eastAsia="宋体" w:cs="Calibri"/>
                <w:sz w:val="20"/>
              </w:rPr>
            </w:pPr>
            <w:r>
              <w:rPr>
                <w:rFonts w:eastAsia="宋体" w:cs="Calibri"/>
                <w:sz w:val="20"/>
              </w:rPr>
              <w:t>1.474</w:t>
            </w:r>
          </w:p>
        </w:tc>
      </w:tr>
      <w:tr w14:paraId="15ACE835">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252567AA">
            <w:pPr>
              <w:pStyle w:val="83"/>
              <w:kinsoku w:val="0"/>
              <w:overflowPunct w:val="0"/>
              <w:spacing w:line="272" w:lineRule="exact"/>
              <w:ind w:left="616" w:right="589"/>
              <w:jc w:val="center"/>
              <w:rPr>
                <w:rFonts w:cs="Calibri"/>
                <w:sz w:val="20"/>
              </w:rPr>
            </w:pPr>
            <w:r>
              <w:rPr>
                <w:rFonts w:eastAsia="宋体" w:cs="Calibri"/>
                <w:sz w:val="20"/>
              </w:rPr>
              <w:t>85</w:t>
            </w:r>
          </w:p>
        </w:tc>
        <w:tc>
          <w:tcPr>
            <w:tcW w:w="2340" w:type="dxa"/>
            <w:tcBorders>
              <w:top w:val="single" w:color="000000" w:sz="8" w:space="0"/>
              <w:left w:val="single" w:color="000000" w:sz="16" w:space="0"/>
              <w:bottom w:val="single" w:color="000000" w:sz="8" w:space="0"/>
              <w:right w:val="single" w:color="000000" w:sz="8" w:space="0"/>
            </w:tcBorders>
            <w:vAlign w:val="center"/>
          </w:tcPr>
          <w:p w14:paraId="62114C6D">
            <w:pPr>
              <w:pStyle w:val="83"/>
              <w:kinsoku w:val="0"/>
              <w:overflowPunct w:val="0"/>
              <w:spacing w:line="272" w:lineRule="exact"/>
              <w:ind w:left="779" w:right="889"/>
              <w:jc w:val="center"/>
              <w:rPr>
                <w:rFonts w:cs="Calibri"/>
                <w:sz w:val="20"/>
              </w:rPr>
            </w:pPr>
            <w:r>
              <w:rPr>
                <w:rFonts w:eastAsia="宋体" w:cs="Calibri"/>
                <w:sz w:val="20"/>
              </w:rPr>
              <w:t>1.352</w:t>
            </w:r>
          </w:p>
        </w:tc>
        <w:tc>
          <w:tcPr>
            <w:tcW w:w="2340" w:type="dxa"/>
            <w:tcBorders>
              <w:top w:val="single" w:color="000000" w:sz="8" w:space="0"/>
              <w:left w:val="single" w:color="000000" w:sz="8" w:space="0"/>
              <w:bottom w:val="single" w:color="000000" w:sz="8" w:space="0"/>
              <w:right w:val="single" w:color="000000" w:sz="8" w:space="0"/>
            </w:tcBorders>
            <w:vAlign w:val="center"/>
          </w:tcPr>
          <w:p w14:paraId="4B653619">
            <w:pPr>
              <w:pStyle w:val="83"/>
              <w:kinsoku w:val="0"/>
              <w:overflowPunct w:val="0"/>
              <w:spacing w:line="272" w:lineRule="exact"/>
              <w:ind w:left="789" w:right="890"/>
              <w:jc w:val="center"/>
              <w:rPr>
                <w:rFonts w:cs="Calibri"/>
                <w:sz w:val="20"/>
              </w:rPr>
            </w:pPr>
            <w:r>
              <w:rPr>
                <w:rFonts w:eastAsia="宋体" w:cs="Calibri"/>
                <w:sz w:val="20"/>
              </w:rPr>
              <w:t>1.392</w:t>
            </w:r>
          </w:p>
        </w:tc>
        <w:tc>
          <w:tcPr>
            <w:tcW w:w="2340" w:type="dxa"/>
            <w:tcBorders>
              <w:top w:val="single" w:color="000000" w:sz="8" w:space="0"/>
              <w:left w:val="single" w:color="000000" w:sz="8" w:space="0"/>
              <w:bottom w:val="single" w:color="000000" w:sz="8" w:space="0"/>
              <w:right w:val="single" w:color="000000" w:sz="8" w:space="0"/>
            </w:tcBorders>
            <w:vAlign w:val="center"/>
          </w:tcPr>
          <w:p w14:paraId="53B20674">
            <w:pPr>
              <w:pStyle w:val="83"/>
              <w:kinsoku w:val="0"/>
              <w:overflowPunct w:val="0"/>
              <w:spacing w:line="272" w:lineRule="exact"/>
              <w:ind w:left="789" w:right="890"/>
              <w:jc w:val="center"/>
              <w:rPr>
                <w:rFonts w:cs="Calibri"/>
                <w:sz w:val="20"/>
              </w:rPr>
            </w:pPr>
            <w:r>
              <w:rPr>
                <w:rFonts w:eastAsia="宋体" w:cs="Calibri"/>
                <w:sz w:val="20"/>
              </w:rPr>
              <w:t>1.434</w:t>
            </w:r>
          </w:p>
        </w:tc>
      </w:tr>
      <w:tr w14:paraId="48B861AD">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34834667">
            <w:pPr>
              <w:pStyle w:val="83"/>
              <w:kinsoku w:val="0"/>
              <w:overflowPunct w:val="0"/>
              <w:spacing w:line="272" w:lineRule="exact"/>
              <w:ind w:left="616" w:right="589"/>
              <w:jc w:val="center"/>
              <w:rPr>
                <w:rFonts w:cs="Calibri"/>
                <w:sz w:val="20"/>
              </w:rPr>
            </w:pPr>
            <w:r>
              <w:rPr>
                <w:rFonts w:eastAsia="宋体" w:cs="Calibri"/>
                <w:sz w:val="20"/>
              </w:rPr>
              <w:t>86</w:t>
            </w:r>
          </w:p>
        </w:tc>
        <w:tc>
          <w:tcPr>
            <w:tcW w:w="2340" w:type="dxa"/>
            <w:tcBorders>
              <w:top w:val="single" w:color="000000" w:sz="8" w:space="0"/>
              <w:left w:val="single" w:color="000000" w:sz="16" w:space="0"/>
              <w:bottom w:val="single" w:color="000000" w:sz="8" w:space="0"/>
              <w:right w:val="single" w:color="000000" w:sz="8" w:space="0"/>
            </w:tcBorders>
            <w:vAlign w:val="center"/>
          </w:tcPr>
          <w:p w14:paraId="54F1D2C2">
            <w:pPr>
              <w:pStyle w:val="83"/>
              <w:kinsoku w:val="0"/>
              <w:overflowPunct w:val="0"/>
              <w:spacing w:line="272" w:lineRule="exact"/>
              <w:ind w:left="779" w:right="889"/>
              <w:jc w:val="center"/>
              <w:rPr>
                <w:rFonts w:cs="Calibri"/>
                <w:sz w:val="20"/>
              </w:rPr>
            </w:pPr>
            <w:r>
              <w:rPr>
                <w:rFonts w:eastAsia="宋体" w:cs="Calibri"/>
                <w:sz w:val="20"/>
              </w:rPr>
              <w:t>1.315</w:t>
            </w:r>
          </w:p>
        </w:tc>
        <w:tc>
          <w:tcPr>
            <w:tcW w:w="2340" w:type="dxa"/>
            <w:tcBorders>
              <w:top w:val="single" w:color="000000" w:sz="8" w:space="0"/>
              <w:left w:val="single" w:color="000000" w:sz="8" w:space="0"/>
              <w:bottom w:val="single" w:color="000000" w:sz="8" w:space="0"/>
              <w:right w:val="single" w:color="000000" w:sz="8" w:space="0"/>
            </w:tcBorders>
            <w:vAlign w:val="center"/>
          </w:tcPr>
          <w:p w14:paraId="1FAE420F">
            <w:pPr>
              <w:pStyle w:val="83"/>
              <w:kinsoku w:val="0"/>
              <w:overflowPunct w:val="0"/>
              <w:spacing w:line="272" w:lineRule="exact"/>
              <w:ind w:left="789" w:right="890"/>
              <w:jc w:val="center"/>
              <w:rPr>
                <w:rFonts w:cs="Calibri"/>
                <w:sz w:val="20"/>
              </w:rPr>
            </w:pPr>
            <w:r>
              <w:rPr>
                <w:rFonts w:eastAsia="宋体" w:cs="Calibri"/>
                <w:sz w:val="20"/>
              </w:rPr>
              <w:t>1.354</w:t>
            </w:r>
          </w:p>
        </w:tc>
        <w:tc>
          <w:tcPr>
            <w:tcW w:w="2340" w:type="dxa"/>
            <w:tcBorders>
              <w:top w:val="single" w:color="000000" w:sz="8" w:space="0"/>
              <w:left w:val="single" w:color="000000" w:sz="8" w:space="0"/>
              <w:bottom w:val="single" w:color="000000" w:sz="8" w:space="0"/>
              <w:right w:val="single" w:color="000000" w:sz="8" w:space="0"/>
            </w:tcBorders>
            <w:vAlign w:val="center"/>
          </w:tcPr>
          <w:p w14:paraId="271C32E4">
            <w:pPr>
              <w:pStyle w:val="83"/>
              <w:kinsoku w:val="0"/>
              <w:overflowPunct w:val="0"/>
              <w:spacing w:line="272" w:lineRule="exact"/>
              <w:ind w:left="789" w:right="890"/>
              <w:jc w:val="center"/>
              <w:rPr>
                <w:rFonts w:cs="Calibri"/>
                <w:sz w:val="20"/>
              </w:rPr>
            </w:pPr>
            <w:r>
              <w:rPr>
                <w:rFonts w:eastAsia="宋体" w:cs="Calibri"/>
                <w:sz w:val="20"/>
              </w:rPr>
              <w:t>1.395</w:t>
            </w:r>
          </w:p>
        </w:tc>
      </w:tr>
      <w:tr w14:paraId="37136F81">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5C1C4B48">
            <w:pPr>
              <w:pStyle w:val="83"/>
              <w:kinsoku w:val="0"/>
              <w:overflowPunct w:val="0"/>
              <w:spacing w:line="272" w:lineRule="exact"/>
              <w:ind w:left="616" w:right="589"/>
              <w:jc w:val="center"/>
              <w:rPr>
                <w:rFonts w:cs="Calibri"/>
                <w:sz w:val="20"/>
              </w:rPr>
            </w:pPr>
            <w:r>
              <w:rPr>
                <w:rFonts w:eastAsia="宋体" w:cs="Calibri"/>
                <w:sz w:val="20"/>
              </w:rPr>
              <w:t>87</w:t>
            </w:r>
          </w:p>
        </w:tc>
        <w:tc>
          <w:tcPr>
            <w:tcW w:w="2340" w:type="dxa"/>
            <w:tcBorders>
              <w:top w:val="single" w:color="000000" w:sz="8" w:space="0"/>
              <w:left w:val="single" w:color="000000" w:sz="16" w:space="0"/>
              <w:bottom w:val="single" w:color="000000" w:sz="8" w:space="0"/>
              <w:right w:val="single" w:color="000000" w:sz="8" w:space="0"/>
            </w:tcBorders>
            <w:vAlign w:val="center"/>
          </w:tcPr>
          <w:p w14:paraId="0C33A24D">
            <w:pPr>
              <w:pStyle w:val="83"/>
              <w:kinsoku w:val="0"/>
              <w:overflowPunct w:val="0"/>
              <w:spacing w:line="272" w:lineRule="exact"/>
              <w:ind w:left="779" w:right="889"/>
              <w:jc w:val="center"/>
              <w:rPr>
                <w:rFonts w:cs="Calibri"/>
                <w:sz w:val="20"/>
              </w:rPr>
            </w:pPr>
            <w:r>
              <w:rPr>
                <w:rFonts w:eastAsia="宋体" w:cs="Calibri"/>
                <w:sz w:val="20"/>
              </w:rPr>
              <w:t>1.278</w:t>
            </w:r>
          </w:p>
        </w:tc>
        <w:tc>
          <w:tcPr>
            <w:tcW w:w="2340" w:type="dxa"/>
            <w:tcBorders>
              <w:top w:val="single" w:color="000000" w:sz="8" w:space="0"/>
              <w:left w:val="single" w:color="000000" w:sz="8" w:space="0"/>
              <w:bottom w:val="single" w:color="000000" w:sz="8" w:space="0"/>
              <w:right w:val="single" w:color="000000" w:sz="8" w:space="0"/>
            </w:tcBorders>
            <w:vAlign w:val="center"/>
          </w:tcPr>
          <w:p w14:paraId="750C9595">
            <w:pPr>
              <w:pStyle w:val="83"/>
              <w:kinsoku w:val="0"/>
              <w:overflowPunct w:val="0"/>
              <w:spacing w:line="272" w:lineRule="exact"/>
              <w:ind w:left="789" w:right="890"/>
              <w:jc w:val="center"/>
              <w:rPr>
                <w:rFonts w:cs="Calibri"/>
                <w:sz w:val="20"/>
              </w:rPr>
            </w:pPr>
            <w:r>
              <w:rPr>
                <w:rFonts w:eastAsia="宋体" w:cs="Calibri"/>
                <w:sz w:val="20"/>
              </w:rPr>
              <w:t>1.317</w:t>
            </w:r>
          </w:p>
        </w:tc>
        <w:tc>
          <w:tcPr>
            <w:tcW w:w="2340" w:type="dxa"/>
            <w:tcBorders>
              <w:top w:val="single" w:color="000000" w:sz="8" w:space="0"/>
              <w:left w:val="single" w:color="000000" w:sz="8" w:space="0"/>
              <w:bottom w:val="single" w:color="000000" w:sz="8" w:space="0"/>
              <w:right w:val="single" w:color="000000" w:sz="8" w:space="0"/>
            </w:tcBorders>
            <w:vAlign w:val="center"/>
          </w:tcPr>
          <w:p w14:paraId="182D4254">
            <w:pPr>
              <w:pStyle w:val="83"/>
              <w:kinsoku w:val="0"/>
              <w:overflowPunct w:val="0"/>
              <w:spacing w:line="272" w:lineRule="exact"/>
              <w:ind w:left="789" w:right="890"/>
              <w:jc w:val="center"/>
              <w:rPr>
                <w:rFonts w:cs="Calibri"/>
                <w:sz w:val="20"/>
              </w:rPr>
            </w:pPr>
            <w:r>
              <w:rPr>
                <w:rFonts w:eastAsia="宋体" w:cs="Calibri"/>
                <w:sz w:val="20"/>
              </w:rPr>
              <w:t>1.357</w:t>
            </w:r>
          </w:p>
        </w:tc>
      </w:tr>
      <w:tr w14:paraId="5795D17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5C05917B">
            <w:pPr>
              <w:pStyle w:val="83"/>
              <w:kinsoku w:val="0"/>
              <w:overflowPunct w:val="0"/>
              <w:spacing w:line="272" w:lineRule="exact"/>
              <w:ind w:left="616" w:right="589"/>
              <w:jc w:val="center"/>
              <w:rPr>
                <w:rFonts w:cs="Calibri"/>
                <w:sz w:val="20"/>
              </w:rPr>
            </w:pPr>
            <w:r>
              <w:rPr>
                <w:rFonts w:eastAsia="宋体" w:cs="Calibri"/>
                <w:sz w:val="20"/>
              </w:rPr>
              <w:t>88</w:t>
            </w:r>
          </w:p>
        </w:tc>
        <w:tc>
          <w:tcPr>
            <w:tcW w:w="2340" w:type="dxa"/>
            <w:tcBorders>
              <w:top w:val="single" w:color="000000" w:sz="8" w:space="0"/>
              <w:left w:val="single" w:color="000000" w:sz="16" w:space="0"/>
              <w:bottom w:val="single" w:color="000000" w:sz="8" w:space="0"/>
              <w:right w:val="single" w:color="000000" w:sz="8" w:space="0"/>
            </w:tcBorders>
            <w:vAlign w:val="center"/>
          </w:tcPr>
          <w:p w14:paraId="616DD61B">
            <w:pPr>
              <w:pStyle w:val="83"/>
              <w:kinsoku w:val="0"/>
              <w:overflowPunct w:val="0"/>
              <w:spacing w:line="272" w:lineRule="exact"/>
              <w:ind w:left="779" w:right="889"/>
              <w:jc w:val="center"/>
              <w:rPr>
                <w:rFonts w:cs="Calibri"/>
                <w:sz w:val="20"/>
              </w:rPr>
            </w:pPr>
            <w:r>
              <w:rPr>
                <w:rFonts w:eastAsia="宋体" w:cs="Calibri"/>
                <w:sz w:val="20"/>
              </w:rPr>
              <w:t>1.243</w:t>
            </w:r>
          </w:p>
        </w:tc>
        <w:tc>
          <w:tcPr>
            <w:tcW w:w="2340" w:type="dxa"/>
            <w:tcBorders>
              <w:top w:val="single" w:color="000000" w:sz="8" w:space="0"/>
              <w:left w:val="single" w:color="000000" w:sz="8" w:space="0"/>
              <w:bottom w:val="single" w:color="000000" w:sz="8" w:space="0"/>
              <w:right w:val="single" w:color="000000" w:sz="8" w:space="0"/>
            </w:tcBorders>
            <w:vAlign w:val="center"/>
          </w:tcPr>
          <w:p w14:paraId="73042467">
            <w:pPr>
              <w:pStyle w:val="83"/>
              <w:kinsoku w:val="0"/>
              <w:overflowPunct w:val="0"/>
              <w:spacing w:line="272" w:lineRule="exact"/>
              <w:ind w:left="789" w:right="890"/>
              <w:jc w:val="center"/>
              <w:rPr>
                <w:rFonts w:cs="Calibri"/>
                <w:sz w:val="20"/>
              </w:rPr>
            </w:pPr>
            <w:r>
              <w:rPr>
                <w:rFonts w:eastAsia="宋体" w:cs="Calibri"/>
                <w:sz w:val="20"/>
              </w:rPr>
              <w:t>1.282</w:t>
            </w:r>
          </w:p>
        </w:tc>
        <w:tc>
          <w:tcPr>
            <w:tcW w:w="2340" w:type="dxa"/>
            <w:tcBorders>
              <w:top w:val="single" w:color="000000" w:sz="8" w:space="0"/>
              <w:left w:val="single" w:color="000000" w:sz="8" w:space="0"/>
              <w:bottom w:val="single" w:color="000000" w:sz="8" w:space="0"/>
              <w:right w:val="single" w:color="000000" w:sz="8" w:space="0"/>
            </w:tcBorders>
            <w:vAlign w:val="center"/>
          </w:tcPr>
          <w:p w14:paraId="2E2E02E8">
            <w:pPr>
              <w:pStyle w:val="83"/>
              <w:kinsoku w:val="0"/>
              <w:overflowPunct w:val="0"/>
              <w:spacing w:line="272" w:lineRule="exact"/>
              <w:ind w:left="789" w:right="890"/>
              <w:jc w:val="center"/>
              <w:rPr>
                <w:rFonts w:cs="Calibri"/>
                <w:sz w:val="20"/>
              </w:rPr>
            </w:pPr>
            <w:r>
              <w:rPr>
                <w:rFonts w:eastAsia="宋体" w:cs="Calibri"/>
                <w:sz w:val="20"/>
              </w:rPr>
              <w:t>1.321</w:t>
            </w:r>
          </w:p>
        </w:tc>
      </w:tr>
      <w:tr w14:paraId="0789E17B">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0A83113D">
            <w:pPr>
              <w:pStyle w:val="83"/>
              <w:kinsoku w:val="0"/>
              <w:overflowPunct w:val="0"/>
              <w:spacing w:line="272" w:lineRule="exact"/>
              <w:ind w:left="616" w:right="589"/>
              <w:jc w:val="center"/>
              <w:rPr>
                <w:rFonts w:cs="Calibri"/>
                <w:sz w:val="20"/>
              </w:rPr>
            </w:pPr>
            <w:r>
              <w:rPr>
                <w:rFonts w:eastAsia="宋体" w:cs="Calibri"/>
                <w:sz w:val="20"/>
              </w:rPr>
              <w:t>89</w:t>
            </w:r>
          </w:p>
        </w:tc>
        <w:tc>
          <w:tcPr>
            <w:tcW w:w="2340" w:type="dxa"/>
            <w:tcBorders>
              <w:top w:val="single" w:color="000000" w:sz="8" w:space="0"/>
              <w:left w:val="single" w:color="000000" w:sz="16" w:space="0"/>
              <w:bottom w:val="single" w:color="000000" w:sz="8" w:space="0"/>
              <w:right w:val="single" w:color="000000" w:sz="8" w:space="0"/>
            </w:tcBorders>
            <w:vAlign w:val="center"/>
          </w:tcPr>
          <w:p w14:paraId="70563F75">
            <w:pPr>
              <w:pStyle w:val="83"/>
              <w:kinsoku w:val="0"/>
              <w:overflowPunct w:val="0"/>
              <w:spacing w:line="272" w:lineRule="exact"/>
              <w:ind w:left="779" w:right="889"/>
              <w:jc w:val="center"/>
              <w:rPr>
                <w:rFonts w:cs="Calibri"/>
                <w:sz w:val="20"/>
              </w:rPr>
            </w:pPr>
            <w:r>
              <w:rPr>
                <w:rFonts w:eastAsia="宋体" w:cs="Calibri"/>
                <w:sz w:val="20"/>
              </w:rPr>
              <w:t>1.209</w:t>
            </w:r>
          </w:p>
        </w:tc>
        <w:tc>
          <w:tcPr>
            <w:tcW w:w="2340" w:type="dxa"/>
            <w:tcBorders>
              <w:top w:val="single" w:color="000000" w:sz="8" w:space="0"/>
              <w:left w:val="single" w:color="000000" w:sz="8" w:space="0"/>
              <w:bottom w:val="single" w:color="000000" w:sz="8" w:space="0"/>
              <w:right w:val="single" w:color="000000" w:sz="8" w:space="0"/>
            </w:tcBorders>
            <w:vAlign w:val="center"/>
          </w:tcPr>
          <w:p w14:paraId="23F86588">
            <w:pPr>
              <w:pStyle w:val="83"/>
              <w:kinsoku w:val="0"/>
              <w:overflowPunct w:val="0"/>
              <w:spacing w:line="272" w:lineRule="exact"/>
              <w:ind w:left="789" w:right="890"/>
              <w:jc w:val="center"/>
              <w:rPr>
                <w:rFonts w:cs="Calibri"/>
                <w:sz w:val="20"/>
              </w:rPr>
            </w:pPr>
            <w:r>
              <w:rPr>
                <w:rFonts w:eastAsia="宋体" w:cs="Calibri"/>
                <w:sz w:val="20"/>
              </w:rPr>
              <w:t>1.247</w:t>
            </w:r>
          </w:p>
        </w:tc>
        <w:tc>
          <w:tcPr>
            <w:tcW w:w="2340" w:type="dxa"/>
            <w:tcBorders>
              <w:top w:val="single" w:color="000000" w:sz="8" w:space="0"/>
              <w:left w:val="single" w:color="000000" w:sz="8" w:space="0"/>
              <w:bottom w:val="single" w:color="000000" w:sz="8" w:space="0"/>
              <w:right w:val="single" w:color="000000" w:sz="8" w:space="0"/>
            </w:tcBorders>
            <w:vAlign w:val="center"/>
          </w:tcPr>
          <w:p w14:paraId="497BEAD6">
            <w:pPr>
              <w:pStyle w:val="83"/>
              <w:kinsoku w:val="0"/>
              <w:overflowPunct w:val="0"/>
              <w:spacing w:line="272" w:lineRule="exact"/>
              <w:ind w:left="789" w:right="890"/>
              <w:jc w:val="center"/>
              <w:rPr>
                <w:rFonts w:cs="Calibri"/>
                <w:sz w:val="20"/>
              </w:rPr>
            </w:pPr>
            <w:r>
              <w:rPr>
                <w:rFonts w:eastAsia="宋体" w:cs="Calibri"/>
                <w:sz w:val="20"/>
              </w:rPr>
              <w:t>1.285</w:t>
            </w:r>
          </w:p>
        </w:tc>
      </w:tr>
      <w:tr w14:paraId="13CF4F0B">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2D9456B5">
            <w:pPr>
              <w:pStyle w:val="83"/>
              <w:kinsoku w:val="0"/>
              <w:overflowPunct w:val="0"/>
              <w:spacing w:line="272" w:lineRule="exact"/>
              <w:ind w:left="616" w:right="589"/>
              <w:jc w:val="center"/>
              <w:rPr>
                <w:rFonts w:cs="Calibri"/>
                <w:sz w:val="20"/>
              </w:rPr>
            </w:pPr>
            <w:r>
              <w:rPr>
                <w:rFonts w:eastAsia="宋体" w:cs="Calibri"/>
                <w:sz w:val="20"/>
              </w:rPr>
              <w:t>90</w:t>
            </w:r>
          </w:p>
        </w:tc>
        <w:tc>
          <w:tcPr>
            <w:tcW w:w="2340" w:type="dxa"/>
            <w:tcBorders>
              <w:top w:val="single" w:color="000000" w:sz="8" w:space="0"/>
              <w:left w:val="single" w:color="000000" w:sz="16" w:space="0"/>
              <w:bottom w:val="single" w:color="000000" w:sz="8" w:space="0"/>
              <w:right w:val="single" w:color="000000" w:sz="8" w:space="0"/>
            </w:tcBorders>
            <w:vAlign w:val="center"/>
          </w:tcPr>
          <w:p w14:paraId="5BDF2B6B">
            <w:pPr>
              <w:pStyle w:val="83"/>
              <w:kinsoku w:val="0"/>
              <w:overflowPunct w:val="0"/>
              <w:spacing w:line="272" w:lineRule="exact"/>
              <w:ind w:left="779" w:right="889"/>
              <w:jc w:val="center"/>
              <w:rPr>
                <w:rFonts w:cs="Calibri"/>
                <w:sz w:val="20"/>
              </w:rPr>
            </w:pPr>
            <w:r>
              <w:rPr>
                <w:rFonts w:eastAsia="宋体" w:cs="Calibri"/>
                <w:sz w:val="20"/>
              </w:rPr>
              <w:t>1.177</w:t>
            </w:r>
          </w:p>
        </w:tc>
        <w:tc>
          <w:tcPr>
            <w:tcW w:w="2340" w:type="dxa"/>
            <w:tcBorders>
              <w:top w:val="single" w:color="000000" w:sz="8" w:space="0"/>
              <w:left w:val="single" w:color="000000" w:sz="8" w:space="0"/>
              <w:bottom w:val="single" w:color="000000" w:sz="8" w:space="0"/>
              <w:right w:val="single" w:color="000000" w:sz="8" w:space="0"/>
            </w:tcBorders>
            <w:vAlign w:val="center"/>
          </w:tcPr>
          <w:p w14:paraId="02ECC1C1">
            <w:pPr>
              <w:pStyle w:val="83"/>
              <w:kinsoku w:val="0"/>
              <w:overflowPunct w:val="0"/>
              <w:spacing w:line="272" w:lineRule="exact"/>
              <w:ind w:left="789" w:right="890"/>
              <w:jc w:val="center"/>
              <w:rPr>
                <w:rFonts w:cs="Calibri"/>
                <w:sz w:val="20"/>
              </w:rPr>
            </w:pPr>
            <w:r>
              <w:rPr>
                <w:rFonts w:eastAsia="宋体" w:cs="Calibri"/>
                <w:sz w:val="20"/>
              </w:rPr>
              <w:t>1.213</w:t>
            </w:r>
          </w:p>
        </w:tc>
        <w:tc>
          <w:tcPr>
            <w:tcW w:w="2340" w:type="dxa"/>
            <w:tcBorders>
              <w:top w:val="single" w:color="000000" w:sz="8" w:space="0"/>
              <w:left w:val="single" w:color="000000" w:sz="8" w:space="0"/>
              <w:bottom w:val="single" w:color="000000" w:sz="8" w:space="0"/>
              <w:right w:val="single" w:color="000000" w:sz="8" w:space="0"/>
            </w:tcBorders>
            <w:vAlign w:val="center"/>
          </w:tcPr>
          <w:p w14:paraId="43A445DB">
            <w:pPr>
              <w:pStyle w:val="83"/>
              <w:kinsoku w:val="0"/>
              <w:overflowPunct w:val="0"/>
              <w:spacing w:line="272" w:lineRule="exact"/>
              <w:ind w:left="789" w:right="890"/>
              <w:jc w:val="center"/>
              <w:rPr>
                <w:rFonts w:cs="Calibri"/>
                <w:sz w:val="20"/>
              </w:rPr>
            </w:pPr>
            <w:r>
              <w:rPr>
                <w:rFonts w:eastAsia="宋体" w:cs="Calibri"/>
                <w:sz w:val="20"/>
              </w:rPr>
              <w:t>1.251</w:t>
            </w:r>
          </w:p>
        </w:tc>
      </w:tr>
      <w:tr w14:paraId="214A1C70">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0BBFDEBA">
            <w:pPr>
              <w:pStyle w:val="83"/>
              <w:kinsoku w:val="0"/>
              <w:overflowPunct w:val="0"/>
              <w:spacing w:line="272" w:lineRule="exact"/>
              <w:ind w:left="616" w:right="589"/>
              <w:jc w:val="center"/>
              <w:rPr>
                <w:rFonts w:cs="Calibri"/>
                <w:sz w:val="20"/>
              </w:rPr>
            </w:pPr>
            <w:r>
              <w:rPr>
                <w:rFonts w:eastAsia="宋体" w:cs="Calibri"/>
                <w:sz w:val="20"/>
              </w:rPr>
              <w:t>91</w:t>
            </w:r>
          </w:p>
        </w:tc>
        <w:tc>
          <w:tcPr>
            <w:tcW w:w="2340" w:type="dxa"/>
            <w:tcBorders>
              <w:top w:val="single" w:color="000000" w:sz="8" w:space="0"/>
              <w:left w:val="single" w:color="000000" w:sz="16" w:space="0"/>
              <w:bottom w:val="single" w:color="000000" w:sz="8" w:space="0"/>
              <w:right w:val="single" w:color="000000" w:sz="8" w:space="0"/>
            </w:tcBorders>
            <w:vAlign w:val="center"/>
          </w:tcPr>
          <w:p w14:paraId="7E62E5D0">
            <w:pPr>
              <w:pStyle w:val="83"/>
              <w:kinsoku w:val="0"/>
              <w:overflowPunct w:val="0"/>
              <w:spacing w:line="272" w:lineRule="exact"/>
              <w:ind w:left="779" w:right="889"/>
              <w:jc w:val="center"/>
              <w:rPr>
                <w:rFonts w:cs="Calibri"/>
                <w:sz w:val="20"/>
              </w:rPr>
            </w:pPr>
            <w:r>
              <w:rPr>
                <w:rFonts w:eastAsia="宋体" w:cs="Calibri"/>
                <w:sz w:val="20"/>
              </w:rPr>
              <w:t>1.145</w:t>
            </w:r>
          </w:p>
        </w:tc>
        <w:tc>
          <w:tcPr>
            <w:tcW w:w="2340" w:type="dxa"/>
            <w:tcBorders>
              <w:top w:val="single" w:color="000000" w:sz="8" w:space="0"/>
              <w:left w:val="single" w:color="000000" w:sz="8" w:space="0"/>
              <w:bottom w:val="single" w:color="000000" w:sz="8" w:space="0"/>
              <w:right w:val="single" w:color="000000" w:sz="8" w:space="0"/>
            </w:tcBorders>
            <w:vAlign w:val="center"/>
          </w:tcPr>
          <w:p w14:paraId="2BD5A7E3">
            <w:pPr>
              <w:pStyle w:val="83"/>
              <w:kinsoku w:val="0"/>
              <w:overflowPunct w:val="0"/>
              <w:spacing w:line="272" w:lineRule="exact"/>
              <w:ind w:left="789" w:right="890"/>
              <w:jc w:val="center"/>
              <w:rPr>
                <w:rFonts w:cs="Calibri"/>
                <w:sz w:val="20"/>
              </w:rPr>
            </w:pPr>
            <w:r>
              <w:rPr>
                <w:rFonts w:eastAsia="宋体" w:cs="Calibri"/>
                <w:sz w:val="20"/>
              </w:rPr>
              <w:t>1.181</w:t>
            </w:r>
          </w:p>
        </w:tc>
        <w:tc>
          <w:tcPr>
            <w:tcW w:w="2340" w:type="dxa"/>
            <w:tcBorders>
              <w:top w:val="single" w:color="000000" w:sz="8" w:space="0"/>
              <w:left w:val="single" w:color="000000" w:sz="8" w:space="0"/>
              <w:bottom w:val="single" w:color="000000" w:sz="8" w:space="0"/>
              <w:right w:val="single" w:color="000000" w:sz="8" w:space="0"/>
            </w:tcBorders>
            <w:vAlign w:val="center"/>
          </w:tcPr>
          <w:p w14:paraId="6F9CD7FD">
            <w:pPr>
              <w:pStyle w:val="83"/>
              <w:kinsoku w:val="0"/>
              <w:overflowPunct w:val="0"/>
              <w:spacing w:line="272" w:lineRule="exact"/>
              <w:ind w:left="789" w:right="890"/>
              <w:jc w:val="center"/>
              <w:rPr>
                <w:rFonts w:cs="Calibri"/>
                <w:sz w:val="20"/>
              </w:rPr>
            </w:pPr>
            <w:r>
              <w:rPr>
                <w:rFonts w:eastAsia="宋体" w:cs="Calibri"/>
                <w:sz w:val="20"/>
              </w:rPr>
              <w:t>1.218</w:t>
            </w:r>
          </w:p>
        </w:tc>
      </w:tr>
      <w:tr w14:paraId="00183829">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3DAB20D9">
            <w:pPr>
              <w:pStyle w:val="83"/>
              <w:kinsoku w:val="0"/>
              <w:overflowPunct w:val="0"/>
              <w:spacing w:line="272" w:lineRule="exact"/>
              <w:ind w:left="616" w:right="589"/>
              <w:jc w:val="center"/>
              <w:rPr>
                <w:rFonts w:cs="Calibri"/>
                <w:sz w:val="20"/>
              </w:rPr>
            </w:pPr>
            <w:r>
              <w:rPr>
                <w:rFonts w:eastAsia="宋体" w:cs="Calibri"/>
                <w:sz w:val="20"/>
              </w:rPr>
              <w:t>92</w:t>
            </w:r>
          </w:p>
        </w:tc>
        <w:tc>
          <w:tcPr>
            <w:tcW w:w="2340" w:type="dxa"/>
            <w:tcBorders>
              <w:top w:val="single" w:color="000000" w:sz="8" w:space="0"/>
              <w:left w:val="single" w:color="000000" w:sz="16" w:space="0"/>
              <w:bottom w:val="single" w:color="000000" w:sz="8" w:space="0"/>
              <w:right w:val="single" w:color="000000" w:sz="8" w:space="0"/>
            </w:tcBorders>
            <w:vAlign w:val="center"/>
          </w:tcPr>
          <w:p w14:paraId="532C53ED">
            <w:pPr>
              <w:pStyle w:val="83"/>
              <w:kinsoku w:val="0"/>
              <w:overflowPunct w:val="0"/>
              <w:spacing w:line="272" w:lineRule="exact"/>
              <w:ind w:left="779" w:right="889"/>
              <w:jc w:val="center"/>
              <w:rPr>
                <w:rFonts w:cs="Calibri"/>
                <w:sz w:val="20"/>
              </w:rPr>
            </w:pPr>
            <w:r>
              <w:rPr>
                <w:rFonts w:eastAsia="宋体" w:cs="Calibri"/>
                <w:sz w:val="20"/>
              </w:rPr>
              <w:t>1.114</w:t>
            </w:r>
          </w:p>
        </w:tc>
        <w:tc>
          <w:tcPr>
            <w:tcW w:w="2340" w:type="dxa"/>
            <w:tcBorders>
              <w:top w:val="single" w:color="000000" w:sz="8" w:space="0"/>
              <w:left w:val="single" w:color="000000" w:sz="8" w:space="0"/>
              <w:bottom w:val="single" w:color="000000" w:sz="8" w:space="0"/>
              <w:right w:val="single" w:color="000000" w:sz="8" w:space="0"/>
            </w:tcBorders>
            <w:vAlign w:val="center"/>
          </w:tcPr>
          <w:p w14:paraId="18A2C135">
            <w:pPr>
              <w:pStyle w:val="83"/>
              <w:kinsoku w:val="0"/>
              <w:overflowPunct w:val="0"/>
              <w:spacing w:line="272" w:lineRule="exact"/>
              <w:ind w:left="789" w:right="890"/>
              <w:jc w:val="center"/>
              <w:rPr>
                <w:rFonts w:cs="Calibri"/>
                <w:sz w:val="20"/>
              </w:rPr>
            </w:pPr>
            <w:r>
              <w:rPr>
                <w:rFonts w:eastAsia="宋体" w:cs="Calibri"/>
                <w:sz w:val="20"/>
              </w:rPr>
              <w:t>1.150</w:t>
            </w:r>
          </w:p>
        </w:tc>
        <w:tc>
          <w:tcPr>
            <w:tcW w:w="2340" w:type="dxa"/>
            <w:tcBorders>
              <w:top w:val="single" w:color="000000" w:sz="8" w:space="0"/>
              <w:left w:val="single" w:color="000000" w:sz="8" w:space="0"/>
              <w:bottom w:val="single" w:color="000000" w:sz="8" w:space="0"/>
              <w:right w:val="single" w:color="000000" w:sz="8" w:space="0"/>
            </w:tcBorders>
            <w:vAlign w:val="center"/>
          </w:tcPr>
          <w:p w14:paraId="2448B2EC">
            <w:pPr>
              <w:pStyle w:val="83"/>
              <w:kinsoku w:val="0"/>
              <w:overflowPunct w:val="0"/>
              <w:spacing w:line="272" w:lineRule="exact"/>
              <w:ind w:left="789" w:right="890"/>
              <w:jc w:val="center"/>
              <w:rPr>
                <w:rFonts w:cs="Calibri"/>
                <w:sz w:val="20"/>
              </w:rPr>
            </w:pPr>
            <w:r>
              <w:rPr>
                <w:rFonts w:eastAsia="宋体" w:cs="Calibri"/>
                <w:sz w:val="20"/>
              </w:rPr>
              <w:t>1.186</w:t>
            </w:r>
          </w:p>
        </w:tc>
      </w:tr>
      <w:tr w14:paraId="6B6D58C5">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D134D97">
            <w:pPr>
              <w:pStyle w:val="83"/>
              <w:kinsoku w:val="0"/>
              <w:overflowPunct w:val="0"/>
              <w:spacing w:line="272" w:lineRule="exact"/>
              <w:ind w:left="616" w:right="589"/>
              <w:jc w:val="center"/>
              <w:rPr>
                <w:rFonts w:cs="Calibri"/>
                <w:sz w:val="20"/>
              </w:rPr>
            </w:pPr>
            <w:r>
              <w:rPr>
                <w:rFonts w:eastAsia="宋体" w:cs="Calibri"/>
                <w:sz w:val="20"/>
              </w:rPr>
              <w:t>93</w:t>
            </w:r>
          </w:p>
        </w:tc>
        <w:tc>
          <w:tcPr>
            <w:tcW w:w="2340" w:type="dxa"/>
            <w:tcBorders>
              <w:top w:val="single" w:color="000000" w:sz="8" w:space="0"/>
              <w:left w:val="single" w:color="000000" w:sz="16" w:space="0"/>
              <w:bottom w:val="single" w:color="000000" w:sz="8" w:space="0"/>
              <w:right w:val="single" w:color="000000" w:sz="8" w:space="0"/>
            </w:tcBorders>
            <w:vAlign w:val="center"/>
          </w:tcPr>
          <w:p w14:paraId="563B1865">
            <w:pPr>
              <w:pStyle w:val="83"/>
              <w:kinsoku w:val="0"/>
              <w:overflowPunct w:val="0"/>
              <w:spacing w:line="272" w:lineRule="exact"/>
              <w:ind w:left="779" w:right="889"/>
              <w:jc w:val="center"/>
              <w:rPr>
                <w:rFonts w:cs="Calibri"/>
                <w:sz w:val="20"/>
              </w:rPr>
            </w:pPr>
            <w:r>
              <w:rPr>
                <w:rFonts w:eastAsia="宋体" w:cs="Calibri"/>
                <w:sz w:val="20"/>
              </w:rPr>
              <w:t>1.084</w:t>
            </w:r>
          </w:p>
        </w:tc>
        <w:tc>
          <w:tcPr>
            <w:tcW w:w="2340" w:type="dxa"/>
            <w:tcBorders>
              <w:top w:val="single" w:color="000000" w:sz="8" w:space="0"/>
              <w:left w:val="single" w:color="000000" w:sz="8" w:space="0"/>
              <w:bottom w:val="single" w:color="000000" w:sz="8" w:space="0"/>
              <w:right w:val="single" w:color="000000" w:sz="8" w:space="0"/>
            </w:tcBorders>
            <w:vAlign w:val="center"/>
          </w:tcPr>
          <w:p w14:paraId="63E95290">
            <w:pPr>
              <w:pStyle w:val="83"/>
              <w:kinsoku w:val="0"/>
              <w:overflowPunct w:val="0"/>
              <w:spacing w:line="272" w:lineRule="exact"/>
              <w:ind w:left="789" w:right="890"/>
              <w:jc w:val="center"/>
              <w:rPr>
                <w:rFonts w:cs="Calibri"/>
                <w:sz w:val="20"/>
              </w:rPr>
            </w:pPr>
            <w:r>
              <w:rPr>
                <w:rFonts w:eastAsia="宋体" w:cs="Calibri"/>
                <w:sz w:val="20"/>
              </w:rPr>
              <w:t>1.119</w:t>
            </w:r>
          </w:p>
        </w:tc>
        <w:tc>
          <w:tcPr>
            <w:tcW w:w="2340" w:type="dxa"/>
            <w:tcBorders>
              <w:top w:val="single" w:color="000000" w:sz="8" w:space="0"/>
              <w:left w:val="single" w:color="000000" w:sz="8" w:space="0"/>
              <w:bottom w:val="single" w:color="000000" w:sz="8" w:space="0"/>
              <w:right w:val="single" w:color="000000" w:sz="8" w:space="0"/>
            </w:tcBorders>
            <w:vAlign w:val="center"/>
          </w:tcPr>
          <w:p w14:paraId="522015AE">
            <w:pPr>
              <w:pStyle w:val="83"/>
              <w:kinsoku w:val="0"/>
              <w:overflowPunct w:val="0"/>
              <w:spacing w:line="272" w:lineRule="exact"/>
              <w:ind w:left="789" w:right="890"/>
              <w:jc w:val="center"/>
              <w:rPr>
                <w:rFonts w:cs="Calibri"/>
                <w:sz w:val="20"/>
              </w:rPr>
            </w:pPr>
            <w:r>
              <w:rPr>
                <w:rFonts w:eastAsia="宋体" w:cs="Calibri"/>
                <w:sz w:val="20"/>
              </w:rPr>
              <w:t>1.155</w:t>
            </w:r>
          </w:p>
        </w:tc>
      </w:tr>
      <w:tr w14:paraId="6E86E52F">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493182D9">
            <w:pPr>
              <w:pStyle w:val="83"/>
              <w:kinsoku w:val="0"/>
              <w:overflowPunct w:val="0"/>
              <w:spacing w:line="272" w:lineRule="exact"/>
              <w:ind w:left="616" w:right="589"/>
              <w:jc w:val="center"/>
              <w:rPr>
                <w:rFonts w:cs="Calibri"/>
                <w:sz w:val="20"/>
              </w:rPr>
            </w:pPr>
            <w:r>
              <w:rPr>
                <w:rFonts w:eastAsia="宋体" w:cs="Calibri"/>
                <w:sz w:val="20"/>
              </w:rPr>
              <w:t>94</w:t>
            </w:r>
          </w:p>
        </w:tc>
        <w:tc>
          <w:tcPr>
            <w:tcW w:w="2340" w:type="dxa"/>
            <w:tcBorders>
              <w:top w:val="single" w:color="000000" w:sz="8" w:space="0"/>
              <w:left w:val="single" w:color="000000" w:sz="16" w:space="0"/>
              <w:bottom w:val="single" w:color="000000" w:sz="8" w:space="0"/>
              <w:right w:val="single" w:color="000000" w:sz="8" w:space="0"/>
            </w:tcBorders>
            <w:vAlign w:val="center"/>
          </w:tcPr>
          <w:p w14:paraId="19D21100">
            <w:pPr>
              <w:pStyle w:val="83"/>
              <w:kinsoku w:val="0"/>
              <w:overflowPunct w:val="0"/>
              <w:spacing w:line="272" w:lineRule="exact"/>
              <w:ind w:left="779" w:right="889"/>
              <w:jc w:val="center"/>
              <w:rPr>
                <w:rFonts w:cs="Calibri"/>
                <w:sz w:val="20"/>
              </w:rPr>
            </w:pPr>
            <w:r>
              <w:rPr>
                <w:rFonts w:eastAsia="宋体" w:cs="Calibri"/>
                <w:sz w:val="20"/>
              </w:rPr>
              <w:t>1.055</w:t>
            </w:r>
          </w:p>
        </w:tc>
        <w:tc>
          <w:tcPr>
            <w:tcW w:w="2340" w:type="dxa"/>
            <w:tcBorders>
              <w:top w:val="single" w:color="000000" w:sz="8" w:space="0"/>
              <w:left w:val="single" w:color="000000" w:sz="8" w:space="0"/>
              <w:bottom w:val="single" w:color="000000" w:sz="8" w:space="0"/>
              <w:right w:val="single" w:color="000000" w:sz="8" w:space="0"/>
            </w:tcBorders>
            <w:vAlign w:val="center"/>
          </w:tcPr>
          <w:p w14:paraId="5D384161">
            <w:pPr>
              <w:pStyle w:val="83"/>
              <w:kinsoku w:val="0"/>
              <w:overflowPunct w:val="0"/>
              <w:spacing w:line="272" w:lineRule="exact"/>
              <w:ind w:left="789" w:right="890"/>
              <w:jc w:val="center"/>
              <w:rPr>
                <w:rFonts w:cs="Calibri"/>
                <w:sz w:val="20"/>
              </w:rPr>
            </w:pPr>
            <w:r>
              <w:rPr>
                <w:rFonts w:eastAsia="宋体" w:cs="Calibri"/>
                <w:sz w:val="20"/>
              </w:rPr>
              <w:t>1.089</w:t>
            </w:r>
          </w:p>
        </w:tc>
        <w:tc>
          <w:tcPr>
            <w:tcW w:w="2340" w:type="dxa"/>
            <w:tcBorders>
              <w:top w:val="single" w:color="000000" w:sz="8" w:space="0"/>
              <w:left w:val="single" w:color="000000" w:sz="8" w:space="0"/>
              <w:bottom w:val="single" w:color="000000" w:sz="8" w:space="0"/>
              <w:right w:val="single" w:color="000000" w:sz="8" w:space="0"/>
            </w:tcBorders>
            <w:vAlign w:val="center"/>
          </w:tcPr>
          <w:p w14:paraId="0F253DAE">
            <w:pPr>
              <w:pStyle w:val="83"/>
              <w:kinsoku w:val="0"/>
              <w:overflowPunct w:val="0"/>
              <w:spacing w:line="272" w:lineRule="exact"/>
              <w:ind w:left="789" w:right="890"/>
              <w:jc w:val="center"/>
              <w:rPr>
                <w:rFonts w:cs="Calibri"/>
                <w:sz w:val="20"/>
              </w:rPr>
            </w:pPr>
            <w:r>
              <w:rPr>
                <w:rFonts w:eastAsia="宋体" w:cs="Calibri"/>
                <w:sz w:val="20"/>
              </w:rPr>
              <w:t>1.125</w:t>
            </w:r>
          </w:p>
        </w:tc>
      </w:tr>
      <w:tr w14:paraId="06E4CD6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63BDAA69">
            <w:pPr>
              <w:pStyle w:val="83"/>
              <w:kinsoku w:val="0"/>
              <w:overflowPunct w:val="0"/>
              <w:spacing w:line="272" w:lineRule="exact"/>
              <w:ind w:left="616" w:right="589"/>
              <w:jc w:val="center"/>
              <w:rPr>
                <w:rFonts w:cs="Calibri"/>
                <w:sz w:val="20"/>
              </w:rPr>
            </w:pPr>
            <w:r>
              <w:rPr>
                <w:rFonts w:eastAsia="宋体" w:cs="Calibri"/>
                <w:sz w:val="20"/>
              </w:rPr>
              <w:t>95</w:t>
            </w:r>
          </w:p>
        </w:tc>
        <w:tc>
          <w:tcPr>
            <w:tcW w:w="2340" w:type="dxa"/>
            <w:tcBorders>
              <w:top w:val="single" w:color="000000" w:sz="8" w:space="0"/>
              <w:left w:val="single" w:color="000000" w:sz="16" w:space="0"/>
              <w:bottom w:val="single" w:color="000000" w:sz="8" w:space="0"/>
              <w:right w:val="single" w:color="000000" w:sz="8" w:space="0"/>
            </w:tcBorders>
            <w:vAlign w:val="center"/>
          </w:tcPr>
          <w:p w14:paraId="424E0E71">
            <w:pPr>
              <w:pStyle w:val="83"/>
              <w:kinsoku w:val="0"/>
              <w:overflowPunct w:val="0"/>
              <w:spacing w:line="272" w:lineRule="exact"/>
              <w:ind w:left="779" w:right="889"/>
              <w:jc w:val="center"/>
              <w:rPr>
                <w:rFonts w:cs="Calibri"/>
                <w:sz w:val="20"/>
              </w:rPr>
            </w:pPr>
            <w:r>
              <w:rPr>
                <w:rFonts w:eastAsia="宋体" w:cs="Calibri"/>
                <w:sz w:val="20"/>
              </w:rPr>
              <w:t>1.027</w:t>
            </w:r>
          </w:p>
        </w:tc>
        <w:tc>
          <w:tcPr>
            <w:tcW w:w="2340" w:type="dxa"/>
            <w:tcBorders>
              <w:top w:val="single" w:color="000000" w:sz="8" w:space="0"/>
              <w:left w:val="single" w:color="000000" w:sz="8" w:space="0"/>
              <w:bottom w:val="single" w:color="000000" w:sz="8" w:space="0"/>
              <w:right w:val="single" w:color="000000" w:sz="8" w:space="0"/>
            </w:tcBorders>
            <w:vAlign w:val="center"/>
          </w:tcPr>
          <w:p w14:paraId="01C93663">
            <w:pPr>
              <w:pStyle w:val="83"/>
              <w:kinsoku w:val="0"/>
              <w:overflowPunct w:val="0"/>
              <w:spacing w:line="272" w:lineRule="exact"/>
              <w:ind w:left="789" w:right="890"/>
              <w:jc w:val="center"/>
              <w:rPr>
                <w:rFonts w:cs="Calibri"/>
                <w:sz w:val="20"/>
              </w:rPr>
            </w:pPr>
            <w:r>
              <w:rPr>
                <w:rFonts w:eastAsia="宋体" w:cs="Calibri"/>
                <w:sz w:val="20"/>
              </w:rPr>
              <w:t>1.061</w:t>
            </w:r>
          </w:p>
        </w:tc>
        <w:tc>
          <w:tcPr>
            <w:tcW w:w="2340" w:type="dxa"/>
            <w:tcBorders>
              <w:top w:val="single" w:color="000000" w:sz="8" w:space="0"/>
              <w:left w:val="single" w:color="000000" w:sz="8" w:space="0"/>
              <w:bottom w:val="single" w:color="000000" w:sz="8" w:space="0"/>
              <w:right w:val="single" w:color="000000" w:sz="8" w:space="0"/>
            </w:tcBorders>
            <w:vAlign w:val="center"/>
          </w:tcPr>
          <w:p w14:paraId="544BEA90">
            <w:pPr>
              <w:pStyle w:val="83"/>
              <w:kinsoku w:val="0"/>
              <w:overflowPunct w:val="0"/>
              <w:spacing w:line="272" w:lineRule="exact"/>
              <w:ind w:left="789" w:right="890"/>
              <w:jc w:val="center"/>
              <w:rPr>
                <w:rFonts w:cs="Calibri"/>
                <w:sz w:val="20"/>
              </w:rPr>
            </w:pPr>
            <w:r>
              <w:rPr>
                <w:rFonts w:eastAsia="宋体" w:cs="Calibri"/>
                <w:sz w:val="20"/>
              </w:rPr>
              <w:t>1.095</w:t>
            </w:r>
          </w:p>
        </w:tc>
      </w:tr>
      <w:tr w14:paraId="79F9F3DD">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AA36ABA">
            <w:pPr>
              <w:pStyle w:val="83"/>
              <w:kinsoku w:val="0"/>
              <w:overflowPunct w:val="0"/>
              <w:spacing w:line="272" w:lineRule="exact"/>
              <w:ind w:left="616" w:right="589"/>
              <w:jc w:val="center"/>
              <w:rPr>
                <w:rFonts w:cs="Calibri"/>
                <w:sz w:val="20"/>
              </w:rPr>
            </w:pPr>
            <w:r>
              <w:rPr>
                <w:rFonts w:eastAsia="宋体" w:cs="Calibri"/>
                <w:sz w:val="20"/>
              </w:rPr>
              <w:t>96</w:t>
            </w:r>
          </w:p>
        </w:tc>
        <w:tc>
          <w:tcPr>
            <w:tcW w:w="2340" w:type="dxa"/>
            <w:tcBorders>
              <w:top w:val="single" w:color="000000" w:sz="8" w:space="0"/>
              <w:left w:val="single" w:color="000000" w:sz="16" w:space="0"/>
              <w:bottom w:val="single" w:color="000000" w:sz="8" w:space="0"/>
              <w:right w:val="single" w:color="000000" w:sz="8" w:space="0"/>
            </w:tcBorders>
            <w:vAlign w:val="center"/>
          </w:tcPr>
          <w:p w14:paraId="0939ECFB">
            <w:pPr>
              <w:pStyle w:val="83"/>
              <w:kinsoku w:val="0"/>
              <w:overflowPunct w:val="0"/>
              <w:spacing w:line="272" w:lineRule="exact"/>
              <w:ind w:left="779" w:right="889"/>
              <w:jc w:val="center"/>
              <w:rPr>
                <w:rFonts w:cs="Calibri"/>
                <w:sz w:val="20"/>
              </w:rPr>
            </w:pPr>
            <w:r>
              <w:rPr>
                <w:rFonts w:eastAsia="宋体" w:cs="Calibri"/>
                <w:sz w:val="20"/>
              </w:rPr>
              <w:t>1.000</w:t>
            </w:r>
          </w:p>
        </w:tc>
        <w:tc>
          <w:tcPr>
            <w:tcW w:w="2340" w:type="dxa"/>
            <w:tcBorders>
              <w:top w:val="single" w:color="000000" w:sz="8" w:space="0"/>
              <w:left w:val="single" w:color="000000" w:sz="8" w:space="0"/>
              <w:bottom w:val="single" w:color="000000" w:sz="8" w:space="0"/>
              <w:right w:val="single" w:color="000000" w:sz="8" w:space="0"/>
            </w:tcBorders>
            <w:vAlign w:val="center"/>
          </w:tcPr>
          <w:p w14:paraId="2545C438">
            <w:pPr>
              <w:pStyle w:val="83"/>
              <w:kinsoku w:val="0"/>
              <w:overflowPunct w:val="0"/>
              <w:spacing w:line="272" w:lineRule="exact"/>
              <w:ind w:left="789" w:right="890"/>
              <w:jc w:val="center"/>
              <w:rPr>
                <w:rFonts w:cs="Calibri"/>
                <w:sz w:val="20"/>
              </w:rPr>
            </w:pPr>
            <w:r>
              <w:rPr>
                <w:rFonts w:eastAsia="宋体" w:cs="Calibri"/>
                <w:sz w:val="20"/>
              </w:rPr>
              <w:t>1.033</w:t>
            </w:r>
          </w:p>
        </w:tc>
        <w:tc>
          <w:tcPr>
            <w:tcW w:w="2340" w:type="dxa"/>
            <w:tcBorders>
              <w:top w:val="single" w:color="000000" w:sz="8" w:space="0"/>
              <w:left w:val="single" w:color="000000" w:sz="8" w:space="0"/>
              <w:bottom w:val="single" w:color="000000" w:sz="8" w:space="0"/>
              <w:right w:val="single" w:color="000000" w:sz="8" w:space="0"/>
            </w:tcBorders>
            <w:vAlign w:val="center"/>
          </w:tcPr>
          <w:p w14:paraId="7EEFFA95">
            <w:pPr>
              <w:pStyle w:val="83"/>
              <w:kinsoku w:val="0"/>
              <w:overflowPunct w:val="0"/>
              <w:spacing w:line="272" w:lineRule="exact"/>
              <w:ind w:left="789" w:right="890"/>
              <w:jc w:val="center"/>
              <w:rPr>
                <w:rFonts w:cs="Calibri"/>
                <w:sz w:val="20"/>
              </w:rPr>
            </w:pPr>
            <w:r>
              <w:rPr>
                <w:rFonts w:eastAsia="宋体" w:cs="Calibri"/>
                <w:sz w:val="20"/>
              </w:rPr>
              <w:t>1.067</w:t>
            </w:r>
          </w:p>
        </w:tc>
      </w:tr>
      <w:tr w14:paraId="2924D01B">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DB34038">
            <w:pPr>
              <w:pStyle w:val="83"/>
              <w:kinsoku w:val="0"/>
              <w:overflowPunct w:val="0"/>
              <w:spacing w:line="272" w:lineRule="exact"/>
              <w:ind w:left="616" w:right="589"/>
              <w:jc w:val="center"/>
              <w:rPr>
                <w:rFonts w:cs="Calibri"/>
                <w:sz w:val="20"/>
              </w:rPr>
            </w:pPr>
            <w:r>
              <w:rPr>
                <w:rFonts w:eastAsia="宋体" w:cs="Calibri"/>
                <w:sz w:val="20"/>
              </w:rPr>
              <w:t>97</w:t>
            </w:r>
          </w:p>
        </w:tc>
        <w:tc>
          <w:tcPr>
            <w:tcW w:w="2340" w:type="dxa"/>
            <w:tcBorders>
              <w:top w:val="single" w:color="000000" w:sz="8" w:space="0"/>
              <w:left w:val="single" w:color="000000" w:sz="16" w:space="0"/>
              <w:bottom w:val="single" w:color="000000" w:sz="8" w:space="0"/>
              <w:right w:val="single" w:color="000000" w:sz="8" w:space="0"/>
            </w:tcBorders>
            <w:vAlign w:val="center"/>
          </w:tcPr>
          <w:p w14:paraId="5CDB7F41">
            <w:pPr>
              <w:pStyle w:val="83"/>
              <w:kinsoku w:val="0"/>
              <w:overflowPunct w:val="0"/>
              <w:spacing w:line="272" w:lineRule="exact"/>
              <w:ind w:left="780" w:right="770"/>
              <w:jc w:val="center"/>
              <w:rPr>
                <w:rFonts w:eastAsia="宋体" w:cs="Calibri"/>
                <w:sz w:val="20"/>
              </w:rPr>
            </w:pPr>
            <w:r>
              <w:rPr>
                <w:rFonts w:eastAsia="宋体" w:cs="Calibri"/>
                <w:sz w:val="20"/>
              </w:rPr>
              <w:t>0.974</w:t>
            </w:r>
          </w:p>
        </w:tc>
        <w:tc>
          <w:tcPr>
            <w:tcW w:w="2340" w:type="dxa"/>
            <w:tcBorders>
              <w:top w:val="single" w:color="000000" w:sz="8" w:space="0"/>
              <w:left w:val="single" w:color="000000" w:sz="8" w:space="0"/>
              <w:bottom w:val="single" w:color="000000" w:sz="8" w:space="0"/>
              <w:right w:val="single" w:color="000000" w:sz="8" w:space="0"/>
            </w:tcBorders>
            <w:vAlign w:val="center"/>
          </w:tcPr>
          <w:p w14:paraId="21B7A3E1">
            <w:pPr>
              <w:pStyle w:val="83"/>
              <w:kinsoku w:val="0"/>
              <w:overflowPunct w:val="0"/>
              <w:spacing w:line="272" w:lineRule="exact"/>
              <w:ind w:left="780" w:right="770"/>
              <w:jc w:val="center"/>
              <w:rPr>
                <w:rFonts w:eastAsia="宋体" w:cs="Calibri"/>
                <w:sz w:val="20"/>
              </w:rPr>
            </w:pPr>
            <w:r>
              <w:rPr>
                <w:rFonts w:eastAsia="宋体" w:cs="Calibri"/>
                <w:sz w:val="20"/>
              </w:rPr>
              <w:t>1.006</w:t>
            </w:r>
          </w:p>
        </w:tc>
        <w:tc>
          <w:tcPr>
            <w:tcW w:w="2340" w:type="dxa"/>
            <w:tcBorders>
              <w:top w:val="single" w:color="000000" w:sz="8" w:space="0"/>
              <w:left w:val="single" w:color="000000" w:sz="8" w:space="0"/>
              <w:bottom w:val="single" w:color="000000" w:sz="8" w:space="0"/>
              <w:right w:val="single" w:color="000000" w:sz="8" w:space="0"/>
            </w:tcBorders>
            <w:vAlign w:val="center"/>
          </w:tcPr>
          <w:p w14:paraId="03A6C780">
            <w:pPr>
              <w:pStyle w:val="83"/>
              <w:kinsoku w:val="0"/>
              <w:overflowPunct w:val="0"/>
              <w:spacing w:line="272" w:lineRule="exact"/>
              <w:ind w:left="780" w:right="770"/>
              <w:jc w:val="center"/>
              <w:rPr>
                <w:rFonts w:eastAsia="宋体" w:cs="Calibri"/>
                <w:sz w:val="20"/>
              </w:rPr>
            </w:pPr>
            <w:r>
              <w:rPr>
                <w:rFonts w:eastAsia="宋体" w:cs="Calibri"/>
                <w:sz w:val="20"/>
              </w:rPr>
              <w:t>1.039</w:t>
            </w:r>
          </w:p>
        </w:tc>
      </w:tr>
      <w:tr w14:paraId="4E1B893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4FF00514">
            <w:pPr>
              <w:pStyle w:val="83"/>
              <w:kinsoku w:val="0"/>
              <w:overflowPunct w:val="0"/>
              <w:spacing w:line="272" w:lineRule="exact"/>
              <w:ind w:left="616" w:right="589"/>
              <w:jc w:val="center"/>
              <w:rPr>
                <w:rFonts w:cs="Calibri"/>
                <w:sz w:val="20"/>
              </w:rPr>
            </w:pPr>
            <w:r>
              <w:rPr>
                <w:rFonts w:eastAsia="宋体" w:cs="Calibri"/>
                <w:sz w:val="20"/>
              </w:rPr>
              <w:t>98</w:t>
            </w:r>
          </w:p>
        </w:tc>
        <w:tc>
          <w:tcPr>
            <w:tcW w:w="2340" w:type="dxa"/>
            <w:tcBorders>
              <w:top w:val="single" w:color="000000" w:sz="8" w:space="0"/>
              <w:left w:val="single" w:color="000000" w:sz="16" w:space="0"/>
              <w:bottom w:val="single" w:color="000000" w:sz="8" w:space="0"/>
              <w:right w:val="single" w:color="000000" w:sz="8" w:space="0"/>
            </w:tcBorders>
            <w:vAlign w:val="center"/>
          </w:tcPr>
          <w:p w14:paraId="3D36EE15">
            <w:pPr>
              <w:pStyle w:val="83"/>
              <w:kinsoku w:val="0"/>
              <w:overflowPunct w:val="0"/>
              <w:spacing w:line="272" w:lineRule="exact"/>
              <w:ind w:left="780" w:right="770"/>
              <w:jc w:val="center"/>
              <w:rPr>
                <w:rFonts w:eastAsia="宋体" w:cs="Calibri"/>
                <w:sz w:val="20"/>
              </w:rPr>
            </w:pPr>
            <w:r>
              <w:rPr>
                <w:rFonts w:eastAsia="宋体" w:cs="Calibri"/>
                <w:sz w:val="20"/>
              </w:rPr>
              <w:t>0.948</w:t>
            </w:r>
          </w:p>
        </w:tc>
        <w:tc>
          <w:tcPr>
            <w:tcW w:w="2340" w:type="dxa"/>
            <w:tcBorders>
              <w:top w:val="single" w:color="000000" w:sz="8" w:space="0"/>
              <w:left w:val="single" w:color="000000" w:sz="8" w:space="0"/>
              <w:bottom w:val="single" w:color="000000" w:sz="8" w:space="0"/>
              <w:right w:val="single" w:color="000000" w:sz="8" w:space="0"/>
            </w:tcBorders>
            <w:vAlign w:val="center"/>
          </w:tcPr>
          <w:p w14:paraId="62643DE2">
            <w:pPr>
              <w:pStyle w:val="83"/>
              <w:kinsoku w:val="0"/>
              <w:overflowPunct w:val="0"/>
              <w:spacing w:line="272" w:lineRule="exact"/>
              <w:ind w:left="780" w:right="770"/>
              <w:jc w:val="center"/>
              <w:rPr>
                <w:rFonts w:eastAsia="宋体" w:cs="Calibri"/>
                <w:sz w:val="20"/>
              </w:rPr>
            </w:pPr>
            <w:r>
              <w:rPr>
                <w:rFonts w:eastAsia="宋体" w:cs="Calibri"/>
                <w:sz w:val="20"/>
              </w:rPr>
              <w:t>0.9801</w:t>
            </w:r>
          </w:p>
        </w:tc>
        <w:tc>
          <w:tcPr>
            <w:tcW w:w="2340" w:type="dxa"/>
            <w:tcBorders>
              <w:top w:val="single" w:color="000000" w:sz="8" w:space="0"/>
              <w:left w:val="single" w:color="000000" w:sz="8" w:space="0"/>
              <w:bottom w:val="single" w:color="000000" w:sz="8" w:space="0"/>
              <w:right w:val="single" w:color="000000" w:sz="8" w:space="0"/>
            </w:tcBorders>
            <w:vAlign w:val="center"/>
          </w:tcPr>
          <w:p w14:paraId="0E4829DC">
            <w:pPr>
              <w:pStyle w:val="83"/>
              <w:kinsoku w:val="0"/>
              <w:overflowPunct w:val="0"/>
              <w:spacing w:line="272" w:lineRule="exact"/>
              <w:ind w:left="780" w:right="770"/>
              <w:jc w:val="center"/>
              <w:rPr>
                <w:rFonts w:eastAsia="宋体" w:cs="Calibri"/>
                <w:sz w:val="20"/>
              </w:rPr>
            </w:pPr>
            <w:r>
              <w:rPr>
                <w:rFonts w:eastAsia="宋体" w:cs="Calibri"/>
                <w:sz w:val="20"/>
              </w:rPr>
              <w:t>1.013</w:t>
            </w:r>
          </w:p>
        </w:tc>
      </w:tr>
      <w:tr w14:paraId="45E104F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6DB44355">
            <w:pPr>
              <w:pStyle w:val="83"/>
              <w:kinsoku w:val="0"/>
              <w:overflowPunct w:val="0"/>
              <w:spacing w:line="272" w:lineRule="exact"/>
              <w:ind w:left="616" w:right="589"/>
              <w:jc w:val="center"/>
              <w:rPr>
                <w:rFonts w:cs="Calibri"/>
                <w:sz w:val="20"/>
              </w:rPr>
            </w:pPr>
            <w:r>
              <w:rPr>
                <w:rFonts w:eastAsia="宋体" w:cs="Calibri"/>
                <w:sz w:val="20"/>
              </w:rPr>
              <w:t>99</w:t>
            </w:r>
          </w:p>
        </w:tc>
        <w:tc>
          <w:tcPr>
            <w:tcW w:w="2340" w:type="dxa"/>
            <w:tcBorders>
              <w:top w:val="single" w:color="000000" w:sz="8" w:space="0"/>
              <w:left w:val="single" w:color="000000" w:sz="16" w:space="0"/>
              <w:bottom w:val="single" w:color="000000" w:sz="8" w:space="0"/>
              <w:right w:val="single" w:color="000000" w:sz="8" w:space="0"/>
            </w:tcBorders>
            <w:vAlign w:val="center"/>
          </w:tcPr>
          <w:p w14:paraId="1F219E80">
            <w:pPr>
              <w:pStyle w:val="83"/>
              <w:kinsoku w:val="0"/>
              <w:overflowPunct w:val="0"/>
              <w:spacing w:line="272" w:lineRule="exact"/>
              <w:ind w:left="780" w:right="770"/>
              <w:jc w:val="center"/>
              <w:rPr>
                <w:rFonts w:eastAsia="宋体" w:cs="Calibri"/>
                <w:sz w:val="20"/>
              </w:rPr>
            </w:pPr>
            <w:r>
              <w:rPr>
                <w:rFonts w:eastAsia="宋体" w:cs="Calibri"/>
                <w:sz w:val="20"/>
              </w:rPr>
              <w:t>0.9234</w:t>
            </w:r>
          </w:p>
        </w:tc>
        <w:tc>
          <w:tcPr>
            <w:tcW w:w="2340" w:type="dxa"/>
            <w:tcBorders>
              <w:top w:val="single" w:color="000000" w:sz="8" w:space="0"/>
              <w:left w:val="single" w:color="000000" w:sz="8" w:space="0"/>
              <w:bottom w:val="single" w:color="000000" w:sz="8" w:space="0"/>
              <w:right w:val="single" w:color="000000" w:sz="8" w:space="0"/>
            </w:tcBorders>
            <w:vAlign w:val="center"/>
          </w:tcPr>
          <w:p w14:paraId="1A2C142C">
            <w:pPr>
              <w:pStyle w:val="83"/>
              <w:kinsoku w:val="0"/>
              <w:overflowPunct w:val="0"/>
              <w:spacing w:line="272" w:lineRule="exact"/>
              <w:ind w:left="789" w:right="770"/>
              <w:jc w:val="center"/>
              <w:rPr>
                <w:rFonts w:eastAsia="宋体" w:cs="Calibri"/>
                <w:sz w:val="20"/>
              </w:rPr>
            </w:pPr>
            <w:r>
              <w:rPr>
                <w:rFonts w:eastAsia="宋体" w:cs="Calibri"/>
                <w:sz w:val="20"/>
              </w:rPr>
              <w:t>0.9548</w:t>
            </w:r>
          </w:p>
        </w:tc>
        <w:tc>
          <w:tcPr>
            <w:tcW w:w="2340" w:type="dxa"/>
            <w:tcBorders>
              <w:top w:val="single" w:color="000000" w:sz="8" w:space="0"/>
              <w:left w:val="single" w:color="000000" w:sz="8" w:space="0"/>
              <w:bottom w:val="single" w:color="000000" w:sz="8" w:space="0"/>
              <w:right w:val="single" w:color="000000" w:sz="8" w:space="0"/>
            </w:tcBorders>
            <w:vAlign w:val="center"/>
          </w:tcPr>
          <w:p w14:paraId="479DD2B6">
            <w:pPr>
              <w:pStyle w:val="83"/>
              <w:kinsoku w:val="0"/>
              <w:overflowPunct w:val="0"/>
              <w:spacing w:line="272" w:lineRule="exact"/>
              <w:ind w:left="789" w:right="770"/>
              <w:jc w:val="center"/>
              <w:rPr>
                <w:rFonts w:eastAsia="宋体" w:cs="Calibri"/>
                <w:sz w:val="20"/>
              </w:rPr>
            </w:pPr>
            <w:r>
              <w:rPr>
                <w:rFonts w:eastAsia="宋体" w:cs="Calibri"/>
                <w:sz w:val="20"/>
              </w:rPr>
              <w:t>0.9873</w:t>
            </w:r>
          </w:p>
        </w:tc>
      </w:tr>
      <w:tr w14:paraId="2272978A">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5FDED9C1">
            <w:pPr>
              <w:pStyle w:val="83"/>
              <w:kinsoku w:val="0"/>
              <w:overflowPunct w:val="0"/>
              <w:spacing w:line="272" w:lineRule="exact"/>
              <w:ind w:left="616" w:right="589"/>
              <w:jc w:val="center"/>
              <w:rPr>
                <w:rFonts w:cs="Calibri"/>
                <w:sz w:val="20"/>
              </w:rPr>
            </w:pPr>
            <w:r>
              <w:rPr>
                <w:rFonts w:eastAsia="宋体" w:cs="Calibri"/>
                <w:sz w:val="20"/>
              </w:rPr>
              <w:t>100</w:t>
            </w:r>
          </w:p>
        </w:tc>
        <w:tc>
          <w:tcPr>
            <w:tcW w:w="2340" w:type="dxa"/>
            <w:tcBorders>
              <w:top w:val="single" w:color="000000" w:sz="8" w:space="0"/>
              <w:left w:val="single" w:color="000000" w:sz="16" w:space="0"/>
              <w:bottom w:val="single" w:color="000000" w:sz="8" w:space="0"/>
              <w:right w:val="single" w:color="000000" w:sz="8" w:space="0"/>
            </w:tcBorders>
            <w:vAlign w:val="center"/>
          </w:tcPr>
          <w:p w14:paraId="4B0CFE3E">
            <w:pPr>
              <w:pStyle w:val="83"/>
              <w:kinsoku w:val="0"/>
              <w:overflowPunct w:val="0"/>
              <w:spacing w:line="272" w:lineRule="exact"/>
              <w:ind w:left="780" w:right="770"/>
              <w:jc w:val="center"/>
              <w:rPr>
                <w:rFonts w:eastAsia="宋体" w:cs="Calibri"/>
                <w:sz w:val="20"/>
              </w:rPr>
            </w:pPr>
            <w:r>
              <w:rPr>
                <w:rFonts w:eastAsia="宋体" w:cs="Calibri"/>
                <w:sz w:val="20"/>
              </w:rPr>
              <w:t>0.8994</w:t>
            </w:r>
          </w:p>
        </w:tc>
        <w:tc>
          <w:tcPr>
            <w:tcW w:w="2340" w:type="dxa"/>
            <w:tcBorders>
              <w:top w:val="single" w:color="000000" w:sz="8" w:space="0"/>
              <w:left w:val="single" w:color="000000" w:sz="8" w:space="0"/>
              <w:bottom w:val="single" w:color="000000" w:sz="8" w:space="0"/>
              <w:right w:val="single" w:color="000000" w:sz="8" w:space="0"/>
            </w:tcBorders>
            <w:vAlign w:val="center"/>
          </w:tcPr>
          <w:p w14:paraId="4B7660E5">
            <w:pPr>
              <w:pStyle w:val="83"/>
              <w:kinsoku w:val="0"/>
              <w:overflowPunct w:val="0"/>
              <w:spacing w:line="272" w:lineRule="exact"/>
              <w:ind w:left="789" w:right="770"/>
              <w:jc w:val="center"/>
              <w:rPr>
                <w:rFonts w:eastAsia="宋体" w:cs="Calibri"/>
                <w:sz w:val="20"/>
              </w:rPr>
            </w:pPr>
            <w:r>
              <w:rPr>
                <w:rFonts w:eastAsia="宋体" w:cs="Calibri"/>
                <w:sz w:val="20"/>
              </w:rPr>
              <w:t>0.9303</w:t>
            </w:r>
          </w:p>
        </w:tc>
        <w:tc>
          <w:tcPr>
            <w:tcW w:w="2340" w:type="dxa"/>
            <w:tcBorders>
              <w:top w:val="single" w:color="000000" w:sz="8" w:space="0"/>
              <w:left w:val="single" w:color="000000" w:sz="8" w:space="0"/>
              <w:bottom w:val="single" w:color="000000" w:sz="8" w:space="0"/>
              <w:right w:val="single" w:color="000000" w:sz="8" w:space="0"/>
            </w:tcBorders>
            <w:vAlign w:val="center"/>
          </w:tcPr>
          <w:p w14:paraId="5D297271">
            <w:pPr>
              <w:pStyle w:val="83"/>
              <w:kinsoku w:val="0"/>
              <w:overflowPunct w:val="0"/>
              <w:spacing w:line="272" w:lineRule="exact"/>
              <w:ind w:left="789" w:right="770"/>
              <w:jc w:val="center"/>
              <w:rPr>
                <w:rFonts w:eastAsia="宋体" w:cs="Calibri"/>
                <w:sz w:val="20"/>
              </w:rPr>
            </w:pPr>
            <w:r>
              <w:rPr>
                <w:rFonts w:eastAsia="宋体" w:cs="Calibri"/>
                <w:sz w:val="20"/>
              </w:rPr>
              <w:t>0.9621</w:t>
            </w:r>
          </w:p>
        </w:tc>
      </w:tr>
      <w:tr w14:paraId="73F241A7">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2329C107">
            <w:pPr>
              <w:pStyle w:val="83"/>
              <w:kinsoku w:val="0"/>
              <w:overflowPunct w:val="0"/>
              <w:spacing w:line="272" w:lineRule="exact"/>
              <w:ind w:left="616" w:right="589"/>
              <w:jc w:val="center"/>
              <w:rPr>
                <w:rFonts w:cs="Calibri"/>
                <w:sz w:val="20"/>
              </w:rPr>
            </w:pPr>
            <w:r>
              <w:rPr>
                <w:rFonts w:eastAsia="宋体" w:cs="Calibri"/>
                <w:sz w:val="20"/>
              </w:rPr>
              <w:t>101</w:t>
            </w:r>
          </w:p>
        </w:tc>
        <w:tc>
          <w:tcPr>
            <w:tcW w:w="2340" w:type="dxa"/>
            <w:tcBorders>
              <w:top w:val="single" w:color="000000" w:sz="8" w:space="0"/>
              <w:left w:val="single" w:color="000000" w:sz="16" w:space="0"/>
              <w:bottom w:val="single" w:color="000000" w:sz="8" w:space="0"/>
              <w:right w:val="single" w:color="000000" w:sz="8" w:space="0"/>
            </w:tcBorders>
            <w:vAlign w:val="center"/>
          </w:tcPr>
          <w:p w14:paraId="40D8355E">
            <w:pPr>
              <w:pStyle w:val="83"/>
              <w:kinsoku w:val="0"/>
              <w:overflowPunct w:val="0"/>
              <w:spacing w:line="272" w:lineRule="exact"/>
              <w:ind w:left="780" w:right="770"/>
              <w:jc w:val="center"/>
              <w:rPr>
                <w:rFonts w:eastAsia="宋体" w:cs="Calibri"/>
                <w:sz w:val="20"/>
              </w:rPr>
            </w:pPr>
            <w:r>
              <w:rPr>
                <w:rFonts w:eastAsia="宋体" w:cs="Calibri"/>
                <w:sz w:val="20"/>
              </w:rPr>
              <w:t>0.8762</w:t>
            </w:r>
          </w:p>
        </w:tc>
        <w:tc>
          <w:tcPr>
            <w:tcW w:w="2340" w:type="dxa"/>
            <w:tcBorders>
              <w:top w:val="single" w:color="000000" w:sz="8" w:space="0"/>
              <w:left w:val="single" w:color="000000" w:sz="8" w:space="0"/>
              <w:bottom w:val="single" w:color="000000" w:sz="8" w:space="0"/>
              <w:right w:val="single" w:color="000000" w:sz="8" w:space="0"/>
            </w:tcBorders>
            <w:vAlign w:val="center"/>
          </w:tcPr>
          <w:p w14:paraId="6724953B">
            <w:pPr>
              <w:pStyle w:val="83"/>
              <w:kinsoku w:val="0"/>
              <w:overflowPunct w:val="0"/>
              <w:spacing w:line="272" w:lineRule="exact"/>
              <w:ind w:left="789" w:right="770"/>
              <w:jc w:val="center"/>
              <w:rPr>
                <w:rFonts w:eastAsia="宋体" w:cs="Calibri"/>
                <w:sz w:val="20"/>
              </w:rPr>
            </w:pPr>
            <w:r>
              <w:rPr>
                <w:rFonts w:eastAsia="宋体" w:cs="Calibri"/>
                <w:sz w:val="20"/>
              </w:rPr>
              <w:t>0.9065</w:t>
            </w:r>
          </w:p>
        </w:tc>
        <w:tc>
          <w:tcPr>
            <w:tcW w:w="2340" w:type="dxa"/>
            <w:tcBorders>
              <w:top w:val="single" w:color="000000" w:sz="8" w:space="0"/>
              <w:left w:val="single" w:color="000000" w:sz="8" w:space="0"/>
              <w:bottom w:val="single" w:color="000000" w:sz="8" w:space="0"/>
              <w:right w:val="single" w:color="000000" w:sz="8" w:space="0"/>
            </w:tcBorders>
            <w:vAlign w:val="center"/>
          </w:tcPr>
          <w:p w14:paraId="2C2BB6FC">
            <w:pPr>
              <w:pStyle w:val="83"/>
              <w:kinsoku w:val="0"/>
              <w:overflowPunct w:val="0"/>
              <w:spacing w:line="272" w:lineRule="exact"/>
              <w:ind w:left="789" w:right="770"/>
              <w:jc w:val="center"/>
              <w:rPr>
                <w:rFonts w:eastAsia="宋体" w:cs="Calibri"/>
                <w:sz w:val="20"/>
              </w:rPr>
            </w:pPr>
            <w:r>
              <w:rPr>
                <w:rFonts w:eastAsia="宋体" w:cs="Calibri"/>
                <w:sz w:val="20"/>
              </w:rPr>
              <w:t>0.9378</w:t>
            </w:r>
          </w:p>
        </w:tc>
      </w:tr>
      <w:tr w14:paraId="18A9C36E">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2252A302">
            <w:pPr>
              <w:pStyle w:val="83"/>
              <w:kinsoku w:val="0"/>
              <w:overflowPunct w:val="0"/>
              <w:spacing w:line="266" w:lineRule="exact"/>
              <w:ind w:left="616" w:right="589"/>
              <w:jc w:val="center"/>
              <w:rPr>
                <w:rFonts w:cs="Calibri"/>
                <w:sz w:val="20"/>
              </w:rPr>
            </w:pPr>
            <w:r>
              <w:rPr>
                <w:rFonts w:eastAsia="宋体" w:cs="Calibri"/>
                <w:sz w:val="20"/>
              </w:rPr>
              <w:t>102</w:t>
            </w:r>
          </w:p>
        </w:tc>
        <w:tc>
          <w:tcPr>
            <w:tcW w:w="2340" w:type="dxa"/>
            <w:tcBorders>
              <w:top w:val="single" w:color="000000" w:sz="8" w:space="0"/>
              <w:left w:val="single" w:color="000000" w:sz="16" w:space="0"/>
              <w:bottom w:val="single" w:color="000000" w:sz="8" w:space="0"/>
              <w:right w:val="single" w:color="000000" w:sz="8" w:space="0"/>
            </w:tcBorders>
            <w:vAlign w:val="center"/>
          </w:tcPr>
          <w:p w14:paraId="39BBB996">
            <w:pPr>
              <w:pStyle w:val="83"/>
              <w:kinsoku w:val="0"/>
              <w:overflowPunct w:val="0"/>
              <w:spacing w:line="266" w:lineRule="exact"/>
              <w:ind w:left="780" w:right="770"/>
              <w:jc w:val="center"/>
              <w:rPr>
                <w:rFonts w:cs="Calibri"/>
                <w:sz w:val="20"/>
              </w:rPr>
            </w:pPr>
            <w:r>
              <w:rPr>
                <w:rFonts w:eastAsia="宋体" w:cs="Calibri"/>
                <w:sz w:val="20"/>
              </w:rPr>
              <w:t>0.8537</w:t>
            </w:r>
          </w:p>
        </w:tc>
        <w:tc>
          <w:tcPr>
            <w:tcW w:w="2340" w:type="dxa"/>
            <w:tcBorders>
              <w:top w:val="single" w:color="000000" w:sz="8" w:space="0"/>
              <w:left w:val="single" w:color="000000" w:sz="8" w:space="0"/>
              <w:bottom w:val="single" w:color="000000" w:sz="8" w:space="0"/>
              <w:right w:val="single" w:color="000000" w:sz="8" w:space="0"/>
            </w:tcBorders>
            <w:vAlign w:val="center"/>
          </w:tcPr>
          <w:p w14:paraId="0013E7EE">
            <w:pPr>
              <w:pStyle w:val="83"/>
              <w:kinsoku w:val="0"/>
              <w:overflowPunct w:val="0"/>
              <w:spacing w:before="7"/>
              <w:ind w:left="789" w:right="770"/>
              <w:jc w:val="center"/>
              <w:rPr>
                <w:rFonts w:cs="Calibri"/>
                <w:sz w:val="20"/>
              </w:rPr>
            </w:pPr>
            <w:r>
              <w:rPr>
                <w:rFonts w:cs="Calibri"/>
                <w:sz w:val="20"/>
              </w:rPr>
              <w:t>0.8834</w:t>
            </w:r>
          </w:p>
        </w:tc>
        <w:tc>
          <w:tcPr>
            <w:tcW w:w="2340" w:type="dxa"/>
            <w:tcBorders>
              <w:top w:val="single" w:color="000000" w:sz="8" w:space="0"/>
              <w:left w:val="single" w:color="000000" w:sz="8" w:space="0"/>
              <w:bottom w:val="single" w:color="000000" w:sz="8" w:space="0"/>
              <w:right w:val="single" w:color="000000" w:sz="8" w:space="0"/>
            </w:tcBorders>
            <w:vAlign w:val="center"/>
          </w:tcPr>
          <w:p w14:paraId="687AD445">
            <w:pPr>
              <w:pStyle w:val="83"/>
              <w:kinsoku w:val="0"/>
              <w:overflowPunct w:val="0"/>
              <w:spacing w:line="266" w:lineRule="exact"/>
              <w:ind w:left="789" w:right="770"/>
              <w:jc w:val="center"/>
              <w:rPr>
                <w:rFonts w:cs="Calibri"/>
                <w:sz w:val="20"/>
              </w:rPr>
            </w:pPr>
            <w:r>
              <w:rPr>
                <w:rFonts w:eastAsia="宋体" w:cs="Calibri"/>
                <w:sz w:val="20"/>
              </w:rPr>
              <w:t>0.9141</w:t>
            </w:r>
          </w:p>
        </w:tc>
      </w:tr>
      <w:tr w14:paraId="41FF8339">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31CE26A2">
            <w:pPr>
              <w:pStyle w:val="83"/>
              <w:kinsoku w:val="0"/>
              <w:overflowPunct w:val="0"/>
              <w:spacing w:line="272" w:lineRule="exact"/>
              <w:ind w:left="616" w:right="589"/>
              <w:jc w:val="center"/>
              <w:rPr>
                <w:rFonts w:cs="Calibri"/>
                <w:sz w:val="20"/>
              </w:rPr>
            </w:pPr>
            <w:r>
              <w:rPr>
                <w:rFonts w:eastAsia="宋体" w:cs="Calibri"/>
                <w:sz w:val="20"/>
              </w:rPr>
              <w:t>103</w:t>
            </w:r>
          </w:p>
        </w:tc>
        <w:tc>
          <w:tcPr>
            <w:tcW w:w="2340" w:type="dxa"/>
            <w:tcBorders>
              <w:top w:val="single" w:color="000000" w:sz="8" w:space="0"/>
              <w:left w:val="single" w:color="000000" w:sz="16" w:space="0"/>
              <w:bottom w:val="single" w:color="000000" w:sz="8" w:space="0"/>
              <w:right w:val="single" w:color="000000" w:sz="8" w:space="0"/>
            </w:tcBorders>
            <w:vAlign w:val="center"/>
          </w:tcPr>
          <w:p w14:paraId="31B8EA5F">
            <w:pPr>
              <w:pStyle w:val="83"/>
              <w:kinsoku w:val="0"/>
              <w:overflowPunct w:val="0"/>
              <w:spacing w:line="272" w:lineRule="exact"/>
              <w:ind w:left="780" w:right="770"/>
              <w:jc w:val="center"/>
              <w:rPr>
                <w:rFonts w:cs="Calibri"/>
                <w:sz w:val="20"/>
              </w:rPr>
            </w:pPr>
            <w:r>
              <w:rPr>
                <w:rFonts w:eastAsia="宋体" w:cs="Calibri"/>
                <w:sz w:val="20"/>
              </w:rPr>
              <w:t>0.8318</w:t>
            </w:r>
          </w:p>
        </w:tc>
        <w:tc>
          <w:tcPr>
            <w:tcW w:w="2340" w:type="dxa"/>
            <w:tcBorders>
              <w:top w:val="single" w:color="000000" w:sz="8" w:space="0"/>
              <w:left w:val="single" w:color="000000" w:sz="8" w:space="0"/>
              <w:bottom w:val="single" w:color="000000" w:sz="8" w:space="0"/>
              <w:right w:val="single" w:color="000000" w:sz="8" w:space="0"/>
            </w:tcBorders>
            <w:vAlign w:val="center"/>
          </w:tcPr>
          <w:p w14:paraId="7749D1C2">
            <w:pPr>
              <w:pStyle w:val="83"/>
              <w:kinsoku w:val="0"/>
              <w:overflowPunct w:val="0"/>
              <w:spacing w:line="272" w:lineRule="exact"/>
              <w:ind w:left="789" w:right="770"/>
              <w:jc w:val="center"/>
              <w:rPr>
                <w:rFonts w:cs="Calibri"/>
                <w:sz w:val="20"/>
              </w:rPr>
            </w:pPr>
            <w:r>
              <w:rPr>
                <w:rFonts w:eastAsia="宋体" w:cs="Calibri"/>
                <w:sz w:val="20"/>
              </w:rPr>
              <w:t>0.8611</w:t>
            </w:r>
          </w:p>
        </w:tc>
        <w:tc>
          <w:tcPr>
            <w:tcW w:w="2340" w:type="dxa"/>
            <w:tcBorders>
              <w:top w:val="single" w:color="000000" w:sz="8" w:space="0"/>
              <w:left w:val="single" w:color="000000" w:sz="8" w:space="0"/>
              <w:bottom w:val="single" w:color="000000" w:sz="8" w:space="0"/>
              <w:right w:val="single" w:color="000000" w:sz="8" w:space="0"/>
            </w:tcBorders>
            <w:vAlign w:val="center"/>
          </w:tcPr>
          <w:p w14:paraId="35D530B4">
            <w:pPr>
              <w:pStyle w:val="83"/>
              <w:kinsoku w:val="0"/>
              <w:overflowPunct w:val="0"/>
              <w:spacing w:line="272" w:lineRule="exact"/>
              <w:ind w:left="789" w:right="770"/>
              <w:jc w:val="center"/>
              <w:rPr>
                <w:rFonts w:cs="Calibri"/>
                <w:sz w:val="20"/>
              </w:rPr>
            </w:pPr>
            <w:r>
              <w:rPr>
                <w:rFonts w:eastAsia="宋体" w:cs="Calibri"/>
                <w:sz w:val="20"/>
              </w:rPr>
              <w:t>0.8912</w:t>
            </w:r>
          </w:p>
        </w:tc>
      </w:tr>
      <w:tr w14:paraId="2CB232E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6F95DFC5">
            <w:pPr>
              <w:pStyle w:val="83"/>
              <w:kinsoku w:val="0"/>
              <w:overflowPunct w:val="0"/>
              <w:spacing w:line="272" w:lineRule="exact"/>
              <w:ind w:left="616" w:right="589"/>
              <w:jc w:val="center"/>
              <w:rPr>
                <w:rFonts w:cs="Calibri"/>
                <w:sz w:val="20"/>
              </w:rPr>
            </w:pPr>
            <w:r>
              <w:rPr>
                <w:rFonts w:eastAsia="宋体" w:cs="Calibri"/>
                <w:sz w:val="20"/>
              </w:rPr>
              <w:t>104</w:t>
            </w:r>
          </w:p>
        </w:tc>
        <w:tc>
          <w:tcPr>
            <w:tcW w:w="2340" w:type="dxa"/>
            <w:tcBorders>
              <w:top w:val="single" w:color="000000" w:sz="8" w:space="0"/>
              <w:left w:val="single" w:color="000000" w:sz="16" w:space="0"/>
              <w:bottom w:val="single" w:color="000000" w:sz="8" w:space="0"/>
              <w:right w:val="single" w:color="000000" w:sz="8" w:space="0"/>
            </w:tcBorders>
            <w:vAlign w:val="center"/>
          </w:tcPr>
          <w:p w14:paraId="4FDAE3D4">
            <w:pPr>
              <w:pStyle w:val="83"/>
              <w:kinsoku w:val="0"/>
              <w:overflowPunct w:val="0"/>
              <w:spacing w:line="272" w:lineRule="exact"/>
              <w:ind w:left="780" w:right="770"/>
              <w:jc w:val="center"/>
              <w:rPr>
                <w:rFonts w:cs="Calibri"/>
                <w:sz w:val="20"/>
              </w:rPr>
            </w:pPr>
            <w:r>
              <w:rPr>
                <w:rFonts w:eastAsia="宋体" w:cs="Calibri"/>
                <w:sz w:val="20"/>
              </w:rPr>
              <w:t>0.8106</w:t>
            </w:r>
          </w:p>
        </w:tc>
        <w:tc>
          <w:tcPr>
            <w:tcW w:w="2340" w:type="dxa"/>
            <w:tcBorders>
              <w:top w:val="single" w:color="000000" w:sz="8" w:space="0"/>
              <w:left w:val="single" w:color="000000" w:sz="8" w:space="0"/>
              <w:bottom w:val="single" w:color="000000" w:sz="8" w:space="0"/>
              <w:right w:val="single" w:color="000000" w:sz="8" w:space="0"/>
            </w:tcBorders>
            <w:vAlign w:val="center"/>
          </w:tcPr>
          <w:p w14:paraId="2B3626E7">
            <w:pPr>
              <w:pStyle w:val="83"/>
              <w:kinsoku w:val="0"/>
              <w:overflowPunct w:val="0"/>
              <w:spacing w:line="272" w:lineRule="exact"/>
              <w:ind w:left="789" w:right="770"/>
              <w:jc w:val="center"/>
              <w:rPr>
                <w:rFonts w:cs="Calibri"/>
                <w:sz w:val="20"/>
              </w:rPr>
            </w:pPr>
            <w:r>
              <w:rPr>
                <w:rFonts w:eastAsia="宋体" w:cs="Calibri"/>
                <w:sz w:val="20"/>
              </w:rPr>
              <w:t>0.8393</w:t>
            </w:r>
          </w:p>
        </w:tc>
        <w:tc>
          <w:tcPr>
            <w:tcW w:w="2340" w:type="dxa"/>
            <w:tcBorders>
              <w:top w:val="single" w:color="000000" w:sz="8" w:space="0"/>
              <w:left w:val="single" w:color="000000" w:sz="8" w:space="0"/>
              <w:bottom w:val="single" w:color="000000" w:sz="8" w:space="0"/>
              <w:right w:val="single" w:color="000000" w:sz="8" w:space="0"/>
            </w:tcBorders>
            <w:vAlign w:val="center"/>
          </w:tcPr>
          <w:p w14:paraId="18F5EA9A">
            <w:pPr>
              <w:pStyle w:val="83"/>
              <w:kinsoku w:val="0"/>
              <w:overflowPunct w:val="0"/>
              <w:spacing w:line="272" w:lineRule="exact"/>
              <w:ind w:left="789" w:right="770"/>
              <w:jc w:val="center"/>
              <w:rPr>
                <w:rFonts w:cs="Calibri"/>
                <w:sz w:val="20"/>
              </w:rPr>
            </w:pPr>
            <w:r>
              <w:rPr>
                <w:rFonts w:eastAsia="宋体" w:cs="Calibri"/>
                <w:sz w:val="20"/>
              </w:rPr>
              <w:t>0.8689</w:t>
            </w:r>
          </w:p>
        </w:tc>
      </w:tr>
      <w:tr w14:paraId="3CBC0F12">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40B51B08">
            <w:pPr>
              <w:pStyle w:val="83"/>
              <w:kinsoku w:val="0"/>
              <w:overflowPunct w:val="0"/>
              <w:spacing w:line="272" w:lineRule="exact"/>
              <w:ind w:left="616" w:right="589"/>
              <w:jc w:val="center"/>
              <w:rPr>
                <w:rFonts w:cs="Calibri"/>
                <w:sz w:val="20"/>
              </w:rPr>
            </w:pPr>
            <w:r>
              <w:rPr>
                <w:rFonts w:eastAsia="宋体" w:cs="Calibri"/>
                <w:sz w:val="20"/>
              </w:rPr>
              <w:t>105</w:t>
            </w:r>
          </w:p>
        </w:tc>
        <w:tc>
          <w:tcPr>
            <w:tcW w:w="2340" w:type="dxa"/>
            <w:tcBorders>
              <w:top w:val="single" w:color="000000" w:sz="8" w:space="0"/>
              <w:left w:val="single" w:color="000000" w:sz="16" w:space="0"/>
              <w:bottom w:val="single" w:color="000000" w:sz="8" w:space="0"/>
              <w:right w:val="single" w:color="000000" w:sz="8" w:space="0"/>
            </w:tcBorders>
            <w:vAlign w:val="center"/>
          </w:tcPr>
          <w:p w14:paraId="0B1DFAA9">
            <w:pPr>
              <w:pStyle w:val="83"/>
              <w:kinsoku w:val="0"/>
              <w:overflowPunct w:val="0"/>
              <w:spacing w:line="272" w:lineRule="exact"/>
              <w:ind w:left="780" w:right="770"/>
              <w:jc w:val="center"/>
              <w:rPr>
                <w:rFonts w:cs="Calibri"/>
                <w:sz w:val="20"/>
              </w:rPr>
            </w:pPr>
            <w:r>
              <w:rPr>
                <w:rFonts w:eastAsia="宋体" w:cs="Calibri"/>
                <w:sz w:val="20"/>
              </w:rPr>
              <w:t>0.7901</w:t>
            </w:r>
          </w:p>
        </w:tc>
        <w:tc>
          <w:tcPr>
            <w:tcW w:w="2340" w:type="dxa"/>
            <w:tcBorders>
              <w:top w:val="single" w:color="000000" w:sz="8" w:space="0"/>
              <w:left w:val="single" w:color="000000" w:sz="8" w:space="0"/>
              <w:bottom w:val="single" w:color="000000" w:sz="8" w:space="0"/>
              <w:right w:val="single" w:color="000000" w:sz="8" w:space="0"/>
            </w:tcBorders>
            <w:vAlign w:val="center"/>
          </w:tcPr>
          <w:p w14:paraId="73B84280">
            <w:pPr>
              <w:pStyle w:val="83"/>
              <w:kinsoku w:val="0"/>
              <w:overflowPunct w:val="0"/>
              <w:spacing w:line="272" w:lineRule="exact"/>
              <w:ind w:left="789" w:right="770"/>
              <w:jc w:val="center"/>
              <w:rPr>
                <w:rFonts w:cs="Calibri"/>
                <w:sz w:val="20"/>
              </w:rPr>
            </w:pPr>
            <w:r>
              <w:rPr>
                <w:rFonts w:eastAsia="宋体" w:cs="Calibri"/>
                <w:sz w:val="20"/>
              </w:rPr>
              <w:t>0.8182</w:t>
            </w:r>
          </w:p>
        </w:tc>
        <w:tc>
          <w:tcPr>
            <w:tcW w:w="2340" w:type="dxa"/>
            <w:tcBorders>
              <w:top w:val="single" w:color="000000" w:sz="8" w:space="0"/>
              <w:left w:val="single" w:color="000000" w:sz="8" w:space="0"/>
              <w:bottom w:val="single" w:color="000000" w:sz="8" w:space="0"/>
              <w:right w:val="single" w:color="000000" w:sz="8" w:space="0"/>
            </w:tcBorders>
            <w:vAlign w:val="center"/>
          </w:tcPr>
          <w:p w14:paraId="61407468">
            <w:pPr>
              <w:pStyle w:val="83"/>
              <w:kinsoku w:val="0"/>
              <w:overflowPunct w:val="0"/>
              <w:spacing w:line="272" w:lineRule="exact"/>
              <w:ind w:left="789" w:right="770"/>
              <w:jc w:val="center"/>
              <w:rPr>
                <w:rFonts w:cs="Calibri"/>
                <w:sz w:val="20"/>
              </w:rPr>
            </w:pPr>
            <w:r>
              <w:rPr>
                <w:rFonts w:eastAsia="宋体" w:cs="Calibri"/>
                <w:sz w:val="20"/>
              </w:rPr>
              <w:t>0.8473</w:t>
            </w:r>
          </w:p>
        </w:tc>
      </w:tr>
      <w:tr w14:paraId="549E5DC0">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37877500">
            <w:pPr>
              <w:pStyle w:val="83"/>
              <w:kinsoku w:val="0"/>
              <w:overflowPunct w:val="0"/>
              <w:spacing w:line="272" w:lineRule="exact"/>
              <w:ind w:left="616" w:right="589"/>
              <w:jc w:val="center"/>
              <w:rPr>
                <w:rFonts w:cs="Calibri"/>
                <w:sz w:val="20"/>
              </w:rPr>
            </w:pPr>
            <w:r>
              <w:rPr>
                <w:rFonts w:eastAsia="宋体" w:cs="Calibri"/>
                <w:sz w:val="20"/>
              </w:rPr>
              <w:t>106</w:t>
            </w:r>
          </w:p>
        </w:tc>
        <w:tc>
          <w:tcPr>
            <w:tcW w:w="2340" w:type="dxa"/>
            <w:tcBorders>
              <w:top w:val="single" w:color="000000" w:sz="8" w:space="0"/>
              <w:left w:val="single" w:color="000000" w:sz="16" w:space="0"/>
              <w:bottom w:val="single" w:color="000000" w:sz="8" w:space="0"/>
              <w:right w:val="single" w:color="000000" w:sz="8" w:space="0"/>
            </w:tcBorders>
            <w:vAlign w:val="center"/>
          </w:tcPr>
          <w:p w14:paraId="3D38A842">
            <w:pPr>
              <w:pStyle w:val="83"/>
              <w:kinsoku w:val="0"/>
              <w:overflowPunct w:val="0"/>
              <w:spacing w:line="272" w:lineRule="exact"/>
              <w:ind w:left="780" w:right="770"/>
              <w:jc w:val="center"/>
              <w:rPr>
                <w:rFonts w:eastAsia="宋体" w:cs="Calibri"/>
                <w:sz w:val="20"/>
              </w:rPr>
            </w:pPr>
            <w:r>
              <w:rPr>
                <w:rFonts w:eastAsia="宋体" w:cs="Calibri"/>
                <w:sz w:val="20"/>
              </w:rPr>
              <w:t>0.7270</w:t>
            </w:r>
          </w:p>
        </w:tc>
        <w:tc>
          <w:tcPr>
            <w:tcW w:w="2340" w:type="dxa"/>
            <w:tcBorders>
              <w:top w:val="single" w:color="000000" w:sz="8" w:space="0"/>
              <w:left w:val="single" w:color="000000" w:sz="8" w:space="0"/>
              <w:bottom w:val="single" w:color="000000" w:sz="8" w:space="0"/>
              <w:right w:val="single" w:color="000000" w:sz="8" w:space="0"/>
            </w:tcBorders>
            <w:vAlign w:val="center"/>
          </w:tcPr>
          <w:p w14:paraId="45E181B3">
            <w:pPr>
              <w:pStyle w:val="83"/>
              <w:kinsoku w:val="0"/>
              <w:overflowPunct w:val="0"/>
              <w:spacing w:line="272" w:lineRule="exact"/>
              <w:ind w:left="780" w:right="770"/>
              <w:jc w:val="center"/>
              <w:rPr>
                <w:rFonts w:eastAsia="宋体" w:cs="Calibri"/>
                <w:sz w:val="20"/>
              </w:rPr>
            </w:pPr>
            <w:r>
              <w:rPr>
                <w:rFonts w:eastAsia="宋体" w:cs="Calibri"/>
                <w:sz w:val="20"/>
              </w:rPr>
              <w:t>0.7806</w:t>
            </w:r>
          </w:p>
        </w:tc>
        <w:tc>
          <w:tcPr>
            <w:tcW w:w="2340" w:type="dxa"/>
            <w:tcBorders>
              <w:top w:val="single" w:color="000000" w:sz="8" w:space="0"/>
              <w:left w:val="single" w:color="000000" w:sz="8" w:space="0"/>
              <w:bottom w:val="single" w:color="000000" w:sz="8" w:space="0"/>
              <w:right w:val="single" w:color="000000" w:sz="8" w:space="0"/>
            </w:tcBorders>
            <w:vAlign w:val="center"/>
          </w:tcPr>
          <w:p w14:paraId="506A15EA">
            <w:pPr>
              <w:pStyle w:val="83"/>
              <w:kinsoku w:val="0"/>
              <w:overflowPunct w:val="0"/>
              <w:spacing w:line="272" w:lineRule="exact"/>
              <w:ind w:left="780" w:right="770"/>
              <w:jc w:val="center"/>
              <w:rPr>
                <w:rFonts w:eastAsia="宋体" w:cs="Calibri"/>
                <w:sz w:val="20"/>
              </w:rPr>
            </w:pPr>
            <w:r>
              <w:rPr>
                <w:rFonts w:eastAsia="宋体" w:cs="Calibri"/>
                <w:sz w:val="20"/>
              </w:rPr>
              <w:t>0.8378</w:t>
            </w:r>
          </w:p>
        </w:tc>
      </w:tr>
      <w:tr w14:paraId="55E0B664">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623610A5">
            <w:pPr>
              <w:pStyle w:val="83"/>
              <w:kinsoku w:val="0"/>
              <w:overflowPunct w:val="0"/>
              <w:spacing w:line="272" w:lineRule="exact"/>
              <w:ind w:left="616" w:right="589"/>
              <w:jc w:val="center"/>
              <w:rPr>
                <w:rFonts w:cs="Calibri"/>
                <w:sz w:val="20"/>
              </w:rPr>
            </w:pPr>
            <w:r>
              <w:rPr>
                <w:rFonts w:eastAsia="宋体" w:cs="Calibri"/>
                <w:sz w:val="20"/>
              </w:rPr>
              <w:t>107</w:t>
            </w:r>
          </w:p>
        </w:tc>
        <w:tc>
          <w:tcPr>
            <w:tcW w:w="2340" w:type="dxa"/>
            <w:tcBorders>
              <w:top w:val="single" w:color="000000" w:sz="8" w:space="0"/>
              <w:left w:val="single" w:color="000000" w:sz="16" w:space="0"/>
              <w:bottom w:val="single" w:color="000000" w:sz="8" w:space="0"/>
              <w:right w:val="single" w:color="000000" w:sz="8" w:space="0"/>
            </w:tcBorders>
            <w:vAlign w:val="center"/>
          </w:tcPr>
          <w:p w14:paraId="475941E6">
            <w:pPr>
              <w:pStyle w:val="83"/>
              <w:kinsoku w:val="0"/>
              <w:overflowPunct w:val="0"/>
              <w:spacing w:line="272" w:lineRule="exact"/>
              <w:ind w:left="780" w:right="770"/>
              <w:jc w:val="center"/>
              <w:rPr>
                <w:rFonts w:eastAsia="宋体" w:cs="Calibri"/>
                <w:sz w:val="20"/>
              </w:rPr>
            </w:pPr>
            <w:r>
              <w:rPr>
                <w:rFonts w:eastAsia="宋体" w:cs="Calibri"/>
                <w:sz w:val="20"/>
              </w:rPr>
              <w:t>0.7085</w:t>
            </w:r>
          </w:p>
        </w:tc>
        <w:tc>
          <w:tcPr>
            <w:tcW w:w="2340" w:type="dxa"/>
            <w:tcBorders>
              <w:top w:val="single" w:color="000000" w:sz="8" w:space="0"/>
              <w:left w:val="single" w:color="000000" w:sz="8" w:space="0"/>
              <w:bottom w:val="single" w:color="000000" w:sz="8" w:space="0"/>
              <w:right w:val="single" w:color="000000" w:sz="8" w:space="0"/>
            </w:tcBorders>
            <w:vAlign w:val="center"/>
          </w:tcPr>
          <w:p w14:paraId="24114366">
            <w:pPr>
              <w:pStyle w:val="83"/>
              <w:kinsoku w:val="0"/>
              <w:overflowPunct w:val="0"/>
              <w:spacing w:line="272" w:lineRule="exact"/>
              <w:ind w:left="780" w:right="770"/>
              <w:jc w:val="center"/>
              <w:rPr>
                <w:rFonts w:eastAsia="宋体" w:cs="Calibri"/>
                <w:sz w:val="20"/>
              </w:rPr>
            </w:pPr>
            <w:r>
              <w:rPr>
                <w:rFonts w:eastAsia="宋体" w:cs="Calibri"/>
                <w:sz w:val="20"/>
              </w:rPr>
              <w:t>0.7611</w:t>
            </w:r>
          </w:p>
        </w:tc>
        <w:tc>
          <w:tcPr>
            <w:tcW w:w="2340" w:type="dxa"/>
            <w:tcBorders>
              <w:top w:val="single" w:color="000000" w:sz="8" w:space="0"/>
              <w:left w:val="single" w:color="000000" w:sz="8" w:space="0"/>
              <w:bottom w:val="single" w:color="000000" w:sz="8" w:space="0"/>
              <w:right w:val="single" w:color="000000" w:sz="8" w:space="0"/>
            </w:tcBorders>
            <w:vAlign w:val="center"/>
          </w:tcPr>
          <w:p w14:paraId="7A4D9194">
            <w:pPr>
              <w:pStyle w:val="83"/>
              <w:kinsoku w:val="0"/>
              <w:overflowPunct w:val="0"/>
              <w:spacing w:line="272" w:lineRule="exact"/>
              <w:ind w:left="780" w:right="770"/>
              <w:jc w:val="center"/>
              <w:rPr>
                <w:rFonts w:eastAsia="宋体" w:cs="Calibri"/>
                <w:sz w:val="20"/>
              </w:rPr>
            </w:pPr>
            <w:r>
              <w:rPr>
                <w:rFonts w:eastAsia="宋体" w:cs="Calibri"/>
                <w:sz w:val="20"/>
              </w:rPr>
              <w:t>0.8173</w:t>
            </w:r>
          </w:p>
        </w:tc>
      </w:tr>
      <w:tr w14:paraId="4109A1E0">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7E5009E3">
            <w:pPr>
              <w:pStyle w:val="83"/>
              <w:kinsoku w:val="0"/>
              <w:overflowPunct w:val="0"/>
              <w:spacing w:line="272" w:lineRule="exact"/>
              <w:ind w:left="616" w:right="589"/>
              <w:jc w:val="center"/>
              <w:rPr>
                <w:rFonts w:cs="Calibri"/>
                <w:sz w:val="20"/>
              </w:rPr>
            </w:pPr>
            <w:r>
              <w:rPr>
                <w:rFonts w:eastAsia="宋体" w:cs="Calibri"/>
                <w:sz w:val="20"/>
              </w:rPr>
              <w:t>108</w:t>
            </w:r>
          </w:p>
        </w:tc>
        <w:tc>
          <w:tcPr>
            <w:tcW w:w="2340" w:type="dxa"/>
            <w:tcBorders>
              <w:top w:val="single" w:color="000000" w:sz="8" w:space="0"/>
              <w:left w:val="single" w:color="000000" w:sz="16" w:space="0"/>
              <w:bottom w:val="single" w:color="000000" w:sz="8" w:space="0"/>
              <w:right w:val="single" w:color="000000" w:sz="8" w:space="0"/>
            </w:tcBorders>
            <w:vAlign w:val="center"/>
          </w:tcPr>
          <w:p w14:paraId="5ADA3ACF">
            <w:pPr>
              <w:pStyle w:val="83"/>
              <w:kinsoku w:val="0"/>
              <w:overflowPunct w:val="0"/>
              <w:spacing w:line="272" w:lineRule="exact"/>
              <w:ind w:left="780" w:right="770"/>
              <w:jc w:val="center"/>
              <w:rPr>
                <w:rFonts w:eastAsia="宋体" w:cs="Calibri"/>
                <w:sz w:val="20"/>
              </w:rPr>
            </w:pPr>
            <w:r>
              <w:rPr>
                <w:rFonts w:eastAsia="宋体" w:cs="Calibri"/>
                <w:sz w:val="20"/>
              </w:rPr>
              <w:t>0.6906</w:t>
            </w:r>
          </w:p>
        </w:tc>
        <w:tc>
          <w:tcPr>
            <w:tcW w:w="2340" w:type="dxa"/>
            <w:tcBorders>
              <w:top w:val="single" w:color="000000" w:sz="8" w:space="0"/>
              <w:left w:val="single" w:color="000000" w:sz="8" w:space="0"/>
              <w:bottom w:val="single" w:color="000000" w:sz="8" w:space="0"/>
              <w:right w:val="single" w:color="000000" w:sz="8" w:space="0"/>
            </w:tcBorders>
            <w:vAlign w:val="center"/>
          </w:tcPr>
          <w:p w14:paraId="40DA459E">
            <w:pPr>
              <w:pStyle w:val="83"/>
              <w:kinsoku w:val="0"/>
              <w:overflowPunct w:val="0"/>
              <w:spacing w:line="272" w:lineRule="exact"/>
              <w:ind w:left="780" w:right="770"/>
              <w:jc w:val="center"/>
              <w:rPr>
                <w:rFonts w:eastAsia="宋体" w:cs="Calibri"/>
                <w:sz w:val="20"/>
              </w:rPr>
            </w:pPr>
            <w:r>
              <w:rPr>
                <w:rFonts w:eastAsia="宋体" w:cs="Calibri"/>
                <w:sz w:val="20"/>
              </w:rPr>
              <w:t>0.7422</w:t>
            </w:r>
          </w:p>
        </w:tc>
        <w:tc>
          <w:tcPr>
            <w:tcW w:w="2340" w:type="dxa"/>
            <w:tcBorders>
              <w:top w:val="single" w:color="000000" w:sz="8" w:space="0"/>
              <w:left w:val="single" w:color="000000" w:sz="8" w:space="0"/>
              <w:bottom w:val="single" w:color="000000" w:sz="8" w:space="0"/>
              <w:right w:val="single" w:color="000000" w:sz="8" w:space="0"/>
            </w:tcBorders>
            <w:vAlign w:val="center"/>
          </w:tcPr>
          <w:p w14:paraId="60494358">
            <w:pPr>
              <w:pStyle w:val="83"/>
              <w:kinsoku w:val="0"/>
              <w:overflowPunct w:val="0"/>
              <w:spacing w:line="272" w:lineRule="exact"/>
              <w:ind w:left="780" w:right="770"/>
              <w:jc w:val="center"/>
              <w:rPr>
                <w:rFonts w:eastAsia="宋体" w:cs="Calibri"/>
                <w:sz w:val="20"/>
              </w:rPr>
            </w:pPr>
            <w:r>
              <w:rPr>
                <w:rFonts w:eastAsia="宋体" w:cs="Calibri"/>
                <w:sz w:val="20"/>
              </w:rPr>
              <w:t>0.7974</w:t>
            </w:r>
          </w:p>
        </w:tc>
      </w:tr>
      <w:tr w14:paraId="1E8C731A">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2AF1C332">
            <w:pPr>
              <w:pStyle w:val="83"/>
              <w:kinsoku w:val="0"/>
              <w:overflowPunct w:val="0"/>
              <w:spacing w:line="272" w:lineRule="exact"/>
              <w:ind w:left="616" w:right="589"/>
              <w:jc w:val="center"/>
              <w:rPr>
                <w:rFonts w:cs="Calibri"/>
                <w:sz w:val="20"/>
              </w:rPr>
            </w:pPr>
            <w:r>
              <w:rPr>
                <w:rFonts w:eastAsia="宋体" w:cs="Calibri"/>
                <w:sz w:val="20"/>
              </w:rPr>
              <w:t>109</w:t>
            </w:r>
          </w:p>
        </w:tc>
        <w:tc>
          <w:tcPr>
            <w:tcW w:w="2340" w:type="dxa"/>
            <w:tcBorders>
              <w:top w:val="single" w:color="000000" w:sz="8" w:space="0"/>
              <w:left w:val="single" w:color="000000" w:sz="16" w:space="0"/>
              <w:bottom w:val="single" w:color="000000" w:sz="8" w:space="0"/>
              <w:right w:val="single" w:color="000000" w:sz="8" w:space="0"/>
            </w:tcBorders>
            <w:vAlign w:val="center"/>
          </w:tcPr>
          <w:p w14:paraId="393433E2">
            <w:pPr>
              <w:pStyle w:val="83"/>
              <w:kinsoku w:val="0"/>
              <w:overflowPunct w:val="0"/>
              <w:spacing w:line="272" w:lineRule="exact"/>
              <w:ind w:left="780" w:right="770"/>
              <w:jc w:val="center"/>
              <w:rPr>
                <w:rFonts w:eastAsia="宋体" w:cs="Calibri"/>
                <w:sz w:val="20"/>
              </w:rPr>
            </w:pPr>
            <w:r>
              <w:rPr>
                <w:rFonts w:eastAsia="宋体" w:cs="Calibri"/>
                <w:sz w:val="20"/>
              </w:rPr>
              <w:t>0.6732</w:t>
            </w:r>
          </w:p>
        </w:tc>
        <w:tc>
          <w:tcPr>
            <w:tcW w:w="2340" w:type="dxa"/>
            <w:tcBorders>
              <w:top w:val="single" w:color="000000" w:sz="8" w:space="0"/>
              <w:left w:val="single" w:color="000000" w:sz="8" w:space="0"/>
              <w:bottom w:val="single" w:color="000000" w:sz="8" w:space="0"/>
              <w:right w:val="single" w:color="000000" w:sz="8" w:space="0"/>
            </w:tcBorders>
            <w:vAlign w:val="center"/>
          </w:tcPr>
          <w:p w14:paraId="3DDF76C2">
            <w:pPr>
              <w:pStyle w:val="83"/>
              <w:kinsoku w:val="0"/>
              <w:overflowPunct w:val="0"/>
              <w:spacing w:line="272" w:lineRule="exact"/>
              <w:ind w:left="780" w:right="770"/>
              <w:jc w:val="center"/>
              <w:rPr>
                <w:rFonts w:eastAsia="宋体" w:cs="Calibri"/>
                <w:sz w:val="20"/>
              </w:rPr>
            </w:pPr>
            <w:r>
              <w:rPr>
                <w:rFonts w:eastAsia="宋体" w:cs="Calibri"/>
                <w:sz w:val="20"/>
              </w:rPr>
              <w:t>0.7239</w:t>
            </w:r>
          </w:p>
        </w:tc>
        <w:tc>
          <w:tcPr>
            <w:tcW w:w="2340" w:type="dxa"/>
            <w:tcBorders>
              <w:top w:val="single" w:color="000000" w:sz="8" w:space="0"/>
              <w:left w:val="single" w:color="000000" w:sz="8" w:space="0"/>
              <w:bottom w:val="single" w:color="000000" w:sz="8" w:space="0"/>
              <w:right w:val="single" w:color="000000" w:sz="8" w:space="0"/>
            </w:tcBorders>
            <w:vAlign w:val="center"/>
          </w:tcPr>
          <w:p w14:paraId="58567669">
            <w:pPr>
              <w:pStyle w:val="83"/>
              <w:kinsoku w:val="0"/>
              <w:overflowPunct w:val="0"/>
              <w:spacing w:line="272" w:lineRule="exact"/>
              <w:ind w:left="780" w:right="770"/>
              <w:jc w:val="center"/>
              <w:rPr>
                <w:rFonts w:eastAsia="宋体" w:cs="Calibri"/>
                <w:sz w:val="20"/>
              </w:rPr>
            </w:pPr>
            <w:r>
              <w:rPr>
                <w:rFonts w:eastAsia="宋体" w:cs="Calibri"/>
                <w:sz w:val="20"/>
              </w:rPr>
              <w:t>0.7781</w:t>
            </w:r>
          </w:p>
        </w:tc>
      </w:tr>
      <w:tr w14:paraId="5382813B">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22F482E">
            <w:pPr>
              <w:pStyle w:val="83"/>
              <w:kinsoku w:val="0"/>
              <w:overflowPunct w:val="0"/>
              <w:spacing w:line="272" w:lineRule="exact"/>
              <w:ind w:left="616" w:right="589"/>
              <w:jc w:val="center"/>
              <w:rPr>
                <w:rFonts w:cs="Calibri"/>
                <w:sz w:val="20"/>
              </w:rPr>
            </w:pPr>
            <w:r>
              <w:rPr>
                <w:rFonts w:eastAsia="宋体" w:cs="Calibri"/>
                <w:sz w:val="20"/>
              </w:rPr>
              <w:t>110</w:t>
            </w:r>
          </w:p>
        </w:tc>
        <w:tc>
          <w:tcPr>
            <w:tcW w:w="2340" w:type="dxa"/>
            <w:tcBorders>
              <w:top w:val="single" w:color="000000" w:sz="8" w:space="0"/>
              <w:left w:val="single" w:color="000000" w:sz="16" w:space="0"/>
              <w:bottom w:val="single" w:color="000000" w:sz="8" w:space="0"/>
              <w:right w:val="single" w:color="000000" w:sz="8" w:space="0"/>
            </w:tcBorders>
            <w:vAlign w:val="center"/>
          </w:tcPr>
          <w:p w14:paraId="5DD02791">
            <w:pPr>
              <w:pStyle w:val="83"/>
              <w:kinsoku w:val="0"/>
              <w:overflowPunct w:val="0"/>
              <w:spacing w:line="272" w:lineRule="exact"/>
              <w:ind w:left="780" w:right="770"/>
              <w:jc w:val="center"/>
              <w:rPr>
                <w:rFonts w:eastAsia="宋体" w:cs="Calibri"/>
                <w:sz w:val="20"/>
              </w:rPr>
            </w:pPr>
            <w:r>
              <w:rPr>
                <w:rFonts w:eastAsia="宋体" w:cs="Calibri"/>
                <w:sz w:val="20"/>
              </w:rPr>
              <w:t>0.6563</w:t>
            </w:r>
          </w:p>
        </w:tc>
        <w:tc>
          <w:tcPr>
            <w:tcW w:w="2340" w:type="dxa"/>
            <w:tcBorders>
              <w:top w:val="single" w:color="000000" w:sz="8" w:space="0"/>
              <w:left w:val="single" w:color="000000" w:sz="8" w:space="0"/>
              <w:bottom w:val="single" w:color="000000" w:sz="8" w:space="0"/>
              <w:right w:val="single" w:color="000000" w:sz="8" w:space="0"/>
            </w:tcBorders>
            <w:vAlign w:val="center"/>
          </w:tcPr>
          <w:p w14:paraId="17BCCB92">
            <w:pPr>
              <w:pStyle w:val="83"/>
              <w:kinsoku w:val="0"/>
              <w:overflowPunct w:val="0"/>
              <w:spacing w:line="272" w:lineRule="exact"/>
              <w:ind w:left="780" w:right="770"/>
              <w:jc w:val="center"/>
              <w:rPr>
                <w:rFonts w:eastAsia="宋体" w:cs="Calibri"/>
                <w:sz w:val="20"/>
              </w:rPr>
            </w:pPr>
            <w:r>
              <w:rPr>
                <w:rFonts w:eastAsia="宋体" w:cs="Calibri"/>
                <w:sz w:val="20"/>
              </w:rPr>
              <w:t>0.7061</w:t>
            </w:r>
          </w:p>
        </w:tc>
        <w:tc>
          <w:tcPr>
            <w:tcW w:w="2340" w:type="dxa"/>
            <w:tcBorders>
              <w:top w:val="single" w:color="000000" w:sz="8" w:space="0"/>
              <w:left w:val="single" w:color="000000" w:sz="8" w:space="0"/>
              <w:bottom w:val="single" w:color="000000" w:sz="8" w:space="0"/>
              <w:right w:val="single" w:color="000000" w:sz="8" w:space="0"/>
            </w:tcBorders>
            <w:vAlign w:val="center"/>
          </w:tcPr>
          <w:p w14:paraId="7E6E52F7">
            <w:pPr>
              <w:pStyle w:val="83"/>
              <w:kinsoku w:val="0"/>
              <w:overflowPunct w:val="0"/>
              <w:spacing w:line="272" w:lineRule="exact"/>
              <w:ind w:left="780" w:right="770"/>
              <w:jc w:val="center"/>
              <w:rPr>
                <w:rFonts w:eastAsia="宋体" w:cs="Calibri"/>
                <w:sz w:val="20"/>
              </w:rPr>
            </w:pPr>
            <w:r>
              <w:rPr>
                <w:rFonts w:eastAsia="宋体" w:cs="Calibri"/>
                <w:sz w:val="20"/>
              </w:rPr>
              <w:t>0.7594</w:t>
            </w:r>
          </w:p>
        </w:tc>
      </w:tr>
      <w:tr w14:paraId="644300E6">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407F99C2">
            <w:pPr>
              <w:pStyle w:val="83"/>
              <w:kinsoku w:val="0"/>
              <w:overflowPunct w:val="0"/>
              <w:spacing w:line="272" w:lineRule="exact"/>
              <w:ind w:left="616" w:right="589"/>
              <w:jc w:val="center"/>
              <w:rPr>
                <w:rFonts w:cs="Calibri"/>
                <w:sz w:val="20"/>
              </w:rPr>
            </w:pPr>
            <w:r>
              <w:rPr>
                <w:rFonts w:eastAsia="宋体" w:cs="Calibri"/>
                <w:sz w:val="20"/>
              </w:rPr>
              <w:t>111</w:t>
            </w:r>
          </w:p>
        </w:tc>
        <w:tc>
          <w:tcPr>
            <w:tcW w:w="2340" w:type="dxa"/>
            <w:tcBorders>
              <w:top w:val="single" w:color="000000" w:sz="8" w:space="0"/>
              <w:left w:val="single" w:color="000000" w:sz="16" w:space="0"/>
              <w:bottom w:val="single" w:color="000000" w:sz="8" w:space="0"/>
              <w:right w:val="single" w:color="000000" w:sz="8" w:space="0"/>
            </w:tcBorders>
            <w:vAlign w:val="center"/>
          </w:tcPr>
          <w:p w14:paraId="59437BE2">
            <w:pPr>
              <w:pStyle w:val="83"/>
              <w:kinsoku w:val="0"/>
              <w:overflowPunct w:val="0"/>
              <w:spacing w:line="272" w:lineRule="exact"/>
              <w:ind w:left="780" w:right="770"/>
              <w:jc w:val="center"/>
              <w:rPr>
                <w:rFonts w:eastAsia="宋体" w:cs="Calibri"/>
                <w:sz w:val="20"/>
              </w:rPr>
            </w:pPr>
            <w:r>
              <w:rPr>
                <w:rFonts w:eastAsia="宋体" w:cs="Calibri"/>
                <w:sz w:val="20"/>
              </w:rPr>
              <w:t>0.6399</w:t>
            </w:r>
          </w:p>
        </w:tc>
        <w:tc>
          <w:tcPr>
            <w:tcW w:w="2340" w:type="dxa"/>
            <w:tcBorders>
              <w:top w:val="single" w:color="000000" w:sz="8" w:space="0"/>
              <w:left w:val="single" w:color="000000" w:sz="8" w:space="0"/>
              <w:bottom w:val="single" w:color="000000" w:sz="8" w:space="0"/>
              <w:right w:val="single" w:color="000000" w:sz="8" w:space="0"/>
            </w:tcBorders>
            <w:vAlign w:val="center"/>
          </w:tcPr>
          <w:p w14:paraId="31F2FF90">
            <w:pPr>
              <w:pStyle w:val="83"/>
              <w:kinsoku w:val="0"/>
              <w:overflowPunct w:val="0"/>
              <w:spacing w:line="272" w:lineRule="exact"/>
              <w:ind w:left="780" w:right="770"/>
              <w:jc w:val="center"/>
              <w:rPr>
                <w:rFonts w:eastAsia="宋体" w:cs="Calibri"/>
                <w:sz w:val="20"/>
              </w:rPr>
            </w:pPr>
            <w:r>
              <w:rPr>
                <w:rFonts w:eastAsia="宋体" w:cs="Calibri"/>
                <w:sz w:val="20"/>
              </w:rPr>
              <w:t>0.6888</w:t>
            </w:r>
          </w:p>
        </w:tc>
        <w:tc>
          <w:tcPr>
            <w:tcW w:w="2340" w:type="dxa"/>
            <w:tcBorders>
              <w:top w:val="single" w:color="000000" w:sz="8" w:space="0"/>
              <w:left w:val="single" w:color="000000" w:sz="8" w:space="0"/>
              <w:bottom w:val="single" w:color="000000" w:sz="8" w:space="0"/>
              <w:right w:val="single" w:color="000000" w:sz="8" w:space="0"/>
            </w:tcBorders>
            <w:vAlign w:val="center"/>
          </w:tcPr>
          <w:p w14:paraId="55072CDD">
            <w:pPr>
              <w:pStyle w:val="83"/>
              <w:kinsoku w:val="0"/>
              <w:overflowPunct w:val="0"/>
              <w:spacing w:line="272" w:lineRule="exact"/>
              <w:ind w:left="780" w:right="770"/>
              <w:jc w:val="center"/>
              <w:rPr>
                <w:rFonts w:eastAsia="宋体" w:cs="Calibri"/>
                <w:sz w:val="20"/>
              </w:rPr>
            </w:pPr>
            <w:r>
              <w:rPr>
                <w:rFonts w:eastAsia="宋体" w:cs="Calibri"/>
                <w:sz w:val="20"/>
              </w:rPr>
              <w:t>0.7411</w:t>
            </w:r>
          </w:p>
        </w:tc>
      </w:tr>
      <w:tr w14:paraId="6392723E">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3739A85C">
            <w:pPr>
              <w:pStyle w:val="83"/>
              <w:kinsoku w:val="0"/>
              <w:overflowPunct w:val="0"/>
              <w:spacing w:line="272" w:lineRule="exact"/>
              <w:ind w:left="616" w:right="589"/>
              <w:jc w:val="center"/>
              <w:rPr>
                <w:rFonts w:cs="Calibri"/>
                <w:sz w:val="20"/>
              </w:rPr>
            </w:pPr>
            <w:r>
              <w:rPr>
                <w:rFonts w:eastAsia="宋体" w:cs="Calibri"/>
                <w:sz w:val="20"/>
              </w:rPr>
              <w:t>112</w:t>
            </w:r>
          </w:p>
        </w:tc>
        <w:tc>
          <w:tcPr>
            <w:tcW w:w="2340" w:type="dxa"/>
            <w:tcBorders>
              <w:top w:val="single" w:color="000000" w:sz="8" w:space="0"/>
              <w:left w:val="single" w:color="000000" w:sz="16" w:space="0"/>
              <w:bottom w:val="single" w:color="000000" w:sz="8" w:space="0"/>
              <w:right w:val="single" w:color="000000" w:sz="8" w:space="0"/>
            </w:tcBorders>
            <w:vAlign w:val="center"/>
          </w:tcPr>
          <w:p w14:paraId="6389FEAD">
            <w:pPr>
              <w:pStyle w:val="83"/>
              <w:kinsoku w:val="0"/>
              <w:overflowPunct w:val="0"/>
              <w:spacing w:line="272" w:lineRule="exact"/>
              <w:ind w:left="780" w:right="770"/>
              <w:jc w:val="center"/>
              <w:rPr>
                <w:rFonts w:eastAsia="宋体" w:cs="Calibri"/>
                <w:sz w:val="20"/>
              </w:rPr>
            </w:pPr>
            <w:r>
              <w:rPr>
                <w:rFonts w:eastAsia="宋体" w:cs="Calibri"/>
                <w:sz w:val="20"/>
              </w:rPr>
              <w:t>0.6240</w:t>
            </w:r>
          </w:p>
        </w:tc>
        <w:tc>
          <w:tcPr>
            <w:tcW w:w="2340" w:type="dxa"/>
            <w:tcBorders>
              <w:top w:val="single" w:color="000000" w:sz="8" w:space="0"/>
              <w:left w:val="single" w:color="000000" w:sz="8" w:space="0"/>
              <w:bottom w:val="single" w:color="000000" w:sz="8" w:space="0"/>
              <w:right w:val="single" w:color="000000" w:sz="8" w:space="0"/>
            </w:tcBorders>
            <w:vAlign w:val="center"/>
          </w:tcPr>
          <w:p w14:paraId="2D4F496F">
            <w:pPr>
              <w:pStyle w:val="83"/>
              <w:kinsoku w:val="0"/>
              <w:overflowPunct w:val="0"/>
              <w:spacing w:line="272" w:lineRule="exact"/>
              <w:ind w:left="780" w:right="770"/>
              <w:jc w:val="center"/>
              <w:rPr>
                <w:rFonts w:eastAsia="宋体" w:cs="Calibri"/>
                <w:sz w:val="20"/>
              </w:rPr>
            </w:pPr>
            <w:r>
              <w:rPr>
                <w:rFonts w:eastAsia="宋体" w:cs="Calibri"/>
                <w:sz w:val="20"/>
              </w:rPr>
              <w:t>0.6720</w:t>
            </w:r>
          </w:p>
        </w:tc>
        <w:tc>
          <w:tcPr>
            <w:tcW w:w="2340" w:type="dxa"/>
            <w:tcBorders>
              <w:top w:val="single" w:color="000000" w:sz="8" w:space="0"/>
              <w:left w:val="single" w:color="000000" w:sz="8" w:space="0"/>
              <w:bottom w:val="single" w:color="000000" w:sz="8" w:space="0"/>
              <w:right w:val="single" w:color="000000" w:sz="8" w:space="0"/>
            </w:tcBorders>
            <w:vAlign w:val="center"/>
          </w:tcPr>
          <w:p w14:paraId="6D261DE3">
            <w:pPr>
              <w:pStyle w:val="83"/>
              <w:kinsoku w:val="0"/>
              <w:overflowPunct w:val="0"/>
              <w:spacing w:line="272" w:lineRule="exact"/>
              <w:ind w:left="780" w:right="770"/>
              <w:jc w:val="center"/>
              <w:rPr>
                <w:rFonts w:eastAsia="宋体" w:cs="Calibri"/>
                <w:sz w:val="20"/>
              </w:rPr>
            </w:pPr>
            <w:r>
              <w:rPr>
                <w:rFonts w:eastAsia="宋体" w:cs="Calibri"/>
                <w:sz w:val="20"/>
              </w:rPr>
              <w:t>0.7235</w:t>
            </w:r>
          </w:p>
        </w:tc>
      </w:tr>
      <w:tr w14:paraId="222E1B7C">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36A5AFD8">
            <w:pPr>
              <w:pStyle w:val="83"/>
              <w:kinsoku w:val="0"/>
              <w:overflowPunct w:val="0"/>
              <w:spacing w:line="272" w:lineRule="exact"/>
              <w:ind w:left="616" w:right="589"/>
              <w:jc w:val="center"/>
              <w:rPr>
                <w:rFonts w:cs="Calibri"/>
                <w:sz w:val="20"/>
              </w:rPr>
            </w:pPr>
            <w:r>
              <w:rPr>
                <w:rFonts w:eastAsia="宋体" w:cs="Calibri"/>
                <w:sz w:val="20"/>
              </w:rPr>
              <w:t>113</w:t>
            </w:r>
          </w:p>
        </w:tc>
        <w:tc>
          <w:tcPr>
            <w:tcW w:w="2340" w:type="dxa"/>
            <w:tcBorders>
              <w:top w:val="single" w:color="000000" w:sz="8" w:space="0"/>
              <w:left w:val="single" w:color="000000" w:sz="16" w:space="0"/>
              <w:bottom w:val="single" w:color="000000" w:sz="8" w:space="0"/>
              <w:right w:val="single" w:color="000000" w:sz="8" w:space="0"/>
            </w:tcBorders>
            <w:vAlign w:val="center"/>
          </w:tcPr>
          <w:p w14:paraId="19D932C3">
            <w:pPr>
              <w:pStyle w:val="83"/>
              <w:kinsoku w:val="0"/>
              <w:overflowPunct w:val="0"/>
              <w:spacing w:line="272" w:lineRule="exact"/>
              <w:ind w:left="780" w:right="770"/>
              <w:jc w:val="center"/>
              <w:rPr>
                <w:rFonts w:eastAsia="宋体" w:cs="Calibri"/>
                <w:sz w:val="20"/>
              </w:rPr>
            </w:pPr>
            <w:r>
              <w:rPr>
                <w:rFonts w:eastAsia="宋体" w:cs="Calibri"/>
                <w:sz w:val="20"/>
              </w:rPr>
              <w:t>0.6086</w:t>
            </w:r>
          </w:p>
        </w:tc>
        <w:tc>
          <w:tcPr>
            <w:tcW w:w="2340" w:type="dxa"/>
            <w:tcBorders>
              <w:top w:val="single" w:color="000000" w:sz="8" w:space="0"/>
              <w:left w:val="single" w:color="000000" w:sz="8" w:space="0"/>
              <w:bottom w:val="single" w:color="000000" w:sz="8" w:space="0"/>
              <w:right w:val="single" w:color="000000" w:sz="8" w:space="0"/>
            </w:tcBorders>
            <w:vAlign w:val="center"/>
          </w:tcPr>
          <w:p w14:paraId="68F32AA8">
            <w:pPr>
              <w:pStyle w:val="83"/>
              <w:kinsoku w:val="0"/>
              <w:overflowPunct w:val="0"/>
              <w:spacing w:line="272" w:lineRule="exact"/>
              <w:ind w:left="780" w:right="770"/>
              <w:jc w:val="center"/>
              <w:rPr>
                <w:rFonts w:eastAsia="宋体" w:cs="Calibri"/>
                <w:sz w:val="20"/>
              </w:rPr>
            </w:pPr>
            <w:r>
              <w:rPr>
                <w:rFonts w:eastAsia="宋体" w:cs="Calibri"/>
                <w:sz w:val="20"/>
              </w:rPr>
              <w:t>0.6557</w:t>
            </w:r>
          </w:p>
        </w:tc>
        <w:tc>
          <w:tcPr>
            <w:tcW w:w="2340" w:type="dxa"/>
            <w:tcBorders>
              <w:top w:val="single" w:color="000000" w:sz="8" w:space="0"/>
              <w:left w:val="single" w:color="000000" w:sz="8" w:space="0"/>
              <w:bottom w:val="single" w:color="000000" w:sz="8" w:space="0"/>
              <w:right w:val="single" w:color="000000" w:sz="8" w:space="0"/>
            </w:tcBorders>
            <w:vAlign w:val="center"/>
          </w:tcPr>
          <w:p w14:paraId="662925D4">
            <w:pPr>
              <w:pStyle w:val="83"/>
              <w:kinsoku w:val="0"/>
              <w:overflowPunct w:val="0"/>
              <w:spacing w:line="272" w:lineRule="exact"/>
              <w:ind w:left="780" w:right="770"/>
              <w:jc w:val="center"/>
              <w:rPr>
                <w:rFonts w:eastAsia="宋体" w:cs="Calibri"/>
                <w:sz w:val="20"/>
              </w:rPr>
            </w:pPr>
            <w:r>
              <w:rPr>
                <w:rFonts w:eastAsia="宋体" w:cs="Calibri"/>
                <w:sz w:val="20"/>
              </w:rPr>
              <w:t>0.7063</w:t>
            </w:r>
          </w:p>
        </w:tc>
      </w:tr>
      <w:tr w14:paraId="29761FA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7B9627EA">
            <w:pPr>
              <w:pStyle w:val="83"/>
              <w:kinsoku w:val="0"/>
              <w:overflowPunct w:val="0"/>
              <w:spacing w:line="272" w:lineRule="exact"/>
              <w:ind w:left="616" w:right="589"/>
              <w:jc w:val="center"/>
              <w:rPr>
                <w:rFonts w:cs="Calibri"/>
                <w:sz w:val="20"/>
              </w:rPr>
            </w:pPr>
            <w:r>
              <w:rPr>
                <w:rFonts w:eastAsia="宋体" w:cs="Calibri"/>
                <w:sz w:val="20"/>
              </w:rPr>
              <w:t>114</w:t>
            </w:r>
          </w:p>
        </w:tc>
        <w:tc>
          <w:tcPr>
            <w:tcW w:w="2340" w:type="dxa"/>
            <w:tcBorders>
              <w:top w:val="single" w:color="000000" w:sz="8" w:space="0"/>
              <w:left w:val="single" w:color="000000" w:sz="16" w:space="0"/>
              <w:bottom w:val="single" w:color="000000" w:sz="8" w:space="0"/>
              <w:right w:val="single" w:color="000000" w:sz="8" w:space="0"/>
            </w:tcBorders>
            <w:vAlign w:val="center"/>
          </w:tcPr>
          <w:p w14:paraId="52F2E0A0">
            <w:pPr>
              <w:pStyle w:val="83"/>
              <w:kinsoku w:val="0"/>
              <w:overflowPunct w:val="0"/>
              <w:spacing w:line="272" w:lineRule="exact"/>
              <w:ind w:left="780" w:right="770"/>
              <w:jc w:val="center"/>
              <w:rPr>
                <w:rFonts w:eastAsia="宋体" w:cs="Calibri"/>
                <w:sz w:val="20"/>
              </w:rPr>
            </w:pPr>
            <w:r>
              <w:rPr>
                <w:rFonts w:eastAsia="宋体" w:cs="Calibri"/>
                <w:sz w:val="20"/>
              </w:rPr>
              <w:t>0.5936</w:t>
            </w:r>
          </w:p>
        </w:tc>
        <w:tc>
          <w:tcPr>
            <w:tcW w:w="2340" w:type="dxa"/>
            <w:tcBorders>
              <w:top w:val="single" w:color="000000" w:sz="8" w:space="0"/>
              <w:left w:val="single" w:color="000000" w:sz="8" w:space="0"/>
              <w:bottom w:val="single" w:color="000000" w:sz="8" w:space="0"/>
              <w:right w:val="single" w:color="000000" w:sz="8" w:space="0"/>
            </w:tcBorders>
            <w:vAlign w:val="center"/>
          </w:tcPr>
          <w:p w14:paraId="35A68477">
            <w:pPr>
              <w:pStyle w:val="83"/>
              <w:kinsoku w:val="0"/>
              <w:overflowPunct w:val="0"/>
              <w:spacing w:line="272" w:lineRule="exact"/>
              <w:ind w:left="780" w:right="770"/>
              <w:jc w:val="center"/>
              <w:rPr>
                <w:rFonts w:eastAsia="宋体" w:cs="Calibri"/>
                <w:sz w:val="20"/>
              </w:rPr>
            </w:pPr>
            <w:r>
              <w:rPr>
                <w:rFonts w:eastAsia="宋体" w:cs="Calibri"/>
                <w:sz w:val="20"/>
              </w:rPr>
              <w:t>0.6399</w:t>
            </w:r>
          </w:p>
        </w:tc>
        <w:tc>
          <w:tcPr>
            <w:tcW w:w="2340" w:type="dxa"/>
            <w:tcBorders>
              <w:top w:val="single" w:color="000000" w:sz="8" w:space="0"/>
              <w:left w:val="single" w:color="000000" w:sz="8" w:space="0"/>
              <w:bottom w:val="single" w:color="000000" w:sz="8" w:space="0"/>
              <w:right w:val="single" w:color="000000" w:sz="8" w:space="0"/>
            </w:tcBorders>
            <w:vAlign w:val="center"/>
          </w:tcPr>
          <w:p w14:paraId="76885E4A">
            <w:pPr>
              <w:pStyle w:val="83"/>
              <w:kinsoku w:val="0"/>
              <w:overflowPunct w:val="0"/>
              <w:spacing w:line="272" w:lineRule="exact"/>
              <w:ind w:left="780" w:right="770"/>
              <w:jc w:val="center"/>
              <w:rPr>
                <w:rFonts w:eastAsia="宋体" w:cs="Calibri"/>
                <w:sz w:val="20"/>
              </w:rPr>
            </w:pPr>
            <w:r>
              <w:rPr>
                <w:rFonts w:eastAsia="宋体" w:cs="Calibri"/>
                <w:sz w:val="20"/>
              </w:rPr>
              <w:t>0.6896</w:t>
            </w:r>
          </w:p>
        </w:tc>
      </w:tr>
      <w:tr w14:paraId="61A20B0A">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2C629499">
            <w:pPr>
              <w:pStyle w:val="83"/>
              <w:kinsoku w:val="0"/>
              <w:overflowPunct w:val="0"/>
              <w:spacing w:line="272" w:lineRule="exact"/>
              <w:ind w:left="616" w:right="589"/>
              <w:jc w:val="center"/>
              <w:rPr>
                <w:rFonts w:cs="Calibri"/>
                <w:sz w:val="20"/>
              </w:rPr>
            </w:pPr>
            <w:r>
              <w:rPr>
                <w:rFonts w:eastAsia="宋体" w:cs="Calibri"/>
                <w:sz w:val="20"/>
              </w:rPr>
              <w:t>115</w:t>
            </w:r>
          </w:p>
        </w:tc>
        <w:tc>
          <w:tcPr>
            <w:tcW w:w="2340" w:type="dxa"/>
            <w:tcBorders>
              <w:top w:val="single" w:color="000000" w:sz="8" w:space="0"/>
              <w:left w:val="single" w:color="000000" w:sz="16" w:space="0"/>
              <w:bottom w:val="single" w:color="000000" w:sz="8" w:space="0"/>
              <w:right w:val="single" w:color="000000" w:sz="8" w:space="0"/>
            </w:tcBorders>
            <w:vAlign w:val="center"/>
          </w:tcPr>
          <w:p w14:paraId="71488031">
            <w:pPr>
              <w:pStyle w:val="83"/>
              <w:kinsoku w:val="0"/>
              <w:overflowPunct w:val="0"/>
              <w:spacing w:line="272" w:lineRule="exact"/>
              <w:ind w:left="780" w:right="770"/>
              <w:jc w:val="center"/>
              <w:rPr>
                <w:rFonts w:eastAsia="宋体" w:cs="Calibri"/>
                <w:sz w:val="20"/>
              </w:rPr>
            </w:pPr>
            <w:r>
              <w:rPr>
                <w:rFonts w:eastAsia="宋体" w:cs="Calibri"/>
                <w:sz w:val="20"/>
              </w:rPr>
              <w:t>0.5791</w:t>
            </w:r>
          </w:p>
        </w:tc>
        <w:tc>
          <w:tcPr>
            <w:tcW w:w="2340" w:type="dxa"/>
            <w:tcBorders>
              <w:top w:val="single" w:color="000000" w:sz="8" w:space="0"/>
              <w:left w:val="single" w:color="000000" w:sz="8" w:space="0"/>
              <w:bottom w:val="single" w:color="000000" w:sz="8" w:space="0"/>
              <w:right w:val="single" w:color="000000" w:sz="8" w:space="0"/>
            </w:tcBorders>
            <w:vAlign w:val="center"/>
          </w:tcPr>
          <w:p w14:paraId="3A54A08F">
            <w:pPr>
              <w:pStyle w:val="83"/>
              <w:kinsoku w:val="0"/>
              <w:overflowPunct w:val="0"/>
              <w:spacing w:line="272" w:lineRule="exact"/>
              <w:ind w:left="780" w:right="770"/>
              <w:jc w:val="center"/>
              <w:rPr>
                <w:rFonts w:eastAsia="宋体" w:cs="Calibri"/>
                <w:sz w:val="20"/>
              </w:rPr>
            </w:pPr>
            <w:r>
              <w:rPr>
                <w:rFonts w:eastAsia="宋体" w:cs="Calibri"/>
                <w:sz w:val="20"/>
              </w:rPr>
              <w:t>0.6246</w:t>
            </w:r>
          </w:p>
        </w:tc>
        <w:tc>
          <w:tcPr>
            <w:tcW w:w="2340" w:type="dxa"/>
            <w:tcBorders>
              <w:top w:val="single" w:color="000000" w:sz="8" w:space="0"/>
              <w:left w:val="single" w:color="000000" w:sz="8" w:space="0"/>
              <w:bottom w:val="single" w:color="000000" w:sz="8" w:space="0"/>
              <w:right w:val="single" w:color="000000" w:sz="8" w:space="0"/>
            </w:tcBorders>
            <w:vAlign w:val="center"/>
          </w:tcPr>
          <w:p w14:paraId="212EA465">
            <w:pPr>
              <w:pStyle w:val="83"/>
              <w:kinsoku w:val="0"/>
              <w:overflowPunct w:val="0"/>
              <w:spacing w:line="272" w:lineRule="exact"/>
              <w:ind w:left="780" w:right="770"/>
              <w:jc w:val="center"/>
              <w:rPr>
                <w:rFonts w:eastAsia="宋体" w:cs="Calibri"/>
                <w:sz w:val="20"/>
              </w:rPr>
            </w:pPr>
            <w:r>
              <w:rPr>
                <w:rFonts w:eastAsia="宋体" w:cs="Calibri"/>
                <w:sz w:val="20"/>
              </w:rPr>
              <w:t>0.6733</w:t>
            </w:r>
          </w:p>
        </w:tc>
      </w:tr>
      <w:tr w14:paraId="2EB43D0A">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E41A214">
            <w:pPr>
              <w:pStyle w:val="83"/>
              <w:kinsoku w:val="0"/>
              <w:overflowPunct w:val="0"/>
              <w:spacing w:line="272" w:lineRule="exact"/>
              <w:ind w:left="616" w:right="589"/>
              <w:jc w:val="center"/>
              <w:rPr>
                <w:rFonts w:cs="Calibri"/>
                <w:sz w:val="20"/>
              </w:rPr>
            </w:pPr>
            <w:r>
              <w:rPr>
                <w:rFonts w:eastAsia="宋体" w:cs="Calibri"/>
                <w:sz w:val="20"/>
              </w:rPr>
              <w:t>116</w:t>
            </w:r>
          </w:p>
        </w:tc>
        <w:tc>
          <w:tcPr>
            <w:tcW w:w="2340" w:type="dxa"/>
            <w:tcBorders>
              <w:top w:val="single" w:color="000000" w:sz="8" w:space="0"/>
              <w:left w:val="single" w:color="000000" w:sz="16" w:space="0"/>
              <w:bottom w:val="single" w:color="000000" w:sz="8" w:space="0"/>
              <w:right w:val="single" w:color="000000" w:sz="8" w:space="0"/>
            </w:tcBorders>
            <w:vAlign w:val="center"/>
          </w:tcPr>
          <w:p w14:paraId="0C5B3EF0">
            <w:pPr>
              <w:pStyle w:val="83"/>
              <w:kinsoku w:val="0"/>
              <w:overflowPunct w:val="0"/>
              <w:spacing w:line="272" w:lineRule="exact"/>
              <w:ind w:left="780" w:right="770"/>
              <w:jc w:val="center"/>
              <w:rPr>
                <w:rFonts w:eastAsia="宋体" w:cs="Calibri"/>
                <w:sz w:val="20"/>
              </w:rPr>
            </w:pPr>
            <w:r>
              <w:rPr>
                <w:rFonts w:eastAsia="宋体" w:cs="Calibri"/>
                <w:sz w:val="20"/>
              </w:rPr>
              <w:t>0.5650</w:t>
            </w:r>
          </w:p>
        </w:tc>
        <w:tc>
          <w:tcPr>
            <w:tcW w:w="2340" w:type="dxa"/>
            <w:tcBorders>
              <w:top w:val="single" w:color="000000" w:sz="8" w:space="0"/>
              <w:left w:val="single" w:color="000000" w:sz="8" w:space="0"/>
              <w:bottom w:val="single" w:color="000000" w:sz="8" w:space="0"/>
              <w:right w:val="single" w:color="000000" w:sz="8" w:space="0"/>
            </w:tcBorders>
            <w:vAlign w:val="center"/>
          </w:tcPr>
          <w:p w14:paraId="14D382B5">
            <w:pPr>
              <w:pStyle w:val="83"/>
              <w:kinsoku w:val="0"/>
              <w:overflowPunct w:val="0"/>
              <w:spacing w:line="272" w:lineRule="exact"/>
              <w:ind w:left="780" w:right="770"/>
              <w:jc w:val="center"/>
              <w:rPr>
                <w:rFonts w:eastAsia="宋体" w:cs="Calibri"/>
                <w:sz w:val="20"/>
              </w:rPr>
            </w:pPr>
            <w:r>
              <w:rPr>
                <w:rFonts w:eastAsia="宋体" w:cs="Calibri"/>
                <w:sz w:val="20"/>
              </w:rPr>
              <w:t>0.6096</w:t>
            </w:r>
          </w:p>
        </w:tc>
        <w:tc>
          <w:tcPr>
            <w:tcW w:w="2340" w:type="dxa"/>
            <w:tcBorders>
              <w:top w:val="single" w:color="000000" w:sz="8" w:space="0"/>
              <w:left w:val="single" w:color="000000" w:sz="8" w:space="0"/>
              <w:bottom w:val="single" w:color="000000" w:sz="8" w:space="0"/>
              <w:right w:val="single" w:color="000000" w:sz="8" w:space="0"/>
            </w:tcBorders>
            <w:vAlign w:val="center"/>
          </w:tcPr>
          <w:p w14:paraId="0A9BA900">
            <w:pPr>
              <w:pStyle w:val="83"/>
              <w:kinsoku w:val="0"/>
              <w:overflowPunct w:val="0"/>
              <w:spacing w:line="272" w:lineRule="exact"/>
              <w:ind w:left="780" w:right="770"/>
              <w:jc w:val="center"/>
              <w:rPr>
                <w:rFonts w:eastAsia="宋体" w:cs="Calibri"/>
                <w:sz w:val="20"/>
              </w:rPr>
            </w:pPr>
            <w:r>
              <w:rPr>
                <w:rFonts w:eastAsia="宋体" w:cs="Calibri"/>
                <w:sz w:val="20"/>
              </w:rPr>
              <w:t>0.6576</w:t>
            </w:r>
          </w:p>
        </w:tc>
      </w:tr>
      <w:tr w14:paraId="5F6668D2">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6C10496B">
            <w:pPr>
              <w:pStyle w:val="83"/>
              <w:kinsoku w:val="0"/>
              <w:overflowPunct w:val="0"/>
              <w:spacing w:line="272" w:lineRule="exact"/>
              <w:ind w:left="616" w:right="589"/>
              <w:jc w:val="center"/>
              <w:rPr>
                <w:rFonts w:cs="Calibri"/>
                <w:sz w:val="20"/>
              </w:rPr>
            </w:pPr>
            <w:r>
              <w:rPr>
                <w:rFonts w:eastAsia="宋体" w:cs="Calibri"/>
                <w:sz w:val="20"/>
              </w:rPr>
              <w:t>117</w:t>
            </w:r>
          </w:p>
        </w:tc>
        <w:tc>
          <w:tcPr>
            <w:tcW w:w="2340" w:type="dxa"/>
            <w:tcBorders>
              <w:top w:val="single" w:color="000000" w:sz="8" w:space="0"/>
              <w:left w:val="single" w:color="000000" w:sz="16" w:space="0"/>
              <w:bottom w:val="single" w:color="000000" w:sz="8" w:space="0"/>
              <w:right w:val="single" w:color="000000" w:sz="8" w:space="0"/>
            </w:tcBorders>
            <w:vAlign w:val="center"/>
          </w:tcPr>
          <w:p w14:paraId="6254B4C8">
            <w:pPr>
              <w:pStyle w:val="83"/>
              <w:kinsoku w:val="0"/>
              <w:overflowPunct w:val="0"/>
              <w:spacing w:line="272" w:lineRule="exact"/>
              <w:ind w:left="780" w:right="770"/>
              <w:jc w:val="center"/>
              <w:rPr>
                <w:rFonts w:eastAsia="宋体" w:cs="Calibri"/>
                <w:sz w:val="20"/>
              </w:rPr>
            </w:pPr>
            <w:r>
              <w:rPr>
                <w:rFonts w:eastAsia="宋体" w:cs="Calibri"/>
                <w:sz w:val="20"/>
              </w:rPr>
              <w:t>0.5513</w:t>
            </w:r>
          </w:p>
        </w:tc>
        <w:tc>
          <w:tcPr>
            <w:tcW w:w="2340" w:type="dxa"/>
            <w:tcBorders>
              <w:top w:val="single" w:color="000000" w:sz="8" w:space="0"/>
              <w:left w:val="single" w:color="000000" w:sz="8" w:space="0"/>
              <w:bottom w:val="single" w:color="000000" w:sz="8" w:space="0"/>
              <w:right w:val="single" w:color="000000" w:sz="8" w:space="0"/>
            </w:tcBorders>
            <w:vAlign w:val="center"/>
          </w:tcPr>
          <w:p w14:paraId="031F4CA0">
            <w:pPr>
              <w:pStyle w:val="83"/>
              <w:kinsoku w:val="0"/>
              <w:overflowPunct w:val="0"/>
              <w:spacing w:line="272" w:lineRule="exact"/>
              <w:ind w:left="780" w:right="770"/>
              <w:jc w:val="center"/>
              <w:rPr>
                <w:rFonts w:eastAsia="宋体" w:cs="Calibri"/>
                <w:sz w:val="20"/>
              </w:rPr>
            </w:pPr>
            <w:r>
              <w:rPr>
                <w:rFonts w:eastAsia="宋体" w:cs="Calibri"/>
                <w:sz w:val="20"/>
              </w:rPr>
              <w:t>0.5951</w:t>
            </w:r>
          </w:p>
        </w:tc>
        <w:tc>
          <w:tcPr>
            <w:tcW w:w="2340" w:type="dxa"/>
            <w:tcBorders>
              <w:top w:val="single" w:color="000000" w:sz="8" w:space="0"/>
              <w:left w:val="single" w:color="000000" w:sz="8" w:space="0"/>
              <w:bottom w:val="single" w:color="000000" w:sz="8" w:space="0"/>
              <w:right w:val="single" w:color="000000" w:sz="8" w:space="0"/>
            </w:tcBorders>
            <w:vAlign w:val="center"/>
          </w:tcPr>
          <w:p w14:paraId="0EDA81E7">
            <w:pPr>
              <w:pStyle w:val="83"/>
              <w:kinsoku w:val="0"/>
              <w:overflowPunct w:val="0"/>
              <w:spacing w:line="272" w:lineRule="exact"/>
              <w:ind w:left="780" w:right="770"/>
              <w:jc w:val="center"/>
              <w:rPr>
                <w:rFonts w:eastAsia="宋体" w:cs="Calibri"/>
                <w:sz w:val="20"/>
              </w:rPr>
            </w:pPr>
            <w:r>
              <w:rPr>
                <w:rFonts w:eastAsia="宋体" w:cs="Calibri"/>
                <w:sz w:val="20"/>
              </w:rPr>
              <w:t>0.6422</w:t>
            </w:r>
          </w:p>
        </w:tc>
      </w:tr>
      <w:tr w14:paraId="4C5ECC0F">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444A71FF">
            <w:pPr>
              <w:pStyle w:val="83"/>
              <w:kinsoku w:val="0"/>
              <w:overflowPunct w:val="0"/>
              <w:spacing w:line="272" w:lineRule="exact"/>
              <w:ind w:left="616" w:right="589"/>
              <w:jc w:val="center"/>
              <w:rPr>
                <w:rFonts w:cs="Calibri"/>
                <w:sz w:val="20"/>
              </w:rPr>
            </w:pPr>
            <w:r>
              <w:rPr>
                <w:rFonts w:eastAsia="宋体" w:cs="Calibri"/>
                <w:sz w:val="20"/>
              </w:rPr>
              <w:t>118</w:t>
            </w:r>
          </w:p>
        </w:tc>
        <w:tc>
          <w:tcPr>
            <w:tcW w:w="2340" w:type="dxa"/>
            <w:tcBorders>
              <w:top w:val="single" w:color="000000" w:sz="8" w:space="0"/>
              <w:left w:val="single" w:color="000000" w:sz="16" w:space="0"/>
              <w:bottom w:val="single" w:color="000000" w:sz="8" w:space="0"/>
              <w:right w:val="single" w:color="000000" w:sz="8" w:space="0"/>
            </w:tcBorders>
            <w:vAlign w:val="center"/>
          </w:tcPr>
          <w:p w14:paraId="7CA83201">
            <w:pPr>
              <w:pStyle w:val="83"/>
              <w:kinsoku w:val="0"/>
              <w:overflowPunct w:val="0"/>
              <w:spacing w:line="272" w:lineRule="exact"/>
              <w:ind w:left="780" w:right="770"/>
              <w:jc w:val="center"/>
              <w:rPr>
                <w:rFonts w:eastAsia="宋体" w:cs="Calibri"/>
                <w:sz w:val="20"/>
              </w:rPr>
            </w:pPr>
            <w:r>
              <w:rPr>
                <w:rFonts w:eastAsia="宋体" w:cs="Calibri"/>
                <w:sz w:val="20"/>
              </w:rPr>
              <w:t>0.5380</w:t>
            </w:r>
          </w:p>
        </w:tc>
        <w:tc>
          <w:tcPr>
            <w:tcW w:w="2340" w:type="dxa"/>
            <w:tcBorders>
              <w:top w:val="single" w:color="000000" w:sz="8" w:space="0"/>
              <w:left w:val="single" w:color="000000" w:sz="8" w:space="0"/>
              <w:bottom w:val="single" w:color="000000" w:sz="8" w:space="0"/>
              <w:right w:val="single" w:color="000000" w:sz="8" w:space="0"/>
            </w:tcBorders>
            <w:vAlign w:val="center"/>
          </w:tcPr>
          <w:p w14:paraId="226FAC75">
            <w:pPr>
              <w:pStyle w:val="83"/>
              <w:kinsoku w:val="0"/>
              <w:overflowPunct w:val="0"/>
              <w:spacing w:line="272" w:lineRule="exact"/>
              <w:ind w:left="780" w:right="770"/>
              <w:jc w:val="center"/>
              <w:rPr>
                <w:rFonts w:eastAsia="宋体" w:cs="Calibri"/>
                <w:sz w:val="20"/>
              </w:rPr>
            </w:pPr>
            <w:r>
              <w:rPr>
                <w:rFonts w:eastAsia="宋体" w:cs="Calibri"/>
                <w:sz w:val="20"/>
              </w:rPr>
              <w:t>0.5810</w:t>
            </w:r>
          </w:p>
        </w:tc>
        <w:tc>
          <w:tcPr>
            <w:tcW w:w="2340" w:type="dxa"/>
            <w:tcBorders>
              <w:top w:val="single" w:color="000000" w:sz="8" w:space="0"/>
              <w:left w:val="single" w:color="000000" w:sz="8" w:space="0"/>
              <w:bottom w:val="single" w:color="000000" w:sz="8" w:space="0"/>
              <w:right w:val="single" w:color="000000" w:sz="8" w:space="0"/>
            </w:tcBorders>
            <w:vAlign w:val="center"/>
          </w:tcPr>
          <w:p w14:paraId="3944073C">
            <w:pPr>
              <w:pStyle w:val="83"/>
              <w:kinsoku w:val="0"/>
              <w:overflowPunct w:val="0"/>
              <w:spacing w:line="272" w:lineRule="exact"/>
              <w:ind w:left="780" w:right="770"/>
              <w:jc w:val="center"/>
              <w:rPr>
                <w:rFonts w:eastAsia="宋体" w:cs="Calibri"/>
                <w:sz w:val="20"/>
              </w:rPr>
            </w:pPr>
            <w:r>
              <w:rPr>
                <w:rFonts w:eastAsia="宋体" w:cs="Calibri"/>
                <w:sz w:val="20"/>
              </w:rPr>
              <w:t>0.6273</w:t>
            </w:r>
          </w:p>
        </w:tc>
      </w:tr>
      <w:tr w14:paraId="741734B8">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465C7A4B">
            <w:pPr>
              <w:pStyle w:val="83"/>
              <w:kinsoku w:val="0"/>
              <w:overflowPunct w:val="0"/>
              <w:spacing w:line="272" w:lineRule="exact"/>
              <w:ind w:left="616" w:right="589"/>
              <w:jc w:val="center"/>
              <w:rPr>
                <w:rFonts w:cs="Calibri"/>
                <w:sz w:val="20"/>
              </w:rPr>
            </w:pPr>
            <w:r>
              <w:rPr>
                <w:rFonts w:eastAsia="宋体" w:cs="Calibri"/>
                <w:sz w:val="20"/>
              </w:rPr>
              <w:t>119</w:t>
            </w:r>
          </w:p>
        </w:tc>
        <w:tc>
          <w:tcPr>
            <w:tcW w:w="2340" w:type="dxa"/>
            <w:tcBorders>
              <w:top w:val="single" w:color="000000" w:sz="8" w:space="0"/>
              <w:left w:val="single" w:color="000000" w:sz="16" w:space="0"/>
              <w:bottom w:val="single" w:color="000000" w:sz="8" w:space="0"/>
              <w:right w:val="single" w:color="000000" w:sz="8" w:space="0"/>
            </w:tcBorders>
            <w:vAlign w:val="center"/>
          </w:tcPr>
          <w:p w14:paraId="7C7FB6DC">
            <w:pPr>
              <w:pStyle w:val="83"/>
              <w:kinsoku w:val="0"/>
              <w:overflowPunct w:val="0"/>
              <w:spacing w:line="272" w:lineRule="exact"/>
              <w:ind w:left="780" w:right="770"/>
              <w:jc w:val="center"/>
              <w:rPr>
                <w:rFonts w:eastAsia="宋体" w:cs="Calibri"/>
                <w:sz w:val="20"/>
              </w:rPr>
            </w:pPr>
            <w:r>
              <w:rPr>
                <w:rFonts w:eastAsia="宋体" w:cs="Calibri"/>
                <w:sz w:val="20"/>
              </w:rPr>
              <w:t>0.5250</w:t>
            </w:r>
          </w:p>
        </w:tc>
        <w:tc>
          <w:tcPr>
            <w:tcW w:w="2340" w:type="dxa"/>
            <w:tcBorders>
              <w:top w:val="single" w:color="000000" w:sz="8" w:space="0"/>
              <w:left w:val="single" w:color="000000" w:sz="8" w:space="0"/>
              <w:bottom w:val="single" w:color="000000" w:sz="8" w:space="0"/>
              <w:right w:val="single" w:color="000000" w:sz="8" w:space="0"/>
            </w:tcBorders>
            <w:vAlign w:val="center"/>
          </w:tcPr>
          <w:p w14:paraId="771E8D2F">
            <w:pPr>
              <w:pStyle w:val="83"/>
              <w:kinsoku w:val="0"/>
              <w:overflowPunct w:val="0"/>
              <w:spacing w:line="272" w:lineRule="exact"/>
              <w:ind w:left="780" w:right="770"/>
              <w:jc w:val="center"/>
              <w:rPr>
                <w:rFonts w:eastAsia="宋体" w:cs="Calibri"/>
                <w:sz w:val="20"/>
              </w:rPr>
            </w:pPr>
            <w:r>
              <w:rPr>
                <w:rFonts w:eastAsia="宋体" w:cs="Calibri"/>
                <w:sz w:val="20"/>
              </w:rPr>
              <w:t>0.5674</w:t>
            </w:r>
          </w:p>
        </w:tc>
        <w:tc>
          <w:tcPr>
            <w:tcW w:w="2340" w:type="dxa"/>
            <w:tcBorders>
              <w:top w:val="single" w:color="000000" w:sz="8" w:space="0"/>
              <w:left w:val="single" w:color="000000" w:sz="8" w:space="0"/>
              <w:bottom w:val="single" w:color="000000" w:sz="8" w:space="0"/>
              <w:right w:val="single" w:color="000000" w:sz="8" w:space="0"/>
            </w:tcBorders>
            <w:vAlign w:val="center"/>
          </w:tcPr>
          <w:p w14:paraId="51EDD4C7">
            <w:pPr>
              <w:pStyle w:val="83"/>
              <w:kinsoku w:val="0"/>
              <w:overflowPunct w:val="0"/>
              <w:spacing w:line="272" w:lineRule="exact"/>
              <w:ind w:left="780" w:right="770"/>
              <w:jc w:val="center"/>
              <w:rPr>
                <w:rFonts w:eastAsia="宋体" w:cs="Calibri"/>
                <w:sz w:val="20"/>
              </w:rPr>
            </w:pPr>
            <w:r>
              <w:rPr>
                <w:rFonts w:eastAsia="宋体" w:cs="Calibri"/>
                <w:sz w:val="20"/>
              </w:rPr>
              <w:t>0.6128</w:t>
            </w:r>
          </w:p>
        </w:tc>
      </w:tr>
      <w:tr w14:paraId="6F4CC1C5">
        <w:tblPrEx>
          <w:tblCellMar>
            <w:top w:w="0" w:type="dxa"/>
            <w:left w:w="0" w:type="dxa"/>
            <w:bottom w:w="0" w:type="dxa"/>
            <w:right w:w="0" w:type="dxa"/>
          </w:tblCellMar>
        </w:tblPrEx>
        <w:trPr>
          <w:trHeight w:val="272" w:hRule="exact"/>
          <w:jc w:val="center"/>
        </w:trPr>
        <w:tc>
          <w:tcPr>
            <w:tcW w:w="1635" w:type="dxa"/>
            <w:tcBorders>
              <w:top w:val="single" w:color="000000" w:sz="8" w:space="0"/>
              <w:left w:val="single" w:color="000000" w:sz="8" w:space="0"/>
              <w:bottom w:val="single" w:color="000000" w:sz="8" w:space="0"/>
              <w:right w:val="single" w:color="000000" w:sz="16" w:space="0"/>
            </w:tcBorders>
            <w:vAlign w:val="center"/>
          </w:tcPr>
          <w:p w14:paraId="18BDF2EB">
            <w:pPr>
              <w:pStyle w:val="83"/>
              <w:kinsoku w:val="0"/>
              <w:overflowPunct w:val="0"/>
              <w:spacing w:line="272" w:lineRule="exact"/>
              <w:ind w:left="616" w:right="589"/>
              <w:jc w:val="center"/>
              <w:rPr>
                <w:rFonts w:cs="Calibri"/>
                <w:sz w:val="20"/>
              </w:rPr>
            </w:pPr>
            <w:r>
              <w:rPr>
                <w:rFonts w:eastAsia="宋体" w:cs="Calibri"/>
                <w:sz w:val="20"/>
              </w:rPr>
              <w:t>120</w:t>
            </w:r>
          </w:p>
        </w:tc>
        <w:tc>
          <w:tcPr>
            <w:tcW w:w="2340" w:type="dxa"/>
            <w:tcBorders>
              <w:top w:val="single" w:color="000000" w:sz="8" w:space="0"/>
              <w:left w:val="single" w:color="000000" w:sz="16" w:space="0"/>
              <w:bottom w:val="single" w:color="000000" w:sz="8" w:space="0"/>
              <w:right w:val="single" w:color="000000" w:sz="8" w:space="0"/>
            </w:tcBorders>
            <w:vAlign w:val="center"/>
          </w:tcPr>
          <w:p w14:paraId="19246EFB">
            <w:pPr>
              <w:pStyle w:val="83"/>
              <w:kinsoku w:val="0"/>
              <w:overflowPunct w:val="0"/>
              <w:spacing w:line="272" w:lineRule="exact"/>
              <w:ind w:left="780" w:right="770"/>
              <w:jc w:val="center"/>
              <w:rPr>
                <w:rFonts w:eastAsia="宋体" w:cs="Calibri"/>
                <w:sz w:val="20"/>
              </w:rPr>
            </w:pPr>
            <w:r>
              <w:rPr>
                <w:rFonts w:eastAsia="宋体" w:cs="Calibri"/>
                <w:sz w:val="20"/>
              </w:rPr>
              <w:t>0.5125</w:t>
            </w:r>
          </w:p>
        </w:tc>
        <w:tc>
          <w:tcPr>
            <w:tcW w:w="2340" w:type="dxa"/>
            <w:tcBorders>
              <w:top w:val="single" w:color="000000" w:sz="8" w:space="0"/>
              <w:left w:val="single" w:color="000000" w:sz="8" w:space="0"/>
              <w:bottom w:val="single" w:color="000000" w:sz="8" w:space="0"/>
              <w:right w:val="single" w:color="000000" w:sz="8" w:space="0"/>
            </w:tcBorders>
            <w:vAlign w:val="center"/>
          </w:tcPr>
          <w:p w14:paraId="7D10B612">
            <w:pPr>
              <w:pStyle w:val="83"/>
              <w:kinsoku w:val="0"/>
              <w:overflowPunct w:val="0"/>
              <w:spacing w:line="272" w:lineRule="exact"/>
              <w:ind w:left="780" w:right="770"/>
              <w:jc w:val="center"/>
              <w:rPr>
                <w:rFonts w:eastAsia="宋体" w:cs="Calibri"/>
                <w:sz w:val="20"/>
              </w:rPr>
            </w:pPr>
            <w:r>
              <w:rPr>
                <w:rFonts w:eastAsia="宋体" w:cs="Calibri"/>
                <w:sz w:val="20"/>
              </w:rPr>
              <w:t>0.5541</w:t>
            </w:r>
          </w:p>
        </w:tc>
        <w:tc>
          <w:tcPr>
            <w:tcW w:w="2340" w:type="dxa"/>
            <w:tcBorders>
              <w:top w:val="single" w:color="000000" w:sz="8" w:space="0"/>
              <w:left w:val="single" w:color="000000" w:sz="8" w:space="0"/>
              <w:bottom w:val="single" w:color="000000" w:sz="8" w:space="0"/>
              <w:right w:val="single" w:color="000000" w:sz="8" w:space="0"/>
            </w:tcBorders>
            <w:vAlign w:val="center"/>
          </w:tcPr>
          <w:p w14:paraId="54792797">
            <w:pPr>
              <w:pStyle w:val="83"/>
              <w:kinsoku w:val="0"/>
              <w:overflowPunct w:val="0"/>
              <w:spacing w:line="272" w:lineRule="exact"/>
              <w:ind w:left="780" w:right="770"/>
              <w:jc w:val="center"/>
              <w:rPr>
                <w:rFonts w:eastAsia="宋体" w:cs="Calibri"/>
                <w:sz w:val="20"/>
              </w:rPr>
            </w:pPr>
            <w:r>
              <w:rPr>
                <w:rFonts w:eastAsia="宋体" w:cs="Calibri"/>
                <w:sz w:val="20"/>
              </w:rPr>
              <w:t>0.5988</w:t>
            </w:r>
          </w:p>
        </w:tc>
      </w:tr>
    </w:tbl>
    <w:p w14:paraId="35956E96">
      <w:pPr>
        <w:rPr>
          <w:rFonts w:cs="Calibri"/>
        </w:rPr>
      </w:pPr>
    </w:p>
    <w:p w14:paraId="294981D9">
      <w:pPr>
        <w:rPr>
          <w:rFonts w:cs="Calibri"/>
          <w:sz w:val="24"/>
        </w:rPr>
      </w:pPr>
    </w:p>
    <w:p w14:paraId="2A2B4CEC">
      <w:r>
        <w:t>Only for PT sensor</w:t>
      </w:r>
    </w:p>
    <w:p w14:paraId="5F062046">
      <w:pPr>
        <w:kinsoku w:val="0"/>
        <w:overflowPunct w:val="0"/>
        <w:spacing w:before="3" w:line="220" w:lineRule="exact"/>
        <w:rPr>
          <w:rFonts w:cs="Calibri"/>
          <w:sz w:val="22"/>
          <w:szCs w:val="22"/>
        </w:rPr>
      </w:pPr>
    </w:p>
    <w:p w14:paraId="2A760E01">
      <w:pPr>
        <w:pStyle w:val="13"/>
        <w:kinsoku w:val="0"/>
        <w:overflowPunct w:val="0"/>
        <w:spacing w:line="256" w:lineRule="auto"/>
        <w:ind w:right="3192"/>
        <w:jc w:val="center"/>
        <w:rPr>
          <w:rFonts w:cs="Calibri"/>
        </w:rPr>
      </w:pPr>
      <w:r>
        <w:rPr>
          <w:rFonts w:cs="Calibri"/>
        </w:rPr>
        <w:t>R25=50KΩ±2% B25/50=3950K ±2%</w:t>
      </w:r>
    </w:p>
    <w:p w14:paraId="17643EBC">
      <w:pPr>
        <w:kinsoku w:val="0"/>
        <w:overflowPunct w:val="0"/>
        <w:spacing w:before="10" w:line="120" w:lineRule="exact"/>
        <w:rPr>
          <w:rFonts w:cs="Calibri"/>
          <w:sz w:val="12"/>
          <w:szCs w:val="12"/>
        </w:rPr>
      </w:pPr>
    </w:p>
    <w:tbl>
      <w:tblPr>
        <w:tblStyle w:val="28"/>
        <w:tblW w:w="0" w:type="auto"/>
        <w:jc w:val="center"/>
        <w:tblLayout w:type="fixed"/>
        <w:tblCellMar>
          <w:top w:w="0" w:type="dxa"/>
          <w:left w:w="0" w:type="dxa"/>
          <w:bottom w:w="0" w:type="dxa"/>
          <w:right w:w="0" w:type="dxa"/>
        </w:tblCellMar>
      </w:tblPr>
      <w:tblGrid>
        <w:gridCol w:w="1755"/>
        <w:gridCol w:w="1996"/>
        <w:gridCol w:w="1995"/>
        <w:gridCol w:w="1996"/>
      </w:tblGrid>
      <w:tr w14:paraId="3150CAC2">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BD5C816">
            <w:pPr>
              <w:pStyle w:val="83"/>
              <w:kinsoku w:val="0"/>
              <w:overflowPunct w:val="0"/>
              <w:spacing w:before="6"/>
              <w:ind w:left="516"/>
              <w:rPr>
                <w:rFonts w:eastAsia="宋体" w:cs="Calibri"/>
                <w:sz w:val="20"/>
              </w:rPr>
            </w:pPr>
            <w:r>
              <w:rPr>
                <w:rFonts w:cs="Calibri"/>
                <w:sz w:val="20"/>
              </w:rPr>
              <w:t>T (℃)</w:t>
            </w:r>
          </w:p>
          <w:p w14:paraId="40C882E1">
            <w:pPr>
              <w:pStyle w:val="83"/>
              <w:kinsoku w:val="0"/>
              <w:overflowPunct w:val="0"/>
              <w:spacing w:before="6"/>
              <w:ind w:left="516"/>
              <w:rPr>
                <w:rFonts w:cs="Calibri"/>
                <w:sz w:val="20"/>
              </w:rPr>
            </w:pPr>
          </w:p>
        </w:tc>
        <w:tc>
          <w:tcPr>
            <w:tcW w:w="1996" w:type="dxa"/>
            <w:tcBorders>
              <w:top w:val="single" w:color="000000" w:sz="8" w:space="0"/>
              <w:left w:val="single" w:color="000000" w:sz="8" w:space="0"/>
              <w:bottom w:val="single" w:color="000000" w:sz="8" w:space="0"/>
              <w:right w:val="single" w:color="000000" w:sz="8" w:space="0"/>
            </w:tcBorders>
            <w:vAlign w:val="center"/>
          </w:tcPr>
          <w:p w14:paraId="125ACD92">
            <w:pPr>
              <w:pStyle w:val="83"/>
              <w:kinsoku w:val="0"/>
              <w:overflowPunct w:val="0"/>
              <w:spacing w:line="289" w:lineRule="exact"/>
              <w:ind w:left="632"/>
              <w:rPr>
                <w:rFonts w:cs="Calibri"/>
                <w:sz w:val="20"/>
              </w:rPr>
            </w:pPr>
            <w:r>
              <w:rPr>
                <w:rFonts w:cs="Calibri"/>
                <w:sz w:val="20"/>
              </w:rPr>
              <w:t xml:space="preserve">Rmin [ </w:t>
            </w:r>
            <w:r>
              <w:rPr>
                <w:rFonts w:cs="Calibri"/>
                <w:spacing w:val="-2"/>
                <w:sz w:val="20"/>
              </w:rPr>
              <w:t>K</w:t>
            </w:r>
            <w:r>
              <w:rPr>
                <w:rFonts w:eastAsia="宋体" w:cs="Calibri"/>
                <w:sz w:val="20"/>
              </w:rPr>
              <w:t>Ω</w:t>
            </w:r>
            <w:r>
              <w:rPr>
                <w:rFonts w:eastAsia="宋体" w:cs="Calibri"/>
                <w:spacing w:val="-50"/>
                <w:sz w:val="20"/>
              </w:rPr>
              <w:t xml:space="preserve"> </w:t>
            </w:r>
            <w:r>
              <w:rPr>
                <w:rFonts w:eastAsia="宋体" w:cs="Calibri"/>
                <w:sz w:val="20"/>
              </w:rPr>
              <w:t>]</w:t>
            </w:r>
          </w:p>
        </w:tc>
        <w:tc>
          <w:tcPr>
            <w:tcW w:w="1995" w:type="dxa"/>
            <w:tcBorders>
              <w:top w:val="single" w:color="000000" w:sz="8" w:space="0"/>
              <w:left w:val="single" w:color="000000" w:sz="8" w:space="0"/>
              <w:bottom w:val="single" w:color="000000" w:sz="8" w:space="0"/>
              <w:right w:val="single" w:color="000000" w:sz="8" w:space="0"/>
            </w:tcBorders>
            <w:vAlign w:val="center"/>
          </w:tcPr>
          <w:p w14:paraId="1616BC6E">
            <w:pPr>
              <w:pStyle w:val="83"/>
              <w:kinsoku w:val="0"/>
              <w:overflowPunct w:val="0"/>
              <w:spacing w:line="289" w:lineRule="exact"/>
              <w:ind w:left="609"/>
              <w:rPr>
                <w:rFonts w:cs="Calibri"/>
                <w:sz w:val="20"/>
              </w:rPr>
            </w:pPr>
            <w:r>
              <w:rPr>
                <w:rFonts w:cs="Calibri"/>
                <w:sz w:val="20"/>
              </w:rPr>
              <w:t>Rnom [ K</w:t>
            </w:r>
            <w:r>
              <w:rPr>
                <w:rFonts w:eastAsia="宋体" w:cs="Calibri"/>
                <w:sz w:val="20"/>
              </w:rPr>
              <w:t>Ω</w:t>
            </w:r>
            <w:r>
              <w:rPr>
                <w:rFonts w:eastAsia="宋体" w:cs="Calibri"/>
                <w:spacing w:val="-50"/>
                <w:sz w:val="20"/>
              </w:rPr>
              <w:t xml:space="preserve"> </w:t>
            </w:r>
            <w:r>
              <w:rPr>
                <w:rFonts w:eastAsia="宋体" w:cs="Calibri"/>
                <w:sz w:val="20"/>
              </w:rPr>
              <w:t>]</w:t>
            </w:r>
          </w:p>
        </w:tc>
        <w:tc>
          <w:tcPr>
            <w:tcW w:w="1996" w:type="dxa"/>
            <w:tcBorders>
              <w:top w:val="single" w:color="000000" w:sz="8" w:space="0"/>
              <w:left w:val="single" w:color="000000" w:sz="8" w:space="0"/>
              <w:bottom w:val="single" w:color="000000" w:sz="8" w:space="0"/>
              <w:right w:val="single" w:color="000000" w:sz="8" w:space="0"/>
            </w:tcBorders>
            <w:vAlign w:val="center"/>
          </w:tcPr>
          <w:p w14:paraId="38059836">
            <w:pPr>
              <w:pStyle w:val="83"/>
              <w:kinsoku w:val="0"/>
              <w:overflowPunct w:val="0"/>
              <w:spacing w:line="289" w:lineRule="exact"/>
              <w:ind w:left="615"/>
              <w:rPr>
                <w:rFonts w:cs="Calibri"/>
                <w:sz w:val="20"/>
              </w:rPr>
            </w:pPr>
            <w:r>
              <w:rPr>
                <w:rFonts w:cs="Calibri"/>
                <w:sz w:val="20"/>
              </w:rPr>
              <w:t xml:space="preserve">Rmax [ </w:t>
            </w:r>
            <w:r>
              <w:rPr>
                <w:rFonts w:cs="Calibri"/>
                <w:spacing w:val="-1"/>
                <w:sz w:val="20"/>
              </w:rPr>
              <w:t>K</w:t>
            </w:r>
            <w:r>
              <w:rPr>
                <w:rFonts w:eastAsia="宋体" w:cs="Calibri"/>
                <w:sz w:val="20"/>
              </w:rPr>
              <w:t>Ω</w:t>
            </w:r>
            <w:r>
              <w:rPr>
                <w:rFonts w:eastAsia="宋体" w:cs="Calibri"/>
                <w:spacing w:val="-50"/>
                <w:sz w:val="20"/>
              </w:rPr>
              <w:t xml:space="preserve"> </w:t>
            </w:r>
            <w:r>
              <w:rPr>
                <w:rFonts w:eastAsia="宋体" w:cs="Calibri"/>
                <w:sz w:val="20"/>
              </w:rPr>
              <w:t>]</w:t>
            </w:r>
          </w:p>
        </w:tc>
      </w:tr>
      <w:tr w14:paraId="2865F850">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CAFD782">
            <w:pPr>
              <w:pStyle w:val="83"/>
              <w:kinsoku w:val="0"/>
              <w:overflowPunct w:val="0"/>
              <w:spacing w:before="6"/>
              <w:ind w:left="677" w:right="659"/>
              <w:jc w:val="center"/>
              <w:rPr>
                <w:rFonts w:cs="Calibri"/>
                <w:sz w:val="20"/>
              </w:rPr>
            </w:pPr>
            <w:r>
              <w:rPr>
                <w:rFonts w:eastAsia="@宋体" w:cs="Calibri"/>
                <w:sz w:val="20"/>
              </w:rPr>
              <w:t>-20</w:t>
            </w:r>
          </w:p>
        </w:tc>
        <w:tc>
          <w:tcPr>
            <w:tcW w:w="1996" w:type="dxa"/>
            <w:tcBorders>
              <w:top w:val="single" w:color="000000" w:sz="8" w:space="0"/>
              <w:left w:val="single" w:color="000000" w:sz="8" w:space="0"/>
              <w:bottom w:val="single" w:color="000000" w:sz="8" w:space="0"/>
              <w:right w:val="single" w:color="000000" w:sz="8" w:space="0"/>
            </w:tcBorders>
          </w:tcPr>
          <w:p w14:paraId="544C395E">
            <w:pPr>
              <w:pStyle w:val="83"/>
              <w:kinsoku w:val="0"/>
              <w:overflowPunct w:val="0"/>
              <w:spacing w:before="6"/>
              <w:ind w:left="636"/>
              <w:rPr>
                <w:rFonts w:cs="Calibri"/>
                <w:sz w:val="20"/>
              </w:rPr>
            </w:pPr>
            <w:r>
              <w:rPr>
                <w:rFonts w:eastAsia="@宋体" w:cs="Calibri"/>
                <w:sz w:val="20"/>
              </w:rPr>
              <w:t>441.8</w:t>
            </w:r>
          </w:p>
        </w:tc>
        <w:tc>
          <w:tcPr>
            <w:tcW w:w="1995" w:type="dxa"/>
            <w:tcBorders>
              <w:top w:val="single" w:color="000000" w:sz="8" w:space="0"/>
              <w:left w:val="single" w:color="000000" w:sz="8" w:space="0"/>
              <w:bottom w:val="single" w:color="000000" w:sz="8" w:space="0"/>
              <w:right w:val="single" w:color="000000" w:sz="8" w:space="0"/>
            </w:tcBorders>
          </w:tcPr>
          <w:p w14:paraId="4210C878">
            <w:pPr>
              <w:pStyle w:val="83"/>
              <w:kinsoku w:val="0"/>
              <w:overflowPunct w:val="0"/>
              <w:spacing w:before="6"/>
              <w:ind w:left="636"/>
              <w:rPr>
                <w:rFonts w:cs="Calibri"/>
                <w:sz w:val="20"/>
              </w:rPr>
            </w:pPr>
            <w:r>
              <w:rPr>
                <w:rFonts w:eastAsia="@宋体" w:cs="Calibri"/>
                <w:sz w:val="20"/>
              </w:rPr>
              <w:t>471.5</w:t>
            </w:r>
          </w:p>
        </w:tc>
        <w:tc>
          <w:tcPr>
            <w:tcW w:w="1996" w:type="dxa"/>
            <w:tcBorders>
              <w:top w:val="single" w:color="000000" w:sz="8" w:space="0"/>
              <w:left w:val="single" w:color="000000" w:sz="8" w:space="0"/>
              <w:bottom w:val="single" w:color="000000" w:sz="8" w:space="0"/>
              <w:right w:val="single" w:color="000000" w:sz="8" w:space="0"/>
            </w:tcBorders>
          </w:tcPr>
          <w:p w14:paraId="5D298FDA">
            <w:pPr>
              <w:pStyle w:val="83"/>
              <w:kinsoku w:val="0"/>
              <w:overflowPunct w:val="0"/>
              <w:spacing w:before="6"/>
              <w:ind w:left="636"/>
              <w:rPr>
                <w:rFonts w:cs="Calibri"/>
                <w:sz w:val="20"/>
              </w:rPr>
            </w:pPr>
            <w:r>
              <w:rPr>
                <w:rFonts w:eastAsia="@宋体" w:cs="Calibri"/>
                <w:sz w:val="20"/>
              </w:rPr>
              <w:t>503.0</w:t>
            </w:r>
          </w:p>
        </w:tc>
      </w:tr>
      <w:tr w14:paraId="58BF3360">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EA8CF7E">
            <w:pPr>
              <w:pStyle w:val="83"/>
              <w:kinsoku w:val="0"/>
              <w:overflowPunct w:val="0"/>
              <w:spacing w:line="272" w:lineRule="exact"/>
              <w:ind w:left="677" w:right="659"/>
              <w:jc w:val="center"/>
              <w:rPr>
                <w:rFonts w:cs="Calibri"/>
                <w:sz w:val="20"/>
              </w:rPr>
            </w:pPr>
            <w:r>
              <w:rPr>
                <w:rFonts w:eastAsia="@宋体" w:cs="Calibri"/>
                <w:sz w:val="20"/>
              </w:rPr>
              <w:t>-19</w:t>
            </w:r>
          </w:p>
        </w:tc>
        <w:tc>
          <w:tcPr>
            <w:tcW w:w="1996" w:type="dxa"/>
            <w:tcBorders>
              <w:top w:val="single" w:color="000000" w:sz="8" w:space="0"/>
              <w:left w:val="single" w:color="000000" w:sz="8" w:space="0"/>
              <w:bottom w:val="single" w:color="000000" w:sz="8" w:space="0"/>
              <w:right w:val="single" w:color="000000" w:sz="8" w:space="0"/>
            </w:tcBorders>
          </w:tcPr>
          <w:p w14:paraId="0BF479C0">
            <w:pPr>
              <w:pStyle w:val="83"/>
              <w:kinsoku w:val="0"/>
              <w:overflowPunct w:val="0"/>
              <w:spacing w:line="272" w:lineRule="exact"/>
              <w:ind w:left="636"/>
              <w:rPr>
                <w:rFonts w:cs="Calibri"/>
                <w:sz w:val="20"/>
              </w:rPr>
            </w:pPr>
            <w:r>
              <w:rPr>
                <w:rFonts w:eastAsia="@宋体" w:cs="Calibri"/>
                <w:sz w:val="20"/>
              </w:rPr>
              <w:t>417.9</w:t>
            </w:r>
          </w:p>
        </w:tc>
        <w:tc>
          <w:tcPr>
            <w:tcW w:w="1995" w:type="dxa"/>
            <w:tcBorders>
              <w:top w:val="single" w:color="000000" w:sz="8" w:space="0"/>
              <w:left w:val="single" w:color="000000" w:sz="8" w:space="0"/>
              <w:bottom w:val="single" w:color="000000" w:sz="8" w:space="0"/>
              <w:right w:val="single" w:color="000000" w:sz="8" w:space="0"/>
            </w:tcBorders>
          </w:tcPr>
          <w:p w14:paraId="0A9D744B">
            <w:pPr>
              <w:pStyle w:val="83"/>
              <w:kinsoku w:val="0"/>
              <w:overflowPunct w:val="0"/>
              <w:spacing w:line="272" w:lineRule="exact"/>
              <w:ind w:left="636"/>
              <w:rPr>
                <w:rFonts w:cs="Calibri"/>
                <w:sz w:val="20"/>
              </w:rPr>
            </w:pPr>
            <w:r>
              <w:rPr>
                <w:rFonts w:eastAsia="@宋体" w:cs="Calibri"/>
                <w:sz w:val="20"/>
              </w:rPr>
              <w:t>445.5</w:t>
            </w:r>
          </w:p>
        </w:tc>
        <w:tc>
          <w:tcPr>
            <w:tcW w:w="1996" w:type="dxa"/>
            <w:tcBorders>
              <w:top w:val="single" w:color="000000" w:sz="8" w:space="0"/>
              <w:left w:val="single" w:color="000000" w:sz="8" w:space="0"/>
              <w:bottom w:val="single" w:color="000000" w:sz="8" w:space="0"/>
              <w:right w:val="single" w:color="000000" w:sz="8" w:space="0"/>
            </w:tcBorders>
          </w:tcPr>
          <w:p w14:paraId="2406CCCC">
            <w:pPr>
              <w:pStyle w:val="83"/>
              <w:kinsoku w:val="0"/>
              <w:overflowPunct w:val="0"/>
              <w:spacing w:line="272" w:lineRule="exact"/>
              <w:ind w:left="636"/>
              <w:rPr>
                <w:rFonts w:cs="Calibri"/>
                <w:sz w:val="20"/>
              </w:rPr>
            </w:pPr>
            <w:r>
              <w:rPr>
                <w:rFonts w:eastAsia="@宋体" w:cs="Calibri"/>
                <w:sz w:val="20"/>
              </w:rPr>
              <w:t>474.7</w:t>
            </w:r>
          </w:p>
        </w:tc>
      </w:tr>
      <w:tr w14:paraId="70D354F6">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3E95E05">
            <w:pPr>
              <w:pStyle w:val="83"/>
              <w:kinsoku w:val="0"/>
              <w:overflowPunct w:val="0"/>
              <w:spacing w:line="272" w:lineRule="exact"/>
              <w:ind w:left="677" w:right="659"/>
              <w:jc w:val="center"/>
              <w:rPr>
                <w:rFonts w:cs="Calibri"/>
                <w:sz w:val="20"/>
              </w:rPr>
            </w:pPr>
            <w:r>
              <w:rPr>
                <w:rFonts w:eastAsia="@宋体" w:cs="Calibri"/>
                <w:sz w:val="20"/>
              </w:rPr>
              <w:t>-18</w:t>
            </w:r>
          </w:p>
        </w:tc>
        <w:tc>
          <w:tcPr>
            <w:tcW w:w="1996" w:type="dxa"/>
            <w:tcBorders>
              <w:top w:val="single" w:color="000000" w:sz="8" w:space="0"/>
              <w:left w:val="single" w:color="000000" w:sz="8" w:space="0"/>
              <w:bottom w:val="single" w:color="000000" w:sz="8" w:space="0"/>
              <w:right w:val="single" w:color="000000" w:sz="8" w:space="0"/>
            </w:tcBorders>
          </w:tcPr>
          <w:p w14:paraId="09895B33">
            <w:pPr>
              <w:pStyle w:val="83"/>
              <w:kinsoku w:val="0"/>
              <w:overflowPunct w:val="0"/>
              <w:spacing w:line="272" w:lineRule="exact"/>
              <w:ind w:left="636"/>
              <w:rPr>
                <w:rFonts w:cs="Calibri"/>
                <w:sz w:val="20"/>
              </w:rPr>
            </w:pPr>
            <w:r>
              <w:rPr>
                <w:rFonts w:eastAsia="@宋体" w:cs="Calibri"/>
                <w:sz w:val="20"/>
              </w:rPr>
              <w:t>395.5</w:t>
            </w:r>
          </w:p>
        </w:tc>
        <w:tc>
          <w:tcPr>
            <w:tcW w:w="1995" w:type="dxa"/>
            <w:tcBorders>
              <w:top w:val="single" w:color="000000" w:sz="8" w:space="0"/>
              <w:left w:val="single" w:color="000000" w:sz="8" w:space="0"/>
              <w:bottom w:val="single" w:color="000000" w:sz="8" w:space="0"/>
              <w:right w:val="single" w:color="000000" w:sz="8" w:space="0"/>
            </w:tcBorders>
          </w:tcPr>
          <w:p w14:paraId="381D4287">
            <w:pPr>
              <w:pStyle w:val="83"/>
              <w:kinsoku w:val="0"/>
              <w:overflowPunct w:val="0"/>
              <w:spacing w:line="272" w:lineRule="exact"/>
              <w:ind w:left="636"/>
              <w:rPr>
                <w:rFonts w:cs="Calibri"/>
                <w:sz w:val="20"/>
              </w:rPr>
            </w:pPr>
            <w:r>
              <w:rPr>
                <w:rFonts w:eastAsia="@宋体" w:cs="Calibri"/>
                <w:sz w:val="20"/>
              </w:rPr>
              <w:t>421.1</w:t>
            </w:r>
          </w:p>
        </w:tc>
        <w:tc>
          <w:tcPr>
            <w:tcW w:w="1996" w:type="dxa"/>
            <w:tcBorders>
              <w:top w:val="single" w:color="000000" w:sz="8" w:space="0"/>
              <w:left w:val="single" w:color="000000" w:sz="8" w:space="0"/>
              <w:bottom w:val="single" w:color="000000" w:sz="8" w:space="0"/>
              <w:right w:val="single" w:color="000000" w:sz="8" w:space="0"/>
            </w:tcBorders>
          </w:tcPr>
          <w:p w14:paraId="1624D1AD">
            <w:pPr>
              <w:pStyle w:val="83"/>
              <w:kinsoku w:val="0"/>
              <w:overflowPunct w:val="0"/>
              <w:spacing w:line="272" w:lineRule="exact"/>
              <w:ind w:left="636"/>
              <w:rPr>
                <w:rFonts w:cs="Calibri"/>
                <w:sz w:val="20"/>
              </w:rPr>
            </w:pPr>
            <w:r>
              <w:rPr>
                <w:rFonts w:eastAsia="@宋体" w:cs="Calibri"/>
                <w:sz w:val="20"/>
              </w:rPr>
              <w:t>448.2</w:t>
            </w:r>
          </w:p>
        </w:tc>
      </w:tr>
      <w:tr w14:paraId="62CFE92E">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1275153">
            <w:pPr>
              <w:pStyle w:val="83"/>
              <w:kinsoku w:val="0"/>
              <w:overflowPunct w:val="0"/>
              <w:spacing w:line="272" w:lineRule="exact"/>
              <w:ind w:left="677" w:right="659"/>
              <w:jc w:val="center"/>
              <w:rPr>
                <w:rFonts w:cs="Calibri"/>
                <w:sz w:val="20"/>
              </w:rPr>
            </w:pPr>
            <w:r>
              <w:rPr>
                <w:rFonts w:eastAsia="@宋体" w:cs="Calibri"/>
                <w:sz w:val="20"/>
              </w:rPr>
              <w:t>-17</w:t>
            </w:r>
          </w:p>
        </w:tc>
        <w:tc>
          <w:tcPr>
            <w:tcW w:w="1996" w:type="dxa"/>
            <w:tcBorders>
              <w:top w:val="single" w:color="000000" w:sz="8" w:space="0"/>
              <w:left w:val="single" w:color="000000" w:sz="8" w:space="0"/>
              <w:bottom w:val="single" w:color="000000" w:sz="8" w:space="0"/>
              <w:right w:val="single" w:color="000000" w:sz="8" w:space="0"/>
            </w:tcBorders>
          </w:tcPr>
          <w:p w14:paraId="6E4FBB16">
            <w:pPr>
              <w:pStyle w:val="83"/>
              <w:kinsoku w:val="0"/>
              <w:overflowPunct w:val="0"/>
              <w:spacing w:line="272" w:lineRule="exact"/>
              <w:ind w:left="636"/>
              <w:rPr>
                <w:rFonts w:cs="Calibri"/>
                <w:sz w:val="20"/>
              </w:rPr>
            </w:pPr>
            <w:r>
              <w:rPr>
                <w:rFonts w:eastAsia="@宋体" w:cs="Calibri"/>
                <w:sz w:val="20"/>
              </w:rPr>
              <w:t>374.4</w:t>
            </w:r>
          </w:p>
        </w:tc>
        <w:tc>
          <w:tcPr>
            <w:tcW w:w="1995" w:type="dxa"/>
            <w:tcBorders>
              <w:top w:val="single" w:color="000000" w:sz="8" w:space="0"/>
              <w:left w:val="single" w:color="000000" w:sz="8" w:space="0"/>
              <w:bottom w:val="single" w:color="000000" w:sz="8" w:space="0"/>
              <w:right w:val="single" w:color="000000" w:sz="8" w:space="0"/>
            </w:tcBorders>
          </w:tcPr>
          <w:p w14:paraId="3625CE16">
            <w:pPr>
              <w:pStyle w:val="83"/>
              <w:kinsoku w:val="0"/>
              <w:overflowPunct w:val="0"/>
              <w:spacing w:line="272" w:lineRule="exact"/>
              <w:ind w:left="636"/>
              <w:rPr>
                <w:rFonts w:cs="Calibri"/>
                <w:sz w:val="20"/>
              </w:rPr>
            </w:pPr>
            <w:r>
              <w:rPr>
                <w:rFonts w:eastAsia="@宋体" w:cs="Calibri"/>
                <w:sz w:val="20"/>
              </w:rPr>
              <w:t>398.2</w:t>
            </w:r>
          </w:p>
        </w:tc>
        <w:tc>
          <w:tcPr>
            <w:tcW w:w="1996" w:type="dxa"/>
            <w:tcBorders>
              <w:top w:val="single" w:color="000000" w:sz="8" w:space="0"/>
              <w:left w:val="single" w:color="000000" w:sz="8" w:space="0"/>
              <w:bottom w:val="single" w:color="000000" w:sz="8" w:space="0"/>
              <w:right w:val="single" w:color="000000" w:sz="8" w:space="0"/>
            </w:tcBorders>
          </w:tcPr>
          <w:p w14:paraId="7D6DF6C0">
            <w:pPr>
              <w:pStyle w:val="83"/>
              <w:kinsoku w:val="0"/>
              <w:overflowPunct w:val="0"/>
              <w:spacing w:line="272" w:lineRule="exact"/>
              <w:ind w:left="636"/>
              <w:rPr>
                <w:rFonts w:cs="Calibri"/>
                <w:sz w:val="20"/>
              </w:rPr>
            </w:pPr>
            <w:r>
              <w:rPr>
                <w:rFonts w:eastAsia="@宋体" w:cs="Calibri"/>
                <w:sz w:val="20"/>
              </w:rPr>
              <w:t>423.4</w:t>
            </w:r>
          </w:p>
        </w:tc>
      </w:tr>
      <w:tr w14:paraId="205889CD">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591711A">
            <w:pPr>
              <w:pStyle w:val="83"/>
              <w:kinsoku w:val="0"/>
              <w:overflowPunct w:val="0"/>
              <w:spacing w:line="272" w:lineRule="exact"/>
              <w:ind w:left="677" w:right="659"/>
              <w:jc w:val="center"/>
              <w:rPr>
                <w:rFonts w:cs="Calibri"/>
                <w:sz w:val="20"/>
              </w:rPr>
            </w:pPr>
            <w:r>
              <w:rPr>
                <w:rFonts w:eastAsia="@宋体" w:cs="Calibri"/>
                <w:sz w:val="20"/>
              </w:rPr>
              <w:t>-16</w:t>
            </w:r>
          </w:p>
        </w:tc>
        <w:tc>
          <w:tcPr>
            <w:tcW w:w="1996" w:type="dxa"/>
            <w:tcBorders>
              <w:top w:val="single" w:color="000000" w:sz="8" w:space="0"/>
              <w:left w:val="single" w:color="000000" w:sz="8" w:space="0"/>
              <w:bottom w:val="single" w:color="000000" w:sz="8" w:space="0"/>
              <w:right w:val="single" w:color="000000" w:sz="8" w:space="0"/>
            </w:tcBorders>
          </w:tcPr>
          <w:p w14:paraId="257DB555">
            <w:pPr>
              <w:pStyle w:val="83"/>
              <w:kinsoku w:val="0"/>
              <w:overflowPunct w:val="0"/>
              <w:spacing w:line="272" w:lineRule="exact"/>
              <w:ind w:left="636"/>
              <w:rPr>
                <w:rFonts w:cs="Calibri"/>
                <w:sz w:val="20"/>
              </w:rPr>
            </w:pPr>
            <w:r>
              <w:rPr>
                <w:rFonts w:eastAsia="@宋体" w:cs="Calibri"/>
                <w:sz w:val="20"/>
              </w:rPr>
              <w:t>354.5</w:t>
            </w:r>
          </w:p>
        </w:tc>
        <w:tc>
          <w:tcPr>
            <w:tcW w:w="1995" w:type="dxa"/>
            <w:tcBorders>
              <w:top w:val="single" w:color="000000" w:sz="8" w:space="0"/>
              <w:left w:val="single" w:color="000000" w:sz="8" w:space="0"/>
              <w:bottom w:val="single" w:color="000000" w:sz="8" w:space="0"/>
              <w:right w:val="single" w:color="000000" w:sz="8" w:space="0"/>
            </w:tcBorders>
          </w:tcPr>
          <w:p w14:paraId="6F9475EC">
            <w:pPr>
              <w:pStyle w:val="83"/>
              <w:kinsoku w:val="0"/>
              <w:overflowPunct w:val="0"/>
              <w:spacing w:line="272" w:lineRule="exact"/>
              <w:ind w:left="636"/>
              <w:rPr>
                <w:rFonts w:cs="Calibri"/>
                <w:sz w:val="20"/>
              </w:rPr>
            </w:pPr>
            <w:r>
              <w:rPr>
                <w:rFonts w:eastAsia="@宋体" w:cs="Calibri"/>
                <w:sz w:val="20"/>
              </w:rPr>
              <w:t>376.7</w:t>
            </w:r>
          </w:p>
        </w:tc>
        <w:tc>
          <w:tcPr>
            <w:tcW w:w="1996" w:type="dxa"/>
            <w:tcBorders>
              <w:top w:val="single" w:color="000000" w:sz="8" w:space="0"/>
              <w:left w:val="single" w:color="000000" w:sz="8" w:space="0"/>
              <w:bottom w:val="single" w:color="000000" w:sz="8" w:space="0"/>
              <w:right w:val="single" w:color="000000" w:sz="8" w:space="0"/>
            </w:tcBorders>
          </w:tcPr>
          <w:p w14:paraId="3365CC62">
            <w:pPr>
              <w:pStyle w:val="83"/>
              <w:kinsoku w:val="0"/>
              <w:overflowPunct w:val="0"/>
              <w:spacing w:line="272" w:lineRule="exact"/>
              <w:ind w:left="636"/>
              <w:rPr>
                <w:rFonts w:cs="Calibri"/>
                <w:sz w:val="20"/>
              </w:rPr>
            </w:pPr>
            <w:r>
              <w:rPr>
                <w:rFonts w:eastAsia="@宋体" w:cs="Calibri"/>
                <w:sz w:val="20"/>
              </w:rPr>
              <w:t>400.0</w:t>
            </w:r>
          </w:p>
        </w:tc>
      </w:tr>
      <w:tr w14:paraId="0F178FA9">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9B45EA5">
            <w:pPr>
              <w:pStyle w:val="83"/>
              <w:kinsoku w:val="0"/>
              <w:overflowPunct w:val="0"/>
              <w:spacing w:line="272" w:lineRule="exact"/>
              <w:ind w:left="677" w:right="659"/>
              <w:jc w:val="center"/>
              <w:rPr>
                <w:rFonts w:cs="Calibri"/>
                <w:sz w:val="20"/>
              </w:rPr>
            </w:pPr>
            <w:r>
              <w:rPr>
                <w:rFonts w:eastAsia="@宋体" w:cs="Calibri"/>
                <w:sz w:val="20"/>
              </w:rPr>
              <w:t>-15</w:t>
            </w:r>
          </w:p>
        </w:tc>
        <w:tc>
          <w:tcPr>
            <w:tcW w:w="1996" w:type="dxa"/>
            <w:tcBorders>
              <w:top w:val="single" w:color="000000" w:sz="8" w:space="0"/>
              <w:left w:val="single" w:color="000000" w:sz="8" w:space="0"/>
              <w:bottom w:val="single" w:color="000000" w:sz="8" w:space="0"/>
              <w:right w:val="single" w:color="000000" w:sz="8" w:space="0"/>
            </w:tcBorders>
          </w:tcPr>
          <w:p w14:paraId="0BA73823">
            <w:pPr>
              <w:pStyle w:val="83"/>
              <w:kinsoku w:val="0"/>
              <w:overflowPunct w:val="0"/>
              <w:spacing w:line="272" w:lineRule="exact"/>
              <w:ind w:left="636"/>
              <w:rPr>
                <w:rFonts w:cs="Calibri"/>
                <w:sz w:val="20"/>
              </w:rPr>
            </w:pPr>
            <w:r>
              <w:rPr>
                <w:rFonts w:eastAsia="@宋体" w:cs="Calibri"/>
                <w:sz w:val="20"/>
              </w:rPr>
              <w:t>335.8</w:t>
            </w:r>
          </w:p>
        </w:tc>
        <w:tc>
          <w:tcPr>
            <w:tcW w:w="1995" w:type="dxa"/>
            <w:tcBorders>
              <w:top w:val="single" w:color="000000" w:sz="8" w:space="0"/>
              <w:left w:val="single" w:color="000000" w:sz="8" w:space="0"/>
              <w:bottom w:val="single" w:color="000000" w:sz="8" w:space="0"/>
              <w:right w:val="single" w:color="000000" w:sz="8" w:space="0"/>
            </w:tcBorders>
          </w:tcPr>
          <w:p w14:paraId="25C5BFED">
            <w:pPr>
              <w:pStyle w:val="83"/>
              <w:kinsoku w:val="0"/>
              <w:overflowPunct w:val="0"/>
              <w:spacing w:line="272" w:lineRule="exact"/>
              <w:ind w:left="636"/>
              <w:rPr>
                <w:rFonts w:cs="Calibri"/>
                <w:sz w:val="20"/>
              </w:rPr>
            </w:pPr>
            <w:r>
              <w:rPr>
                <w:rFonts w:eastAsia="@宋体" w:cs="Calibri"/>
                <w:sz w:val="20"/>
              </w:rPr>
              <w:t>356.4</w:t>
            </w:r>
          </w:p>
        </w:tc>
        <w:tc>
          <w:tcPr>
            <w:tcW w:w="1996" w:type="dxa"/>
            <w:tcBorders>
              <w:top w:val="single" w:color="000000" w:sz="8" w:space="0"/>
              <w:left w:val="single" w:color="000000" w:sz="8" w:space="0"/>
              <w:bottom w:val="single" w:color="000000" w:sz="8" w:space="0"/>
              <w:right w:val="single" w:color="000000" w:sz="8" w:space="0"/>
            </w:tcBorders>
          </w:tcPr>
          <w:p w14:paraId="615869EF">
            <w:pPr>
              <w:pStyle w:val="83"/>
              <w:kinsoku w:val="0"/>
              <w:overflowPunct w:val="0"/>
              <w:spacing w:line="272" w:lineRule="exact"/>
              <w:ind w:left="636"/>
              <w:rPr>
                <w:rFonts w:cs="Calibri"/>
                <w:sz w:val="20"/>
              </w:rPr>
            </w:pPr>
            <w:r>
              <w:rPr>
                <w:rFonts w:eastAsia="@宋体" w:cs="Calibri"/>
                <w:sz w:val="20"/>
              </w:rPr>
              <w:t>378.1</w:t>
            </w:r>
          </w:p>
        </w:tc>
      </w:tr>
      <w:tr w14:paraId="02D73B05">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614E277">
            <w:pPr>
              <w:pStyle w:val="83"/>
              <w:kinsoku w:val="0"/>
              <w:overflowPunct w:val="0"/>
              <w:spacing w:line="272" w:lineRule="exact"/>
              <w:ind w:left="677" w:right="659"/>
              <w:jc w:val="center"/>
              <w:rPr>
                <w:rFonts w:cs="Calibri"/>
                <w:sz w:val="20"/>
              </w:rPr>
            </w:pPr>
            <w:r>
              <w:rPr>
                <w:rFonts w:eastAsia="@宋体" w:cs="Calibri"/>
                <w:sz w:val="20"/>
              </w:rPr>
              <w:t>-14</w:t>
            </w:r>
          </w:p>
        </w:tc>
        <w:tc>
          <w:tcPr>
            <w:tcW w:w="1996" w:type="dxa"/>
            <w:tcBorders>
              <w:top w:val="single" w:color="000000" w:sz="8" w:space="0"/>
              <w:left w:val="single" w:color="000000" w:sz="8" w:space="0"/>
              <w:bottom w:val="single" w:color="000000" w:sz="8" w:space="0"/>
              <w:right w:val="single" w:color="000000" w:sz="8" w:space="0"/>
            </w:tcBorders>
          </w:tcPr>
          <w:p w14:paraId="44888E45">
            <w:pPr>
              <w:pStyle w:val="83"/>
              <w:kinsoku w:val="0"/>
              <w:overflowPunct w:val="0"/>
              <w:spacing w:line="272" w:lineRule="exact"/>
              <w:ind w:left="636"/>
              <w:rPr>
                <w:rFonts w:cs="Calibri"/>
                <w:sz w:val="20"/>
              </w:rPr>
            </w:pPr>
            <w:r>
              <w:rPr>
                <w:rFonts w:eastAsia="@宋体" w:cs="Calibri"/>
                <w:sz w:val="20"/>
              </w:rPr>
              <w:t>318.2</w:t>
            </w:r>
          </w:p>
        </w:tc>
        <w:tc>
          <w:tcPr>
            <w:tcW w:w="1995" w:type="dxa"/>
            <w:tcBorders>
              <w:top w:val="single" w:color="000000" w:sz="8" w:space="0"/>
              <w:left w:val="single" w:color="000000" w:sz="8" w:space="0"/>
              <w:bottom w:val="single" w:color="000000" w:sz="8" w:space="0"/>
              <w:right w:val="single" w:color="000000" w:sz="8" w:space="0"/>
            </w:tcBorders>
          </w:tcPr>
          <w:p w14:paraId="3A3B1BD0">
            <w:pPr>
              <w:pStyle w:val="83"/>
              <w:kinsoku w:val="0"/>
              <w:overflowPunct w:val="0"/>
              <w:spacing w:line="272" w:lineRule="exact"/>
              <w:ind w:left="636"/>
              <w:rPr>
                <w:rFonts w:cs="Calibri"/>
                <w:sz w:val="20"/>
              </w:rPr>
            </w:pPr>
            <w:r>
              <w:rPr>
                <w:rFonts w:eastAsia="@宋体" w:cs="Calibri"/>
                <w:sz w:val="20"/>
              </w:rPr>
              <w:t>337.4</w:t>
            </w:r>
          </w:p>
        </w:tc>
        <w:tc>
          <w:tcPr>
            <w:tcW w:w="1996" w:type="dxa"/>
            <w:tcBorders>
              <w:top w:val="single" w:color="000000" w:sz="8" w:space="0"/>
              <w:left w:val="single" w:color="000000" w:sz="8" w:space="0"/>
              <w:bottom w:val="single" w:color="000000" w:sz="8" w:space="0"/>
              <w:right w:val="single" w:color="000000" w:sz="8" w:space="0"/>
            </w:tcBorders>
          </w:tcPr>
          <w:p w14:paraId="7905B9C1">
            <w:pPr>
              <w:pStyle w:val="83"/>
              <w:kinsoku w:val="0"/>
              <w:overflowPunct w:val="0"/>
              <w:spacing w:line="272" w:lineRule="exact"/>
              <w:ind w:left="636"/>
              <w:rPr>
                <w:rFonts w:cs="Calibri"/>
                <w:sz w:val="20"/>
              </w:rPr>
            </w:pPr>
            <w:r>
              <w:rPr>
                <w:rFonts w:eastAsia="@宋体" w:cs="Calibri"/>
                <w:sz w:val="20"/>
              </w:rPr>
              <w:t>357.5</w:t>
            </w:r>
          </w:p>
        </w:tc>
      </w:tr>
      <w:tr w14:paraId="4D3C8552">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003D029">
            <w:pPr>
              <w:pStyle w:val="83"/>
              <w:kinsoku w:val="0"/>
              <w:overflowPunct w:val="0"/>
              <w:spacing w:line="272" w:lineRule="exact"/>
              <w:ind w:left="677" w:right="659"/>
              <w:jc w:val="center"/>
              <w:rPr>
                <w:rFonts w:cs="Calibri"/>
                <w:sz w:val="20"/>
              </w:rPr>
            </w:pPr>
            <w:r>
              <w:rPr>
                <w:rFonts w:eastAsia="@宋体" w:cs="Calibri"/>
                <w:sz w:val="20"/>
              </w:rPr>
              <w:t>-13</w:t>
            </w:r>
          </w:p>
        </w:tc>
        <w:tc>
          <w:tcPr>
            <w:tcW w:w="1996" w:type="dxa"/>
            <w:tcBorders>
              <w:top w:val="single" w:color="000000" w:sz="8" w:space="0"/>
              <w:left w:val="single" w:color="000000" w:sz="8" w:space="0"/>
              <w:bottom w:val="single" w:color="000000" w:sz="8" w:space="0"/>
              <w:right w:val="single" w:color="000000" w:sz="8" w:space="0"/>
            </w:tcBorders>
          </w:tcPr>
          <w:p w14:paraId="7303E35B">
            <w:pPr>
              <w:pStyle w:val="83"/>
              <w:kinsoku w:val="0"/>
              <w:overflowPunct w:val="0"/>
              <w:spacing w:line="272" w:lineRule="exact"/>
              <w:ind w:left="636"/>
              <w:rPr>
                <w:rFonts w:cs="Calibri"/>
                <w:sz w:val="20"/>
              </w:rPr>
            </w:pPr>
            <w:r>
              <w:rPr>
                <w:rFonts w:eastAsia="@宋体" w:cs="Calibri"/>
                <w:sz w:val="20"/>
              </w:rPr>
              <w:t>301.6</w:t>
            </w:r>
          </w:p>
        </w:tc>
        <w:tc>
          <w:tcPr>
            <w:tcW w:w="1995" w:type="dxa"/>
            <w:tcBorders>
              <w:top w:val="single" w:color="000000" w:sz="8" w:space="0"/>
              <w:left w:val="single" w:color="000000" w:sz="8" w:space="0"/>
              <w:bottom w:val="single" w:color="000000" w:sz="8" w:space="0"/>
              <w:right w:val="single" w:color="000000" w:sz="8" w:space="0"/>
            </w:tcBorders>
          </w:tcPr>
          <w:p w14:paraId="11865C37">
            <w:pPr>
              <w:pStyle w:val="83"/>
              <w:kinsoku w:val="0"/>
              <w:overflowPunct w:val="0"/>
              <w:spacing w:line="272" w:lineRule="exact"/>
              <w:ind w:left="636"/>
              <w:rPr>
                <w:rFonts w:cs="Calibri"/>
                <w:sz w:val="20"/>
              </w:rPr>
            </w:pPr>
            <w:r>
              <w:rPr>
                <w:rFonts w:eastAsia="@宋体" w:cs="Calibri"/>
                <w:sz w:val="20"/>
              </w:rPr>
              <w:t>319.4</w:t>
            </w:r>
          </w:p>
        </w:tc>
        <w:tc>
          <w:tcPr>
            <w:tcW w:w="1996" w:type="dxa"/>
            <w:tcBorders>
              <w:top w:val="single" w:color="000000" w:sz="8" w:space="0"/>
              <w:left w:val="single" w:color="000000" w:sz="8" w:space="0"/>
              <w:bottom w:val="single" w:color="000000" w:sz="8" w:space="0"/>
              <w:right w:val="single" w:color="000000" w:sz="8" w:space="0"/>
            </w:tcBorders>
          </w:tcPr>
          <w:p w14:paraId="72E4C70D">
            <w:pPr>
              <w:pStyle w:val="83"/>
              <w:kinsoku w:val="0"/>
              <w:overflowPunct w:val="0"/>
              <w:spacing w:line="272" w:lineRule="exact"/>
              <w:ind w:left="636"/>
              <w:rPr>
                <w:rFonts w:cs="Calibri"/>
                <w:sz w:val="20"/>
              </w:rPr>
            </w:pPr>
            <w:r>
              <w:rPr>
                <w:rFonts w:eastAsia="@宋体" w:cs="Calibri"/>
                <w:sz w:val="20"/>
              </w:rPr>
              <w:t>338.1</w:t>
            </w:r>
          </w:p>
        </w:tc>
      </w:tr>
      <w:tr w14:paraId="4AD8EFE6">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EB6F384">
            <w:pPr>
              <w:pStyle w:val="83"/>
              <w:kinsoku w:val="0"/>
              <w:overflowPunct w:val="0"/>
              <w:spacing w:line="272" w:lineRule="exact"/>
              <w:ind w:left="677" w:right="659"/>
              <w:jc w:val="center"/>
              <w:rPr>
                <w:rFonts w:cs="Calibri"/>
                <w:sz w:val="20"/>
              </w:rPr>
            </w:pPr>
            <w:r>
              <w:rPr>
                <w:rFonts w:eastAsia="@宋体" w:cs="Calibri"/>
                <w:sz w:val="20"/>
              </w:rPr>
              <w:t>-12</w:t>
            </w:r>
          </w:p>
        </w:tc>
        <w:tc>
          <w:tcPr>
            <w:tcW w:w="1996" w:type="dxa"/>
            <w:tcBorders>
              <w:top w:val="single" w:color="000000" w:sz="8" w:space="0"/>
              <w:left w:val="single" w:color="000000" w:sz="8" w:space="0"/>
              <w:bottom w:val="single" w:color="000000" w:sz="8" w:space="0"/>
              <w:right w:val="single" w:color="000000" w:sz="8" w:space="0"/>
            </w:tcBorders>
          </w:tcPr>
          <w:p w14:paraId="5271FDCD">
            <w:pPr>
              <w:pStyle w:val="83"/>
              <w:kinsoku w:val="0"/>
              <w:overflowPunct w:val="0"/>
              <w:spacing w:line="272" w:lineRule="exact"/>
              <w:ind w:left="636"/>
              <w:rPr>
                <w:rFonts w:cs="Calibri"/>
                <w:sz w:val="20"/>
              </w:rPr>
            </w:pPr>
            <w:r>
              <w:rPr>
                <w:rFonts w:eastAsia="@宋体" w:cs="Calibri"/>
                <w:sz w:val="20"/>
              </w:rPr>
              <w:t>286.0</w:t>
            </w:r>
          </w:p>
        </w:tc>
        <w:tc>
          <w:tcPr>
            <w:tcW w:w="1995" w:type="dxa"/>
            <w:tcBorders>
              <w:top w:val="single" w:color="000000" w:sz="8" w:space="0"/>
              <w:left w:val="single" w:color="000000" w:sz="8" w:space="0"/>
              <w:bottom w:val="single" w:color="000000" w:sz="8" w:space="0"/>
              <w:right w:val="single" w:color="000000" w:sz="8" w:space="0"/>
            </w:tcBorders>
          </w:tcPr>
          <w:p w14:paraId="2708F861">
            <w:pPr>
              <w:pStyle w:val="83"/>
              <w:kinsoku w:val="0"/>
              <w:overflowPunct w:val="0"/>
              <w:spacing w:line="272" w:lineRule="exact"/>
              <w:ind w:left="636"/>
              <w:rPr>
                <w:rFonts w:cs="Calibri"/>
                <w:sz w:val="20"/>
              </w:rPr>
            </w:pPr>
            <w:r>
              <w:rPr>
                <w:rFonts w:eastAsia="@宋体" w:cs="Calibri"/>
                <w:sz w:val="20"/>
              </w:rPr>
              <w:t>302.6</w:t>
            </w:r>
          </w:p>
        </w:tc>
        <w:tc>
          <w:tcPr>
            <w:tcW w:w="1996" w:type="dxa"/>
            <w:tcBorders>
              <w:top w:val="single" w:color="000000" w:sz="8" w:space="0"/>
              <w:left w:val="single" w:color="000000" w:sz="8" w:space="0"/>
              <w:bottom w:val="single" w:color="000000" w:sz="8" w:space="0"/>
              <w:right w:val="single" w:color="000000" w:sz="8" w:space="0"/>
            </w:tcBorders>
          </w:tcPr>
          <w:p w14:paraId="1C11340A">
            <w:pPr>
              <w:pStyle w:val="83"/>
              <w:kinsoku w:val="0"/>
              <w:overflowPunct w:val="0"/>
              <w:spacing w:line="272" w:lineRule="exact"/>
              <w:ind w:left="636"/>
              <w:rPr>
                <w:rFonts w:cs="Calibri"/>
                <w:sz w:val="20"/>
              </w:rPr>
            </w:pPr>
            <w:r>
              <w:rPr>
                <w:rFonts w:eastAsia="@宋体" w:cs="Calibri"/>
                <w:sz w:val="20"/>
              </w:rPr>
              <w:t>319.9</w:t>
            </w:r>
          </w:p>
        </w:tc>
      </w:tr>
      <w:tr w14:paraId="4A4FCF5D">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B1632FD">
            <w:pPr>
              <w:pStyle w:val="83"/>
              <w:kinsoku w:val="0"/>
              <w:overflowPunct w:val="0"/>
              <w:spacing w:line="272" w:lineRule="exact"/>
              <w:ind w:left="677" w:right="659"/>
              <w:jc w:val="center"/>
              <w:rPr>
                <w:rFonts w:cs="Calibri"/>
                <w:sz w:val="20"/>
              </w:rPr>
            </w:pPr>
            <w:r>
              <w:rPr>
                <w:rFonts w:eastAsia="@宋体" w:cs="Calibri"/>
                <w:sz w:val="20"/>
              </w:rPr>
              <w:t>-11</w:t>
            </w:r>
          </w:p>
        </w:tc>
        <w:tc>
          <w:tcPr>
            <w:tcW w:w="1996" w:type="dxa"/>
            <w:tcBorders>
              <w:top w:val="single" w:color="000000" w:sz="8" w:space="0"/>
              <w:left w:val="single" w:color="000000" w:sz="8" w:space="0"/>
              <w:bottom w:val="single" w:color="000000" w:sz="8" w:space="0"/>
              <w:right w:val="single" w:color="000000" w:sz="8" w:space="0"/>
            </w:tcBorders>
          </w:tcPr>
          <w:p w14:paraId="1EBF1632">
            <w:pPr>
              <w:pStyle w:val="83"/>
              <w:kinsoku w:val="0"/>
              <w:overflowPunct w:val="0"/>
              <w:spacing w:line="272" w:lineRule="exact"/>
              <w:ind w:left="636"/>
              <w:rPr>
                <w:rFonts w:cs="Calibri"/>
                <w:sz w:val="20"/>
              </w:rPr>
            </w:pPr>
            <w:r>
              <w:rPr>
                <w:rFonts w:eastAsia="@宋体" w:cs="Calibri"/>
                <w:sz w:val="20"/>
              </w:rPr>
              <w:t>271.3</w:t>
            </w:r>
          </w:p>
        </w:tc>
        <w:tc>
          <w:tcPr>
            <w:tcW w:w="1995" w:type="dxa"/>
            <w:tcBorders>
              <w:top w:val="single" w:color="000000" w:sz="8" w:space="0"/>
              <w:left w:val="single" w:color="000000" w:sz="8" w:space="0"/>
              <w:bottom w:val="single" w:color="000000" w:sz="8" w:space="0"/>
              <w:right w:val="single" w:color="000000" w:sz="8" w:space="0"/>
            </w:tcBorders>
          </w:tcPr>
          <w:p w14:paraId="11FB391E">
            <w:pPr>
              <w:pStyle w:val="83"/>
              <w:kinsoku w:val="0"/>
              <w:overflowPunct w:val="0"/>
              <w:spacing w:line="272" w:lineRule="exact"/>
              <w:ind w:left="636"/>
              <w:rPr>
                <w:rFonts w:cs="Calibri"/>
                <w:sz w:val="20"/>
              </w:rPr>
            </w:pPr>
            <w:r>
              <w:rPr>
                <w:rFonts w:eastAsia="@宋体" w:cs="Calibri"/>
                <w:sz w:val="20"/>
              </w:rPr>
              <w:t>286.7</w:t>
            </w:r>
          </w:p>
        </w:tc>
        <w:tc>
          <w:tcPr>
            <w:tcW w:w="1996" w:type="dxa"/>
            <w:tcBorders>
              <w:top w:val="single" w:color="000000" w:sz="8" w:space="0"/>
              <w:left w:val="single" w:color="000000" w:sz="8" w:space="0"/>
              <w:bottom w:val="single" w:color="000000" w:sz="8" w:space="0"/>
              <w:right w:val="single" w:color="000000" w:sz="8" w:space="0"/>
            </w:tcBorders>
          </w:tcPr>
          <w:p w14:paraId="78B04FA2">
            <w:pPr>
              <w:pStyle w:val="83"/>
              <w:kinsoku w:val="0"/>
              <w:overflowPunct w:val="0"/>
              <w:spacing w:line="272" w:lineRule="exact"/>
              <w:ind w:left="636"/>
              <w:rPr>
                <w:rFonts w:cs="Calibri"/>
                <w:sz w:val="20"/>
              </w:rPr>
            </w:pPr>
            <w:r>
              <w:rPr>
                <w:rFonts w:eastAsia="@宋体" w:cs="Calibri"/>
                <w:sz w:val="20"/>
              </w:rPr>
              <w:t>302.8</w:t>
            </w:r>
          </w:p>
        </w:tc>
      </w:tr>
      <w:tr w14:paraId="58AA63C7">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8BE1C6E">
            <w:pPr>
              <w:pStyle w:val="83"/>
              <w:kinsoku w:val="0"/>
              <w:overflowPunct w:val="0"/>
              <w:spacing w:line="272" w:lineRule="exact"/>
              <w:ind w:left="677" w:right="659"/>
              <w:jc w:val="center"/>
              <w:rPr>
                <w:rFonts w:cs="Calibri"/>
                <w:sz w:val="20"/>
              </w:rPr>
            </w:pPr>
            <w:r>
              <w:rPr>
                <w:rFonts w:eastAsia="@宋体" w:cs="Calibri"/>
                <w:sz w:val="20"/>
              </w:rPr>
              <w:t>-10</w:t>
            </w:r>
          </w:p>
        </w:tc>
        <w:tc>
          <w:tcPr>
            <w:tcW w:w="1996" w:type="dxa"/>
            <w:tcBorders>
              <w:top w:val="single" w:color="000000" w:sz="8" w:space="0"/>
              <w:left w:val="single" w:color="000000" w:sz="8" w:space="0"/>
              <w:bottom w:val="single" w:color="000000" w:sz="8" w:space="0"/>
              <w:right w:val="single" w:color="000000" w:sz="8" w:space="0"/>
            </w:tcBorders>
          </w:tcPr>
          <w:p w14:paraId="39975D04">
            <w:pPr>
              <w:pStyle w:val="83"/>
              <w:kinsoku w:val="0"/>
              <w:overflowPunct w:val="0"/>
              <w:spacing w:line="272" w:lineRule="exact"/>
              <w:ind w:left="636"/>
              <w:rPr>
                <w:rFonts w:cs="Calibri"/>
                <w:sz w:val="20"/>
              </w:rPr>
            </w:pPr>
            <w:r>
              <w:rPr>
                <w:rFonts w:eastAsia="@宋体" w:cs="Calibri"/>
                <w:sz w:val="20"/>
              </w:rPr>
              <w:t>257.4</w:t>
            </w:r>
          </w:p>
        </w:tc>
        <w:tc>
          <w:tcPr>
            <w:tcW w:w="1995" w:type="dxa"/>
            <w:tcBorders>
              <w:top w:val="single" w:color="000000" w:sz="8" w:space="0"/>
              <w:left w:val="single" w:color="000000" w:sz="8" w:space="0"/>
              <w:bottom w:val="single" w:color="000000" w:sz="8" w:space="0"/>
              <w:right w:val="single" w:color="000000" w:sz="8" w:space="0"/>
            </w:tcBorders>
          </w:tcPr>
          <w:p w14:paraId="36076403">
            <w:pPr>
              <w:pStyle w:val="83"/>
              <w:kinsoku w:val="0"/>
              <w:overflowPunct w:val="0"/>
              <w:spacing w:line="272" w:lineRule="exact"/>
              <w:ind w:left="636"/>
              <w:rPr>
                <w:rFonts w:cs="Calibri"/>
                <w:sz w:val="20"/>
              </w:rPr>
            </w:pPr>
            <w:r>
              <w:rPr>
                <w:rFonts w:eastAsia="@宋体" w:cs="Calibri"/>
                <w:sz w:val="20"/>
              </w:rPr>
              <w:t>271.7</w:t>
            </w:r>
          </w:p>
        </w:tc>
        <w:tc>
          <w:tcPr>
            <w:tcW w:w="1996" w:type="dxa"/>
            <w:tcBorders>
              <w:top w:val="single" w:color="000000" w:sz="8" w:space="0"/>
              <w:left w:val="single" w:color="000000" w:sz="8" w:space="0"/>
              <w:bottom w:val="single" w:color="000000" w:sz="8" w:space="0"/>
              <w:right w:val="single" w:color="000000" w:sz="8" w:space="0"/>
            </w:tcBorders>
          </w:tcPr>
          <w:p w14:paraId="25ED4249">
            <w:pPr>
              <w:pStyle w:val="83"/>
              <w:kinsoku w:val="0"/>
              <w:overflowPunct w:val="0"/>
              <w:spacing w:line="272" w:lineRule="exact"/>
              <w:ind w:left="636"/>
              <w:rPr>
                <w:rFonts w:cs="Calibri"/>
                <w:sz w:val="20"/>
              </w:rPr>
            </w:pPr>
            <w:r>
              <w:rPr>
                <w:rFonts w:eastAsia="@宋体" w:cs="Calibri"/>
                <w:sz w:val="20"/>
              </w:rPr>
              <w:t>286.7</w:t>
            </w:r>
          </w:p>
        </w:tc>
      </w:tr>
      <w:tr w14:paraId="0E4E7D17">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0172FB6">
            <w:pPr>
              <w:pStyle w:val="83"/>
              <w:kinsoku w:val="0"/>
              <w:overflowPunct w:val="0"/>
              <w:spacing w:line="272" w:lineRule="exact"/>
              <w:ind w:left="677" w:right="659"/>
              <w:jc w:val="center"/>
              <w:rPr>
                <w:rFonts w:cs="Calibri"/>
                <w:sz w:val="20"/>
              </w:rPr>
            </w:pPr>
            <w:r>
              <w:rPr>
                <w:rFonts w:eastAsia="@宋体" w:cs="Calibri"/>
                <w:sz w:val="20"/>
              </w:rPr>
              <w:t>-9</w:t>
            </w:r>
          </w:p>
        </w:tc>
        <w:tc>
          <w:tcPr>
            <w:tcW w:w="1996" w:type="dxa"/>
            <w:tcBorders>
              <w:top w:val="single" w:color="000000" w:sz="8" w:space="0"/>
              <w:left w:val="single" w:color="000000" w:sz="8" w:space="0"/>
              <w:bottom w:val="single" w:color="000000" w:sz="8" w:space="0"/>
              <w:right w:val="single" w:color="000000" w:sz="8" w:space="0"/>
            </w:tcBorders>
          </w:tcPr>
          <w:p w14:paraId="6AB01F31">
            <w:pPr>
              <w:pStyle w:val="83"/>
              <w:kinsoku w:val="0"/>
              <w:overflowPunct w:val="0"/>
              <w:spacing w:line="272" w:lineRule="exact"/>
              <w:ind w:left="636"/>
              <w:rPr>
                <w:rFonts w:cs="Calibri"/>
                <w:sz w:val="20"/>
              </w:rPr>
            </w:pPr>
            <w:r>
              <w:rPr>
                <w:rFonts w:eastAsia="@宋体" w:cs="Calibri"/>
                <w:sz w:val="20"/>
              </w:rPr>
              <w:t>244.3</w:t>
            </w:r>
          </w:p>
        </w:tc>
        <w:tc>
          <w:tcPr>
            <w:tcW w:w="1995" w:type="dxa"/>
            <w:tcBorders>
              <w:top w:val="single" w:color="000000" w:sz="8" w:space="0"/>
              <w:left w:val="single" w:color="000000" w:sz="8" w:space="0"/>
              <w:bottom w:val="single" w:color="000000" w:sz="8" w:space="0"/>
              <w:right w:val="single" w:color="000000" w:sz="8" w:space="0"/>
            </w:tcBorders>
          </w:tcPr>
          <w:p w14:paraId="3DD79839">
            <w:pPr>
              <w:pStyle w:val="83"/>
              <w:kinsoku w:val="0"/>
              <w:overflowPunct w:val="0"/>
              <w:spacing w:line="272" w:lineRule="exact"/>
              <w:ind w:left="636"/>
              <w:rPr>
                <w:rFonts w:cs="Calibri"/>
                <w:sz w:val="20"/>
              </w:rPr>
            </w:pPr>
            <w:r>
              <w:rPr>
                <w:rFonts w:eastAsia="@宋体" w:cs="Calibri"/>
                <w:sz w:val="20"/>
              </w:rPr>
              <w:t>257.6</w:t>
            </w:r>
          </w:p>
        </w:tc>
        <w:tc>
          <w:tcPr>
            <w:tcW w:w="1996" w:type="dxa"/>
            <w:tcBorders>
              <w:top w:val="single" w:color="000000" w:sz="8" w:space="0"/>
              <w:left w:val="single" w:color="000000" w:sz="8" w:space="0"/>
              <w:bottom w:val="single" w:color="000000" w:sz="8" w:space="0"/>
              <w:right w:val="single" w:color="000000" w:sz="8" w:space="0"/>
            </w:tcBorders>
          </w:tcPr>
          <w:p w14:paraId="030AC606">
            <w:pPr>
              <w:pStyle w:val="83"/>
              <w:kinsoku w:val="0"/>
              <w:overflowPunct w:val="0"/>
              <w:spacing w:line="272" w:lineRule="exact"/>
              <w:ind w:left="636"/>
              <w:rPr>
                <w:rFonts w:cs="Calibri"/>
                <w:sz w:val="20"/>
              </w:rPr>
            </w:pPr>
            <w:r>
              <w:rPr>
                <w:rFonts w:eastAsia="@宋体" w:cs="Calibri"/>
                <w:sz w:val="20"/>
              </w:rPr>
              <w:t>271.5</w:t>
            </w:r>
          </w:p>
        </w:tc>
      </w:tr>
      <w:tr w14:paraId="7BE52CE9">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5983229">
            <w:pPr>
              <w:pStyle w:val="83"/>
              <w:kinsoku w:val="0"/>
              <w:overflowPunct w:val="0"/>
              <w:spacing w:line="272" w:lineRule="exact"/>
              <w:ind w:left="677" w:right="659"/>
              <w:jc w:val="center"/>
              <w:rPr>
                <w:rFonts w:cs="Calibri"/>
                <w:sz w:val="20"/>
              </w:rPr>
            </w:pPr>
            <w:r>
              <w:rPr>
                <w:rFonts w:eastAsia="@宋体" w:cs="Calibri"/>
                <w:sz w:val="20"/>
              </w:rPr>
              <w:t>-8</w:t>
            </w:r>
          </w:p>
        </w:tc>
        <w:tc>
          <w:tcPr>
            <w:tcW w:w="1996" w:type="dxa"/>
            <w:tcBorders>
              <w:top w:val="single" w:color="000000" w:sz="8" w:space="0"/>
              <w:left w:val="single" w:color="000000" w:sz="8" w:space="0"/>
              <w:bottom w:val="single" w:color="000000" w:sz="8" w:space="0"/>
              <w:right w:val="single" w:color="000000" w:sz="8" w:space="0"/>
            </w:tcBorders>
          </w:tcPr>
          <w:p w14:paraId="6AD0F690">
            <w:pPr>
              <w:pStyle w:val="83"/>
              <w:kinsoku w:val="0"/>
              <w:overflowPunct w:val="0"/>
              <w:spacing w:line="272" w:lineRule="exact"/>
              <w:ind w:left="636"/>
              <w:rPr>
                <w:rFonts w:cs="Calibri"/>
                <w:sz w:val="20"/>
              </w:rPr>
            </w:pPr>
            <w:r>
              <w:rPr>
                <w:rFonts w:eastAsia="@宋体" w:cs="Calibri"/>
                <w:sz w:val="20"/>
              </w:rPr>
              <w:t>232.0</w:t>
            </w:r>
          </w:p>
        </w:tc>
        <w:tc>
          <w:tcPr>
            <w:tcW w:w="1995" w:type="dxa"/>
            <w:tcBorders>
              <w:top w:val="single" w:color="000000" w:sz="8" w:space="0"/>
              <w:left w:val="single" w:color="000000" w:sz="8" w:space="0"/>
              <w:bottom w:val="single" w:color="000000" w:sz="8" w:space="0"/>
              <w:right w:val="single" w:color="000000" w:sz="8" w:space="0"/>
            </w:tcBorders>
          </w:tcPr>
          <w:p w14:paraId="363BB34C">
            <w:pPr>
              <w:pStyle w:val="83"/>
              <w:kinsoku w:val="0"/>
              <w:overflowPunct w:val="0"/>
              <w:spacing w:line="272" w:lineRule="exact"/>
              <w:ind w:left="636"/>
              <w:rPr>
                <w:rFonts w:cs="Calibri"/>
                <w:sz w:val="20"/>
              </w:rPr>
            </w:pPr>
            <w:r>
              <w:rPr>
                <w:rFonts w:eastAsia="@宋体" w:cs="Calibri"/>
                <w:sz w:val="20"/>
              </w:rPr>
              <w:t>244.3</w:t>
            </w:r>
          </w:p>
        </w:tc>
        <w:tc>
          <w:tcPr>
            <w:tcW w:w="1996" w:type="dxa"/>
            <w:tcBorders>
              <w:top w:val="single" w:color="000000" w:sz="8" w:space="0"/>
              <w:left w:val="single" w:color="000000" w:sz="8" w:space="0"/>
              <w:bottom w:val="single" w:color="000000" w:sz="8" w:space="0"/>
              <w:right w:val="single" w:color="000000" w:sz="8" w:space="0"/>
            </w:tcBorders>
          </w:tcPr>
          <w:p w14:paraId="12A3FDDC">
            <w:pPr>
              <w:pStyle w:val="83"/>
              <w:kinsoku w:val="0"/>
              <w:overflowPunct w:val="0"/>
              <w:spacing w:line="272" w:lineRule="exact"/>
              <w:ind w:left="636"/>
              <w:rPr>
                <w:rFonts w:cs="Calibri"/>
                <w:sz w:val="20"/>
              </w:rPr>
            </w:pPr>
            <w:r>
              <w:rPr>
                <w:rFonts w:eastAsia="@宋体" w:cs="Calibri"/>
                <w:sz w:val="20"/>
              </w:rPr>
              <w:t>257.3</w:t>
            </w:r>
          </w:p>
        </w:tc>
      </w:tr>
      <w:tr w14:paraId="09BA75E6">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DF6C883">
            <w:pPr>
              <w:pStyle w:val="83"/>
              <w:kinsoku w:val="0"/>
              <w:overflowPunct w:val="0"/>
              <w:spacing w:line="272" w:lineRule="exact"/>
              <w:ind w:left="677" w:right="659"/>
              <w:jc w:val="center"/>
              <w:rPr>
                <w:rFonts w:cs="Calibri"/>
                <w:sz w:val="20"/>
              </w:rPr>
            </w:pPr>
            <w:r>
              <w:rPr>
                <w:rFonts w:eastAsia="@宋体" w:cs="Calibri"/>
                <w:sz w:val="20"/>
              </w:rPr>
              <w:t>-7</w:t>
            </w:r>
          </w:p>
        </w:tc>
        <w:tc>
          <w:tcPr>
            <w:tcW w:w="1996" w:type="dxa"/>
            <w:tcBorders>
              <w:top w:val="single" w:color="000000" w:sz="8" w:space="0"/>
              <w:left w:val="single" w:color="000000" w:sz="8" w:space="0"/>
              <w:bottom w:val="single" w:color="000000" w:sz="8" w:space="0"/>
              <w:right w:val="single" w:color="000000" w:sz="8" w:space="0"/>
            </w:tcBorders>
          </w:tcPr>
          <w:p w14:paraId="52A86028">
            <w:pPr>
              <w:pStyle w:val="83"/>
              <w:kinsoku w:val="0"/>
              <w:overflowPunct w:val="0"/>
              <w:spacing w:line="272" w:lineRule="exact"/>
              <w:ind w:left="636"/>
              <w:rPr>
                <w:rFonts w:cs="Calibri"/>
                <w:sz w:val="20"/>
              </w:rPr>
            </w:pPr>
            <w:r>
              <w:rPr>
                <w:rFonts w:eastAsia="@宋体" w:cs="Calibri"/>
                <w:sz w:val="20"/>
              </w:rPr>
              <w:t>220.3</w:t>
            </w:r>
          </w:p>
        </w:tc>
        <w:tc>
          <w:tcPr>
            <w:tcW w:w="1995" w:type="dxa"/>
            <w:tcBorders>
              <w:top w:val="single" w:color="000000" w:sz="8" w:space="0"/>
              <w:left w:val="single" w:color="000000" w:sz="8" w:space="0"/>
              <w:bottom w:val="single" w:color="000000" w:sz="8" w:space="0"/>
              <w:right w:val="single" w:color="000000" w:sz="8" w:space="0"/>
            </w:tcBorders>
          </w:tcPr>
          <w:p w14:paraId="05EF8F4C">
            <w:pPr>
              <w:pStyle w:val="83"/>
              <w:kinsoku w:val="0"/>
              <w:overflowPunct w:val="0"/>
              <w:spacing w:line="272" w:lineRule="exact"/>
              <w:ind w:left="636"/>
              <w:rPr>
                <w:rFonts w:cs="Calibri"/>
                <w:sz w:val="20"/>
              </w:rPr>
            </w:pPr>
            <w:r>
              <w:rPr>
                <w:rFonts w:eastAsia="@宋体" w:cs="Calibri"/>
                <w:sz w:val="20"/>
              </w:rPr>
              <w:t>231.8</w:t>
            </w:r>
          </w:p>
        </w:tc>
        <w:tc>
          <w:tcPr>
            <w:tcW w:w="1996" w:type="dxa"/>
            <w:tcBorders>
              <w:top w:val="single" w:color="000000" w:sz="8" w:space="0"/>
              <w:left w:val="single" w:color="000000" w:sz="8" w:space="0"/>
              <w:bottom w:val="single" w:color="000000" w:sz="8" w:space="0"/>
              <w:right w:val="single" w:color="000000" w:sz="8" w:space="0"/>
            </w:tcBorders>
          </w:tcPr>
          <w:p w14:paraId="39701866">
            <w:pPr>
              <w:pStyle w:val="83"/>
              <w:kinsoku w:val="0"/>
              <w:overflowPunct w:val="0"/>
              <w:spacing w:line="272" w:lineRule="exact"/>
              <w:ind w:left="636"/>
              <w:rPr>
                <w:rFonts w:cs="Calibri"/>
                <w:sz w:val="20"/>
              </w:rPr>
            </w:pPr>
            <w:r>
              <w:rPr>
                <w:rFonts w:eastAsia="@宋体" w:cs="Calibri"/>
                <w:sz w:val="20"/>
              </w:rPr>
              <w:t>243.8</w:t>
            </w:r>
          </w:p>
        </w:tc>
      </w:tr>
      <w:tr w14:paraId="4CCE7666">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7CE6F0AE">
            <w:pPr>
              <w:pStyle w:val="83"/>
              <w:kinsoku w:val="0"/>
              <w:overflowPunct w:val="0"/>
              <w:spacing w:line="272" w:lineRule="exact"/>
              <w:ind w:left="677" w:right="659"/>
              <w:jc w:val="center"/>
              <w:rPr>
                <w:rFonts w:cs="Calibri"/>
                <w:sz w:val="20"/>
              </w:rPr>
            </w:pPr>
            <w:r>
              <w:rPr>
                <w:rFonts w:eastAsia="@宋体" w:cs="Calibri"/>
                <w:sz w:val="20"/>
              </w:rPr>
              <w:t>-6</w:t>
            </w:r>
          </w:p>
        </w:tc>
        <w:tc>
          <w:tcPr>
            <w:tcW w:w="1996" w:type="dxa"/>
            <w:tcBorders>
              <w:top w:val="single" w:color="000000" w:sz="8" w:space="0"/>
              <w:left w:val="single" w:color="000000" w:sz="8" w:space="0"/>
              <w:bottom w:val="single" w:color="000000" w:sz="8" w:space="0"/>
              <w:right w:val="single" w:color="000000" w:sz="8" w:space="0"/>
            </w:tcBorders>
          </w:tcPr>
          <w:p w14:paraId="334481C0">
            <w:pPr>
              <w:pStyle w:val="83"/>
              <w:kinsoku w:val="0"/>
              <w:overflowPunct w:val="0"/>
              <w:spacing w:line="272" w:lineRule="exact"/>
              <w:ind w:left="636"/>
              <w:rPr>
                <w:rFonts w:cs="Calibri"/>
                <w:sz w:val="20"/>
              </w:rPr>
            </w:pPr>
            <w:r>
              <w:rPr>
                <w:rFonts w:eastAsia="@宋体" w:cs="Calibri"/>
                <w:sz w:val="20"/>
              </w:rPr>
              <w:t>209.3</w:t>
            </w:r>
          </w:p>
        </w:tc>
        <w:tc>
          <w:tcPr>
            <w:tcW w:w="1995" w:type="dxa"/>
            <w:tcBorders>
              <w:top w:val="single" w:color="000000" w:sz="8" w:space="0"/>
              <w:left w:val="single" w:color="000000" w:sz="8" w:space="0"/>
              <w:bottom w:val="single" w:color="000000" w:sz="8" w:space="0"/>
              <w:right w:val="single" w:color="000000" w:sz="8" w:space="0"/>
            </w:tcBorders>
          </w:tcPr>
          <w:p w14:paraId="239016B5">
            <w:pPr>
              <w:pStyle w:val="83"/>
              <w:kinsoku w:val="0"/>
              <w:overflowPunct w:val="0"/>
              <w:spacing w:line="272" w:lineRule="exact"/>
              <w:ind w:left="636"/>
              <w:rPr>
                <w:rFonts w:cs="Calibri"/>
                <w:sz w:val="20"/>
              </w:rPr>
            </w:pPr>
            <w:r>
              <w:rPr>
                <w:rFonts w:eastAsia="@宋体" w:cs="Calibri"/>
                <w:sz w:val="20"/>
              </w:rPr>
              <w:t>220.0</w:t>
            </w:r>
          </w:p>
        </w:tc>
        <w:tc>
          <w:tcPr>
            <w:tcW w:w="1996" w:type="dxa"/>
            <w:tcBorders>
              <w:top w:val="single" w:color="000000" w:sz="8" w:space="0"/>
              <w:left w:val="single" w:color="000000" w:sz="8" w:space="0"/>
              <w:bottom w:val="single" w:color="000000" w:sz="8" w:space="0"/>
              <w:right w:val="single" w:color="000000" w:sz="8" w:space="0"/>
            </w:tcBorders>
          </w:tcPr>
          <w:p w14:paraId="07FC2585">
            <w:pPr>
              <w:pStyle w:val="83"/>
              <w:kinsoku w:val="0"/>
              <w:overflowPunct w:val="0"/>
              <w:spacing w:line="272" w:lineRule="exact"/>
              <w:ind w:left="636"/>
              <w:rPr>
                <w:rFonts w:cs="Calibri"/>
                <w:sz w:val="20"/>
              </w:rPr>
            </w:pPr>
            <w:r>
              <w:rPr>
                <w:rFonts w:eastAsia="@宋体" w:cs="Calibri"/>
                <w:sz w:val="20"/>
              </w:rPr>
              <w:t>231.1</w:t>
            </w:r>
          </w:p>
        </w:tc>
      </w:tr>
      <w:tr w14:paraId="5548B793">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76F3B423">
            <w:pPr>
              <w:pStyle w:val="83"/>
              <w:kinsoku w:val="0"/>
              <w:overflowPunct w:val="0"/>
              <w:spacing w:line="272" w:lineRule="exact"/>
              <w:ind w:left="677" w:right="659"/>
              <w:jc w:val="center"/>
              <w:rPr>
                <w:rFonts w:cs="Calibri"/>
                <w:sz w:val="20"/>
              </w:rPr>
            </w:pPr>
            <w:r>
              <w:rPr>
                <w:rFonts w:eastAsia="@宋体" w:cs="Calibri"/>
                <w:sz w:val="20"/>
              </w:rPr>
              <w:t>-5</w:t>
            </w:r>
          </w:p>
        </w:tc>
        <w:tc>
          <w:tcPr>
            <w:tcW w:w="1996" w:type="dxa"/>
            <w:tcBorders>
              <w:top w:val="single" w:color="000000" w:sz="8" w:space="0"/>
              <w:left w:val="single" w:color="000000" w:sz="8" w:space="0"/>
              <w:bottom w:val="single" w:color="000000" w:sz="8" w:space="0"/>
              <w:right w:val="single" w:color="000000" w:sz="8" w:space="0"/>
            </w:tcBorders>
          </w:tcPr>
          <w:p w14:paraId="064183A9">
            <w:pPr>
              <w:pStyle w:val="83"/>
              <w:kinsoku w:val="0"/>
              <w:overflowPunct w:val="0"/>
              <w:spacing w:line="272" w:lineRule="exact"/>
              <w:ind w:left="636"/>
              <w:rPr>
                <w:rFonts w:cs="Calibri"/>
                <w:sz w:val="20"/>
              </w:rPr>
            </w:pPr>
            <w:r>
              <w:rPr>
                <w:rFonts w:eastAsia="@宋体" w:cs="Calibri"/>
                <w:sz w:val="20"/>
              </w:rPr>
              <w:t>198.9</w:t>
            </w:r>
          </w:p>
        </w:tc>
        <w:tc>
          <w:tcPr>
            <w:tcW w:w="1995" w:type="dxa"/>
            <w:tcBorders>
              <w:top w:val="single" w:color="000000" w:sz="8" w:space="0"/>
              <w:left w:val="single" w:color="000000" w:sz="8" w:space="0"/>
              <w:bottom w:val="single" w:color="000000" w:sz="8" w:space="0"/>
              <w:right w:val="single" w:color="000000" w:sz="8" w:space="0"/>
            </w:tcBorders>
          </w:tcPr>
          <w:p w14:paraId="13395EA6">
            <w:pPr>
              <w:pStyle w:val="83"/>
              <w:kinsoku w:val="0"/>
              <w:overflowPunct w:val="0"/>
              <w:spacing w:line="272" w:lineRule="exact"/>
              <w:ind w:left="636"/>
              <w:rPr>
                <w:rFonts w:cs="Calibri"/>
                <w:sz w:val="20"/>
              </w:rPr>
            </w:pPr>
            <w:r>
              <w:rPr>
                <w:rFonts w:eastAsia="@宋体" w:cs="Calibri"/>
                <w:sz w:val="20"/>
              </w:rPr>
              <w:t>208.8</w:t>
            </w:r>
          </w:p>
        </w:tc>
        <w:tc>
          <w:tcPr>
            <w:tcW w:w="1996" w:type="dxa"/>
            <w:tcBorders>
              <w:top w:val="single" w:color="000000" w:sz="8" w:space="0"/>
              <w:left w:val="single" w:color="000000" w:sz="8" w:space="0"/>
              <w:bottom w:val="single" w:color="000000" w:sz="8" w:space="0"/>
              <w:right w:val="single" w:color="000000" w:sz="8" w:space="0"/>
            </w:tcBorders>
          </w:tcPr>
          <w:p w14:paraId="74E29F46">
            <w:pPr>
              <w:pStyle w:val="83"/>
              <w:kinsoku w:val="0"/>
              <w:overflowPunct w:val="0"/>
              <w:spacing w:line="272" w:lineRule="exact"/>
              <w:ind w:left="636"/>
              <w:rPr>
                <w:rFonts w:cs="Calibri"/>
                <w:sz w:val="20"/>
              </w:rPr>
            </w:pPr>
            <w:r>
              <w:rPr>
                <w:rFonts w:eastAsia="@宋体" w:cs="Calibri"/>
                <w:sz w:val="20"/>
              </w:rPr>
              <w:t>219.2</w:t>
            </w:r>
          </w:p>
        </w:tc>
      </w:tr>
      <w:tr w14:paraId="0D1B2E51">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31FA26C">
            <w:pPr>
              <w:pStyle w:val="83"/>
              <w:kinsoku w:val="0"/>
              <w:overflowPunct w:val="0"/>
              <w:spacing w:line="272" w:lineRule="exact"/>
              <w:ind w:left="677" w:right="659"/>
              <w:jc w:val="center"/>
              <w:rPr>
                <w:rFonts w:cs="Calibri"/>
                <w:sz w:val="20"/>
              </w:rPr>
            </w:pPr>
            <w:r>
              <w:rPr>
                <w:rFonts w:eastAsia="@宋体" w:cs="Calibri"/>
                <w:sz w:val="20"/>
              </w:rPr>
              <w:t>-4</w:t>
            </w:r>
          </w:p>
        </w:tc>
        <w:tc>
          <w:tcPr>
            <w:tcW w:w="1996" w:type="dxa"/>
            <w:tcBorders>
              <w:top w:val="single" w:color="000000" w:sz="8" w:space="0"/>
              <w:left w:val="single" w:color="000000" w:sz="8" w:space="0"/>
              <w:bottom w:val="single" w:color="000000" w:sz="8" w:space="0"/>
              <w:right w:val="single" w:color="000000" w:sz="8" w:space="0"/>
            </w:tcBorders>
          </w:tcPr>
          <w:p w14:paraId="4DD3559D">
            <w:pPr>
              <w:pStyle w:val="83"/>
              <w:kinsoku w:val="0"/>
              <w:overflowPunct w:val="0"/>
              <w:spacing w:line="272" w:lineRule="exact"/>
              <w:ind w:left="636"/>
              <w:rPr>
                <w:rFonts w:cs="Calibri"/>
                <w:sz w:val="20"/>
              </w:rPr>
            </w:pPr>
            <w:r>
              <w:rPr>
                <w:rFonts w:eastAsia="@宋体" w:cs="Calibri"/>
                <w:sz w:val="20"/>
              </w:rPr>
              <w:t>189.1</w:t>
            </w:r>
          </w:p>
        </w:tc>
        <w:tc>
          <w:tcPr>
            <w:tcW w:w="1995" w:type="dxa"/>
            <w:tcBorders>
              <w:top w:val="single" w:color="000000" w:sz="8" w:space="0"/>
              <w:left w:val="single" w:color="000000" w:sz="8" w:space="0"/>
              <w:bottom w:val="single" w:color="000000" w:sz="8" w:space="0"/>
              <w:right w:val="single" w:color="000000" w:sz="8" w:space="0"/>
            </w:tcBorders>
          </w:tcPr>
          <w:p w14:paraId="705A191D">
            <w:pPr>
              <w:pStyle w:val="83"/>
              <w:kinsoku w:val="0"/>
              <w:overflowPunct w:val="0"/>
              <w:spacing w:line="272" w:lineRule="exact"/>
              <w:ind w:left="636"/>
              <w:rPr>
                <w:rFonts w:cs="Calibri"/>
                <w:sz w:val="20"/>
              </w:rPr>
            </w:pPr>
            <w:r>
              <w:rPr>
                <w:rFonts w:eastAsia="@宋体" w:cs="Calibri"/>
                <w:sz w:val="20"/>
              </w:rPr>
              <w:t>198.3</w:t>
            </w:r>
          </w:p>
        </w:tc>
        <w:tc>
          <w:tcPr>
            <w:tcW w:w="1996" w:type="dxa"/>
            <w:tcBorders>
              <w:top w:val="single" w:color="000000" w:sz="8" w:space="0"/>
              <w:left w:val="single" w:color="000000" w:sz="8" w:space="0"/>
              <w:bottom w:val="single" w:color="000000" w:sz="8" w:space="0"/>
              <w:right w:val="single" w:color="000000" w:sz="8" w:space="0"/>
            </w:tcBorders>
          </w:tcPr>
          <w:p w14:paraId="28698152">
            <w:pPr>
              <w:pStyle w:val="83"/>
              <w:kinsoku w:val="0"/>
              <w:overflowPunct w:val="0"/>
              <w:spacing w:line="272" w:lineRule="exact"/>
              <w:ind w:left="636"/>
              <w:rPr>
                <w:rFonts w:cs="Calibri"/>
                <w:sz w:val="20"/>
              </w:rPr>
            </w:pPr>
            <w:r>
              <w:rPr>
                <w:rFonts w:eastAsia="@宋体" w:cs="Calibri"/>
                <w:sz w:val="20"/>
              </w:rPr>
              <w:t>207.9</w:t>
            </w:r>
          </w:p>
        </w:tc>
      </w:tr>
      <w:tr w14:paraId="039783F3">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AA5C8BA">
            <w:pPr>
              <w:pStyle w:val="83"/>
              <w:kinsoku w:val="0"/>
              <w:overflowPunct w:val="0"/>
              <w:spacing w:line="272" w:lineRule="exact"/>
              <w:ind w:left="677" w:right="659"/>
              <w:jc w:val="center"/>
              <w:rPr>
                <w:rFonts w:cs="Calibri"/>
                <w:sz w:val="20"/>
              </w:rPr>
            </w:pPr>
            <w:r>
              <w:rPr>
                <w:rFonts w:eastAsia="@宋体" w:cs="Calibri"/>
                <w:sz w:val="20"/>
              </w:rPr>
              <w:t>-3</w:t>
            </w:r>
          </w:p>
        </w:tc>
        <w:tc>
          <w:tcPr>
            <w:tcW w:w="1996" w:type="dxa"/>
            <w:tcBorders>
              <w:top w:val="single" w:color="000000" w:sz="8" w:space="0"/>
              <w:left w:val="single" w:color="000000" w:sz="8" w:space="0"/>
              <w:bottom w:val="single" w:color="000000" w:sz="8" w:space="0"/>
              <w:right w:val="single" w:color="000000" w:sz="8" w:space="0"/>
            </w:tcBorders>
          </w:tcPr>
          <w:p w14:paraId="3ACD5D78">
            <w:pPr>
              <w:pStyle w:val="83"/>
              <w:kinsoku w:val="0"/>
              <w:overflowPunct w:val="0"/>
              <w:spacing w:line="272" w:lineRule="exact"/>
              <w:ind w:left="636"/>
              <w:rPr>
                <w:rFonts w:cs="Calibri"/>
                <w:sz w:val="20"/>
              </w:rPr>
            </w:pPr>
            <w:r>
              <w:rPr>
                <w:rFonts w:eastAsia="@宋体" w:cs="Calibri"/>
                <w:sz w:val="20"/>
              </w:rPr>
              <w:t>179.8</w:t>
            </w:r>
          </w:p>
        </w:tc>
        <w:tc>
          <w:tcPr>
            <w:tcW w:w="1995" w:type="dxa"/>
            <w:tcBorders>
              <w:top w:val="single" w:color="000000" w:sz="8" w:space="0"/>
              <w:left w:val="single" w:color="000000" w:sz="8" w:space="0"/>
              <w:bottom w:val="single" w:color="000000" w:sz="8" w:space="0"/>
              <w:right w:val="single" w:color="000000" w:sz="8" w:space="0"/>
            </w:tcBorders>
          </w:tcPr>
          <w:p w14:paraId="7C4A0152">
            <w:pPr>
              <w:pStyle w:val="83"/>
              <w:kinsoku w:val="0"/>
              <w:overflowPunct w:val="0"/>
              <w:spacing w:line="272" w:lineRule="exact"/>
              <w:ind w:left="636"/>
              <w:rPr>
                <w:rFonts w:cs="Calibri"/>
                <w:sz w:val="20"/>
              </w:rPr>
            </w:pPr>
            <w:r>
              <w:rPr>
                <w:rFonts w:eastAsia="@宋体" w:cs="Calibri"/>
                <w:sz w:val="20"/>
              </w:rPr>
              <w:t>188.4</w:t>
            </w:r>
          </w:p>
        </w:tc>
        <w:tc>
          <w:tcPr>
            <w:tcW w:w="1996" w:type="dxa"/>
            <w:tcBorders>
              <w:top w:val="single" w:color="000000" w:sz="8" w:space="0"/>
              <w:left w:val="single" w:color="000000" w:sz="8" w:space="0"/>
              <w:bottom w:val="single" w:color="000000" w:sz="8" w:space="0"/>
              <w:right w:val="single" w:color="000000" w:sz="8" w:space="0"/>
            </w:tcBorders>
          </w:tcPr>
          <w:p w14:paraId="3C756859">
            <w:pPr>
              <w:pStyle w:val="83"/>
              <w:kinsoku w:val="0"/>
              <w:overflowPunct w:val="0"/>
              <w:spacing w:line="272" w:lineRule="exact"/>
              <w:ind w:left="636"/>
              <w:rPr>
                <w:rFonts w:cs="Calibri"/>
                <w:sz w:val="20"/>
              </w:rPr>
            </w:pPr>
            <w:r>
              <w:rPr>
                <w:rFonts w:eastAsia="@宋体" w:cs="Calibri"/>
                <w:sz w:val="20"/>
              </w:rPr>
              <w:t>197.3</w:t>
            </w:r>
          </w:p>
        </w:tc>
      </w:tr>
      <w:tr w14:paraId="5E560521">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A698572">
            <w:pPr>
              <w:pStyle w:val="83"/>
              <w:kinsoku w:val="0"/>
              <w:overflowPunct w:val="0"/>
              <w:spacing w:line="272" w:lineRule="exact"/>
              <w:ind w:left="677" w:right="659"/>
              <w:jc w:val="center"/>
              <w:rPr>
                <w:rFonts w:cs="Calibri"/>
                <w:sz w:val="20"/>
              </w:rPr>
            </w:pPr>
            <w:r>
              <w:rPr>
                <w:rFonts w:eastAsia="@宋体" w:cs="Calibri"/>
                <w:sz w:val="20"/>
              </w:rPr>
              <w:t>-2</w:t>
            </w:r>
          </w:p>
        </w:tc>
        <w:tc>
          <w:tcPr>
            <w:tcW w:w="1996" w:type="dxa"/>
            <w:tcBorders>
              <w:top w:val="single" w:color="000000" w:sz="8" w:space="0"/>
              <w:left w:val="single" w:color="000000" w:sz="8" w:space="0"/>
              <w:bottom w:val="single" w:color="000000" w:sz="8" w:space="0"/>
              <w:right w:val="single" w:color="000000" w:sz="8" w:space="0"/>
            </w:tcBorders>
          </w:tcPr>
          <w:p w14:paraId="70CFEAE5">
            <w:pPr>
              <w:pStyle w:val="83"/>
              <w:kinsoku w:val="0"/>
              <w:overflowPunct w:val="0"/>
              <w:spacing w:line="272" w:lineRule="exact"/>
              <w:ind w:left="636"/>
              <w:rPr>
                <w:rFonts w:cs="Calibri"/>
                <w:sz w:val="20"/>
              </w:rPr>
            </w:pPr>
            <w:r>
              <w:rPr>
                <w:rFonts w:eastAsia="@宋体" w:cs="Calibri"/>
                <w:sz w:val="20"/>
              </w:rPr>
              <w:t>171.0</w:t>
            </w:r>
          </w:p>
        </w:tc>
        <w:tc>
          <w:tcPr>
            <w:tcW w:w="1995" w:type="dxa"/>
            <w:tcBorders>
              <w:top w:val="single" w:color="000000" w:sz="8" w:space="0"/>
              <w:left w:val="single" w:color="000000" w:sz="8" w:space="0"/>
              <w:bottom w:val="single" w:color="000000" w:sz="8" w:space="0"/>
              <w:right w:val="single" w:color="000000" w:sz="8" w:space="0"/>
            </w:tcBorders>
          </w:tcPr>
          <w:p w14:paraId="34627837">
            <w:pPr>
              <w:pStyle w:val="83"/>
              <w:kinsoku w:val="0"/>
              <w:overflowPunct w:val="0"/>
              <w:spacing w:line="272" w:lineRule="exact"/>
              <w:ind w:left="636"/>
              <w:rPr>
                <w:rFonts w:cs="Calibri"/>
                <w:sz w:val="20"/>
              </w:rPr>
            </w:pPr>
            <w:r>
              <w:rPr>
                <w:rFonts w:eastAsia="@宋体" w:cs="Calibri"/>
                <w:sz w:val="20"/>
              </w:rPr>
              <w:t>179.0</w:t>
            </w:r>
          </w:p>
        </w:tc>
        <w:tc>
          <w:tcPr>
            <w:tcW w:w="1996" w:type="dxa"/>
            <w:tcBorders>
              <w:top w:val="single" w:color="000000" w:sz="8" w:space="0"/>
              <w:left w:val="single" w:color="000000" w:sz="8" w:space="0"/>
              <w:bottom w:val="single" w:color="000000" w:sz="8" w:space="0"/>
              <w:right w:val="single" w:color="000000" w:sz="8" w:space="0"/>
            </w:tcBorders>
          </w:tcPr>
          <w:p w14:paraId="47338E10">
            <w:pPr>
              <w:pStyle w:val="83"/>
              <w:kinsoku w:val="0"/>
              <w:overflowPunct w:val="0"/>
              <w:spacing w:line="272" w:lineRule="exact"/>
              <w:ind w:left="636"/>
              <w:rPr>
                <w:rFonts w:cs="Calibri"/>
                <w:sz w:val="20"/>
              </w:rPr>
            </w:pPr>
            <w:r>
              <w:rPr>
                <w:rFonts w:eastAsia="@宋体" w:cs="Calibri"/>
                <w:sz w:val="20"/>
              </w:rPr>
              <w:t>187.3</w:t>
            </w:r>
          </w:p>
        </w:tc>
      </w:tr>
      <w:tr w14:paraId="5F7AE343">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933FC88">
            <w:pPr>
              <w:pStyle w:val="83"/>
              <w:kinsoku w:val="0"/>
              <w:overflowPunct w:val="0"/>
              <w:spacing w:line="272" w:lineRule="exact"/>
              <w:ind w:left="677" w:right="659"/>
              <w:jc w:val="center"/>
              <w:rPr>
                <w:rFonts w:cs="Calibri"/>
                <w:sz w:val="20"/>
              </w:rPr>
            </w:pPr>
            <w:r>
              <w:rPr>
                <w:rFonts w:eastAsia="@宋体" w:cs="Calibri"/>
                <w:sz w:val="20"/>
              </w:rPr>
              <w:t>-1</w:t>
            </w:r>
          </w:p>
        </w:tc>
        <w:tc>
          <w:tcPr>
            <w:tcW w:w="1996" w:type="dxa"/>
            <w:tcBorders>
              <w:top w:val="single" w:color="000000" w:sz="8" w:space="0"/>
              <w:left w:val="single" w:color="000000" w:sz="8" w:space="0"/>
              <w:bottom w:val="single" w:color="000000" w:sz="8" w:space="0"/>
              <w:right w:val="single" w:color="000000" w:sz="8" w:space="0"/>
            </w:tcBorders>
          </w:tcPr>
          <w:p w14:paraId="56C84942">
            <w:pPr>
              <w:pStyle w:val="83"/>
              <w:kinsoku w:val="0"/>
              <w:overflowPunct w:val="0"/>
              <w:spacing w:line="272" w:lineRule="exact"/>
              <w:ind w:left="636"/>
              <w:rPr>
                <w:rFonts w:cs="Calibri"/>
                <w:sz w:val="20"/>
              </w:rPr>
            </w:pPr>
            <w:r>
              <w:rPr>
                <w:rFonts w:eastAsia="@宋体" w:cs="Calibri"/>
                <w:sz w:val="20"/>
              </w:rPr>
              <w:t>162.7</w:t>
            </w:r>
          </w:p>
        </w:tc>
        <w:tc>
          <w:tcPr>
            <w:tcW w:w="1995" w:type="dxa"/>
            <w:tcBorders>
              <w:top w:val="single" w:color="000000" w:sz="8" w:space="0"/>
              <w:left w:val="single" w:color="000000" w:sz="8" w:space="0"/>
              <w:bottom w:val="single" w:color="000000" w:sz="8" w:space="0"/>
              <w:right w:val="single" w:color="000000" w:sz="8" w:space="0"/>
            </w:tcBorders>
          </w:tcPr>
          <w:p w14:paraId="7CBDE414">
            <w:pPr>
              <w:pStyle w:val="83"/>
              <w:kinsoku w:val="0"/>
              <w:overflowPunct w:val="0"/>
              <w:spacing w:line="272" w:lineRule="exact"/>
              <w:ind w:left="636"/>
              <w:rPr>
                <w:rFonts w:cs="Calibri"/>
                <w:sz w:val="20"/>
              </w:rPr>
            </w:pPr>
            <w:r>
              <w:rPr>
                <w:rFonts w:eastAsia="@宋体" w:cs="Calibri"/>
                <w:sz w:val="20"/>
              </w:rPr>
              <w:t>170.1</w:t>
            </w:r>
          </w:p>
        </w:tc>
        <w:tc>
          <w:tcPr>
            <w:tcW w:w="1996" w:type="dxa"/>
            <w:tcBorders>
              <w:top w:val="single" w:color="000000" w:sz="8" w:space="0"/>
              <w:left w:val="single" w:color="000000" w:sz="8" w:space="0"/>
              <w:bottom w:val="single" w:color="000000" w:sz="8" w:space="0"/>
              <w:right w:val="single" w:color="000000" w:sz="8" w:space="0"/>
            </w:tcBorders>
          </w:tcPr>
          <w:p w14:paraId="5B70C965">
            <w:pPr>
              <w:pStyle w:val="83"/>
              <w:kinsoku w:val="0"/>
              <w:overflowPunct w:val="0"/>
              <w:spacing w:line="272" w:lineRule="exact"/>
              <w:ind w:left="636"/>
              <w:rPr>
                <w:rFonts w:cs="Calibri"/>
                <w:sz w:val="20"/>
              </w:rPr>
            </w:pPr>
            <w:r>
              <w:rPr>
                <w:rFonts w:eastAsia="@宋体" w:cs="Calibri"/>
                <w:sz w:val="20"/>
              </w:rPr>
              <w:t>177.8</w:t>
            </w:r>
          </w:p>
        </w:tc>
      </w:tr>
      <w:tr w14:paraId="150672E8">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B62538D">
            <w:pPr>
              <w:pStyle w:val="83"/>
              <w:kinsoku w:val="0"/>
              <w:overflowPunct w:val="0"/>
              <w:spacing w:line="272" w:lineRule="exact"/>
              <w:ind w:left="677" w:right="659"/>
              <w:jc w:val="center"/>
              <w:rPr>
                <w:rFonts w:cs="Calibri"/>
                <w:sz w:val="20"/>
              </w:rPr>
            </w:pPr>
            <w:r>
              <w:rPr>
                <w:rFonts w:eastAsia="@宋体" w:cs="Calibri"/>
                <w:sz w:val="20"/>
              </w:rPr>
              <w:t>0</w:t>
            </w:r>
          </w:p>
        </w:tc>
        <w:tc>
          <w:tcPr>
            <w:tcW w:w="1996" w:type="dxa"/>
            <w:tcBorders>
              <w:top w:val="single" w:color="000000" w:sz="8" w:space="0"/>
              <w:left w:val="single" w:color="000000" w:sz="8" w:space="0"/>
              <w:bottom w:val="single" w:color="000000" w:sz="8" w:space="0"/>
              <w:right w:val="single" w:color="000000" w:sz="8" w:space="0"/>
            </w:tcBorders>
          </w:tcPr>
          <w:p w14:paraId="4547B63C">
            <w:pPr>
              <w:pStyle w:val="83"/>
              <w:kinsoku w:val="0"/>
              <w:overflowPunct w:val="0"/>
              <w:spacing w:line="272" w:lineRule="exact"/>
              <w:ind w:left="636"/>
              <w:rPr>
                <w:rFonts w:cs="Calibri"/>
                <w:sz w:val="20"/>
              </w:rPr>
            </w:pPr>
            <w:r>
              <w:rPr>
                <w:rFonts w:eastAsia="@宋体" w:cs="Calibri"/>
                <w:sz w:val="20"/>
              </w:rPr>
              <w:t>154.8</w:t>
            </w:r>
          </w:p>
        </w:tc>
        <w:tc>
          <w:tcPr>
            <w:tcW w:w="1995" w:type="dxa"/>
            <w:tcBorders>
              <w:top w:val="single" w:color="000000" w:sz="8" w:space="0"/>
              <w:left w:val="single" w:color="000000" w:sz="8" w:space="0"/>
              <w:bottom w:val="single" w:color="000000" w:sz="8" w:space="0"/>
              <w:right w:val="single" w:color="000000" w:sz="8" w:space="0"/>
            </w:tcBorders>
          </w:tcPr>
          <w:p w14:paraId="34094381">
            <w:pPr>
              <w:pStyle w:val="83"/>
              <w:kinsoku w:val="0"/>
              <w:overflowPunct w:val="0"/>
              <w:spacing w:line="272" w:lineRule="exact"/>
              <w:ind w:left="636"/>
              <w:rPr>
                <w:rFonts w:cs="Calibri"/>
                <w:sz w:val="20"/>
              </w:rPr>
            </w:pPr>
            <w:r>
              <w:rPr>
                <w:rFonts w:eastAsia="@宋体" w:cs="Calibri"/>
                <w:sz w:val="20"/>
              </w:rPr>
              <w:t>161.7</w:t>
            </w:r>
          </w:p>
        </w:tc>
        <w:tc>
          <w:tcPr>
            <w:tcW w:w="1996" w:type="dxa"/>
            <w:tcBorders>
              <w:top w:val="single" w:color="000000" w:sz="8" w:space="0"/>
              <w:left w:val="single" w:color="000000" w:sz="8" w:space="0"/>
              <w:bottom w:val="single" w:color="000000" w:sz="8" w:space="0"/>
              <w:right w:val="single" w:color="000000" w:sz="8" w:space="0"/>
            </w:tcBorders>
          </w:tcPr>
          <w:p w14:paraId="63BC0302">
            <w:pPr>
              <w:pStyle w:val="83"/>
              <w:kinsoku w:val="0"/>
              <w:overflowPunct w:val="0"/>
              <w:spacing w:line="272" w:lineRule="exact"/>
              <w:ind w:left="636"/>
              <w:rPr>
                <w:rFonts w:cs="Calibri"/>
                <w:sz w:val="20"/>
              </w:rPr>
            </w:pPr>
            <w:r>
              <w:rPr>
                <w:rFonts w:eastAsia="@宋体" w:cs="Calibri"/>
                <w:sz w:val="20"/>
              </w:rPr>
              <w:t>168.9</w:t>
            </w:r>
          </w:p>
        </w:tc>
      </w:tr>
      <w:tr w14:paraId="6F2CB927">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2708FBF">
            <w:pPr>
              <w:pStyle w:val="83"/>
              <w:kinsoku w:val="0"/>
              <w:overflowPunct w:val="0"/>
              <w:spacing w:line="272" w:lineRule="exact"/>
              <w:ind w:left="677" w:right="659"/>
              <w:jc w:val="center"/>
              <w:rPr>
                <w:rFonts w:cs="Calibri"/>
                <w:sz w:val="20"/>
              </w:rPr>
            </w:pPr>
            <w:r>
              <w:rPr>
                <w:rFonts w:eastAsia="@宋体" w:cs="Calibri"/>
                <w:sz w:val="20"/>
              </w:rPr>
              <w:t>1</w:t>
            </w:r>
          </w:p>
        </w:tc>
        <w:tc>
          <w:tcPr>
            <w:tcW w:w="1996" w:type="dxa"/>
            <w:tcBorders>
              <w:top w:val="single" w:color="000000" w:sz="8" w:space="0"/>
              <w:left w:val="single" w:color="000000" w:sz="8" w:space="0"/>
              <w:bottom w:val="single" w:color="000000" w:sz="8" w:space="0"/>
              <w:right w:val="single" w:color="000000" w:sz="8" w:space="0"/>
            </w:tcBorders>
          </w:tcPr>
          <w:p w14:paraId="3380C9F6">
            <w:pPr>
              <w:pStyle w:val="83"/>
              <w:kinsoku w:val="0"/>
              <w:overflowPunct w:val="0"/>
              <w:spacing w:line="272" w:lineRule="exact"/>
              <w:ind w:left="636"/>
              <w:rPr>
                <w:rFonts w:cs="Calibri"/>
                <w:sz w:val="20"/>
              </w:rPr>
            </w:pPr>
            <w:r>
              <w:rPr>
                <w:rFonts w:eastAsia="@宋体" w:cs="Calibri"/>
                <w:sz w:val="20"/>
              </w:rPr>
              <w:t>147.4</w:t>
            </w:r>
          </w:p>
        </w:tc>
        <w:tc>
          <w:tcPr>
            <w:tcW w:w="1995" w:type="dxa"/>
            <w:tcBorders>
              <w:top w:val="single" w:color="000000" w:sz="8" w:space="0"/>
              <w:left w:val="single" w:color="000000" w:sz="8" w:space="0"/>
              <w:bottom w:val="single" w:color="000000" w:sz="8" w:space="0"/>
              <w:right w:val="single" w:color="000000" w:sz="8" w:space="0"/>
            </w:tcBorders>
          </w:tcPr>
          <w:p w14:paraId="6B2F2321">
            <w:pPr>
              <w:pStyle w:val="83"/>
              <w:kinsoku w:val="0"/>
              <w:overflowPunct w:val="0"/>
              <w:spacing w:line="272" w:lineRule="exact"/>
              <w:ind w:left="636"/>
              <w:rPr>
                <w:rFonts w:cs="Calibri"/>
                <w:sz w:val="20"/>
              </w:rPr>
            </w:pPr>
            <w:r>
              <w:rPr>
                <w:rFonts w:eastAsia="@宋体" w:cs="Calibri"/>
                <w:sz w:val="20"/>
              </w:rPr>
              <w:t>153.8</w:t>
            </w:r>
          </w:p>
        </w:tc>
        <w:tc>
          <w:tcPr>
            <w:tcW w:w="1996" w:type="dxa"/>
            <w:tcBorders>
              <w:top w:val="single" w:color="000000" w:sz="8" w:space="0"/>
              <w:left w:val="single" w:color="000000" w:sz="8" w:space="0"/>
              <w:bottom w:val="single" w:color="000000" w:sz="8" w:space="0"/>
              <w:right w:val="single" w:color="000000" w:sz="8" w:space="0"/>
            </w:tcBorders>
          </w:tcPr>
          <w:p w14:paraId="307E20DA">
            <w:pPr>
              <w:pStyle w:val="83"/>
              <w:kinsoku w:val="0"/>
              <w:overflowPunct w:val="0"/>
              <w:spacing w:line="272" w:lineRule="exact"/>
              <w:ind w:left="636"/>
              <w:rPr>
                <w:rFonts w:cs="Calibri"/>
                <w:sz w:val="20"/>
              </w:rPr>
            </w:pPr>
            <w:r>
              <w:rPr>
                <w:rFonts w:eastAsia="@宋体" w:cs="Calibri"/>
                <w:sz w:val="20"/>
              </w:rPr>
              <w:t>160.5</w:t>
            </w:r>
          </w:p>
        </w:tc>
      </w:tr>
      <w:tr w14:paraId="5A829E8A">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89E23CA">
            <w:pPr>
              <w:pStyle w:val="83"/>
              <w:kinsoku w:val="0"/>
              <w:overflowPunct w:val="0"/>
              <w:spacing w:line="272" w:lineRule="exact"/>
              <w:ind w:left="677" w:right="659"/>
              <w:jc w:val="center"/>
              <w:rPr>
                <w:rFonts w:cs="Calibri"/>
                <w:sz w:val="20"/>
              </w:rPr>
            </w:pPr>
            <w:r>
              <w:rPr>
                <w:rFonts w:eastAsia="@宋体" w:cs="Calibri"/>
                <w:sz w:val="20"/>
              </w:rPr>
              <w:t>2</w:t>
            </w:r>
          </w:p>
        </w:tc>
        <w:tc>
          <w:tcPr>
            <w:tcW w:w="1996" w:type="dxa"/>
            <w:tcBorders>
              <w:top w:val="single" w:color="000000" w:sz="8" w:space="0"/>
              <w:left w:val="single" w:color="000000" w:sz="8" w:space="0"/>
              <w:bottom w:val="single" w:color="000000" w:sz="8" w:space="0"/>
              <w:right w:val="single" w:color="000000" w:sz="8" w:space="0"/>
            </w:tcBorders>
          </w:tcPr>
          <w:p w14:paraId="2B549A55">
            <w:pPr>
              <w:pStyle w:val="83"/>
              <w:kinsoku w:val="0"/>
              <w:overflowPunct w:val="0"/>
              <w:spacing w:line="272" w:lineRule="exact"/>
              <w:ind w:left="636"/>
              <w:rPr>
                <w:rFonts w:cs="Calibri"/>
                <w:sz w:val="20"/>
              </w:rPr>
            </w:pPr>
            <w:r>
              <w:rPr>
                <w:rFonts w:eastAsia="@宋体" w:cs="Calibri"/>
                <w:sz w:val="20"/>
              </w:rPr>
              <w:t>140.4</w:t>
            </w:r>
          </w:p>
        </w:tc>
        <w:tc>
          <w:tcPr>
            <w:tcW w:w="1995" w:type="dxa"/>
            <w:tcBorders>
              <w:top w:val="single" w:color="000000" w:sz="8" w:space="0"/>
              <w:left w:val="single" w:color="000000" w:sz="8" w:space="0"/>
              <w:bottom w:val="single" w:color="000000" w:sz="8" w:space="0"/>
              <w:right w:val="single" w:color="000000" w:sz="8" w:space="0"/>
            </w:tcBorders>
          </w:tcPr>
          <w:p w14:paraId="02B655DE">
            <w:pPr>
              <w:pStyle w:val="83"/>
              <w:kinsoku w:val="0"/>
              <w:overflowPunct w:val="0"/>
              <w:spacing w:line="272" w:lineRule="exact"/>
              <w:ind w:left="636"/>
              <w:rPr>
                <w:rFonts w:cs="Calibri"/>
                <w:sz w:val="20"/>
              </w:rPr>
            </w:pPr>
            <w:r>
              <w:rPr>
                <w:rFonts w:eastAsia="@宋体" w:cs="Calibri"/>
                <w:sz w:val="20"/>
              </w:rPr>
              <w:t>146.3</w:t>
            </w:r>
          </w:p>
        </w:tc>
        <w:tc>
          <w:tcPr>
            <w:tcW w:w="1996" w:type="dxa"/>
            <w:tcBorders>
              <w:top w:val="single" w:color="000000" w:sz="8" w:space="0"/>
              <w:left w:val="single" w:color="000000" w:sz="8" w:space="0"/>
              <w:bottom w:val="single" w:color="000000" w:sz="8" w:space="0"/>
              <w:right w:val="single" w:color="000000" w:sz="8" w:space="0"/>
            </w:tcBorders>
          </w:tcPr>
          <w:p w14:paraId="54F6541F">
            <w:pPr>
              <w:pStyle w:val="83"/>
              <w:kinsoku w:val="0"/>
              <w:overflowPunct w:val="0"/>
              <w:spacing w:line="272" w:lineRule="exact"/>
              <w:ind w:left="636"/>
              <w:rPr>
                <w:rFonts w:cs="Calibri"/>
                <w:sz w:val="20"/>
              </w:rPr>
            </w:pPr>
            <w:r>
              <w:rPr>
                <w:rFonts w:eastAsia="@宋体" w:cs="Calibri"/>
                <w:sz w:val="20"/>
              </w:rPr>
              <w:t>152.5</w:t>
            </w:r>
          </w:p>
        </w:tc>
      </w:tr>
      <w:tr w14:paraId="0BD2A1EE">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7A81581">
            <w:pPr>
              <w:pStyle w:val="83"/>
              <w:kinsoku w:val="0"/>
              <w:overflowPunct w:val="0"/>
              <w:spacing w:line="272" w:lineRule="exact"/>
              <w:ind w:left="677" w:right="659"/>
              <w:jc w:val="center"/>
              <w:rPr>
                <w:rFonts w:cs="Calibri"/>
                <w:sz w:val="20"/>
              </w:rPr>
            </w:pPr>
            <w:r>
              <w:rPr>
                <w:rFonts w:eastAsia="@宋体" w:cs="Calibri"/>
                <w:sz w:val="20"/>
              </w:rPr>
              <w:t>3</w:t>
            </w:r>
          </w:p>
        </w:tc>
        <w:tc>
          <w:tcPr>
            <w:tcW w:w="1996" w:type="dxa"/>
            <w:tcBorders>
              <w:top w:val="single" w:color="000000" w:sz="8" w:space="0"/>
              <w:left w:val="single" w:color="000000" w:sz="8" w:space="0"/>
              <w:bottom w:val="single" w:color="000000" w:sz="8" w:space="0"/>
              <w:right w:val="single" w:color="000000" w:sz="8" w:space="0"/>
            </w:tcBorders>
          </w:tcPr>
          <w:p w14:paraId="63E49FFB">
            <w:pPr>
              <w:pStyle w:val="83"/>
              <w:kinsoku w:val="0"/>
              <w:overflowPunct w:val="0"/>
              <w:spacing w:line="272" w:lineRule="exact"/>
              <w:ind w:left="636"/>
              <w:rPr>
                <w:rFonts w:cs="Calibri"/>
                <w:sz w:val="20"/>
              </w:rPr>
            </w:pPr>
            <w:r>
              <w:rPr>
                <w:rFonts w:eastAsia="@宋体" w:cs="Calibri"/>
                <w:sz w:val="20"/>
              </w:rPr>
              <w:t>133.7</w:t>
            </w:r>
          </w:p>
        </w:tc>
        <w:tc>
          <w:tcPr>
            <w:tcW w:w="1995" w:type="dxa"/>
            <w:tcBorders>
              <w:top w:val="single" w:color="000000" w:sz="8" w:space="0"/>
              <w:left w:val="single" w:color="000000" w:sz="8" w:space="0"/>
              <w:bottom w:val="single" w:color="000000" w:sz="8" w:space="0"/>
              <w:right w:val="single" w:color="000000" w:sz="8" w:space="0"/>
            </w:tcBorders>
          </w:tcPr>
          <w:p w14:paraId="47AC2A71">
            <w:pPr>
              <w:pStyle w:val="83"/>
              <w:kinsoku w:val="0"/>
              <w:overflowPunct w:val="0"/>
              <w:spacing w:line="272" w:lineRule="exact"/>
              <w:ind w:left="636"/>
              <w:rPr>
                <w:rFonts w:cs="Calibri"/>
                <w:sz w:val="20"/>
              </w:rPr>
            </w:pPr>
            <w:r>
              <w:rPr>
                <w:rFonts w:eastAsia="@宋体" w:cs="Calibri"/>
                <w:sz w:val="20"/>
              </w:rPr>
              <w:t>139.2</w:t>
            </w:r>
          </w:p>
        </w:tc>
        <w:tc>
          <w:tcPr>
            <w:tcW w:w="1996" w:type="dxa"/>
            <w:tcBorders>
              <w:top w:val="single" w:color="000000" w:sz="8" w:space="0"/>
              <w:left w:val="single" w:color="000000" w:sz="8" w:space="0"/>
              <w:bottom w:val="single" w:color="000000" w:sz="8" w:space="0"/>
              <w:right w:val="single" w:color="000000" w:sz="8" w:space="0"/>
            </w:tcBorders>
          </w:tcPr>
          <w:p w14:paraId="048D0738">
            <w:pPr>
              <w:pStyle w:val="83"/>
              <w:kinsoku w:val="0"/>
              <w:overflowPunct w:val="0"/>
              <w:spacing w:line="272" w:lineRule="exact"/>
              <w:ind w:left="636"/>
              <w:rPr>
                <w:rFonts w:cs="Calibri"/>
                <w:sz w:val="20"/>
              </w:rPr>
            </w:pPr>
            <w:r>
              <w:rPr>
                <w:rFonts w:eastAsia="@宋体" w:cs="Calibri"/>
                <w:sz w:val="20"/>
              </w:rPr>
              <w:t>145.0</w:t>
            </w:r>
          </w:p>
        </w:tc>
      </w:tr>
      <w:tr w14:paraId="2C92DAE8">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CD8EF71">
            <w:pPr>
              <w:pStyle w:val="83"/>
              <w:kinsoku w:val="0"/>
              <w:overflowPunct w:val="0"/>
              <w:spacing w:line="272" w:lineRule="exact"/>
              <w:ind w:left="677" w:right="659"/>
              <w:jc w:val="center"/>
              <w:rPr>
                <w:rFonts w:cs="Calibri"/>
                <w:sz w:val="20"/>
              </w:rPr>
            </w:pPr>
            <w:r>
              <w:rPr>
                <w:rFonts w:eastAsia="@宋体" w:cs="Calibri"/>
                <w:sz w:val="20"/>
              </w:rPr>
              <w:t>4</w:t>
            </w:r>
          </w:p>
        </w:tc>
        <w:tc>
          <w:tcPr>
            <w:tcW w:w="1996" w:type="dxa"/>
            <w:tcBorders>
              <w:top w:val="single" w:color="000000" w:sz="8" w:space="0"/>
              <w:left w:val="single" w:color="000000" w:sz="8" w:space="0"/>
              <w:bottom w:val="single" w:color="000000" w:sz="8" w:space="0"/>
              <w:right w:val="single" w:color="000000" w:sz="8" w:space="0"/>
            </w:tcBorders>
          </w:tcPr>
          <w:p w14:paraId="583C90BE">
            <w:pPr>
              <w:pStyle w:val="83"/>
              <w:kinsoku w:val="0"/>
              <w:overflowPunct w:val="0"/>
              <w:spacing w:line="272" w:lineRule="exact"/>
              <w:ind w:left="636"/>
              <w:rPr>
                <w:rFonts w:cs="Calibri"/>
                <w:sz w:val="20"/>
              </w:rPr>
            </w:pPr>
            <w:r>
              <w:rPr>
                <w:rFonts w:eastAsia="@宋体" w:cs="Calibri"/>
                <w:sz w:val="20"/>
              </w:rPr>
              <w:t>127.4</w:t>
            </w:r>
          </w:p>
        </w:tc>
        <w:tc>
          <w:tcPr>
            <w:tcW w:w="1995" w:type="dxa"/>
            <w:tcBorders>
              <w:top w:val="single" w:color="000000" w:sz="8" w:space="0"/>
              <w:left w:val="single" w:color="000000" w:sz="8" w:space="0"/>
              <w:bottom w:val="single" w:color="000000" w:sz="8" w:space="0"/>
              <w:right w:val="single" w:color="000000" w:sz="8" w:space="0"/>
            </w:tcBorders>
          </w:tcPr>
          <w:p w14:paraId="5D43EA23">
            <w:pPr>
              <w:pStyle w:val="83"/>
              <w:kinsoku w:val="0"/>
              <w:overflowPunct w:val="0"/>
              <w:spacing w:line="272" w:lineRule="exact"/>
              <w:ind w:left="636"/>
              <w:rPr>
                <w:rFonts w:cs="Calibri"/>
                <w:sz w:val="20"/>
              </w:rPr>
            </w:pPr>
            <w:r>
              <w:rPr>
                <w:rFonts w:eastAsia="@宋体" w:cs="Calibri"/>
                <w:sz w:val="20"/>
              </w:rPr>
              <w:t>132.5</w:t>
            </w:r>
          </w:p>
        </w:tc>
        <w:tc>
          <w:tcPr>
            <w:tcW w:w="1996" w:type="dxa"/>
            <w:tcBorders>
              <w:top w:val="single" w:color="000000" w:sz="8" w:space="0"/>
              <w:left w:val="single" w:color="000000" w:sz="8" w:space="0"/>
              <w:bottom w:val="single" w:color="000000" w:sz="8" w:space="0"/>
              <w:right w:val="single" w:color="000000" w:sz="8" w:space="0"/>
            </w:tcBorders>
          </w:tcPr>
          <w:p w14:paraId="50AAAABB">
            <w:pPr>
              <w:pStyle w:val="83"/>
              <w:kinsoku w:val="0"/>
              <w:overflowPunct w:val="0"/>
              <w:spacing w:line="272" w:lineRule="exact"/>
              <w:ind w:left="636"/>
              <w:rPr>
                <w:rFonts w:cs="Calibri"/>
                <w:sz w:val="20"/>
              </w:rPr>
            </w:pPr>
            <w:r>
              <w:rPr>
                <w:rFonts w:eastAsia="@宋体" w:cs="Calibri"/>
                <w:sz w:val="20"/>
              </w:rPr>
              <w:t>137.8</w:t>
            </w:r>
          </w:p>
        </w:tc>
      </w:tr>
      <w:tr w14:paraId="34A87BD1">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EFE082F">
            <w:pPr>
              <w:pStyle w:val="83"/>
              <w:kinsoku w:val="0"/>
              <w:overflowPunct w:val="0"/>
              <w:spacing w:line="272" w:lineRule="exact"/>
              <w:ind w:left="677" w:right="659"/>
              <w:jc w:val="center"/>
              <w:rPr>
                <w:rFonts w:cs="Calibri"/>
                <w:sz w:val="20"/>
              </w:rPr>
            </w:pPr>
            <w:r>
              <w:rPr>
                <w:rFonts w:eastAsia="@宋体" w:cs="Calibri"/>
                <w:sz w:val="20"/>
              </w:rPr>
              <w:t>5</w:t>
            </w:r>
          </w:p>
        </w:tc>
        <w:tc>
          <w:tcPr>
            <w:tcW w:w="1996" w:type="dxa"/>
            <w:tcBorders>
              <w:top w:val="single" w:color="000000" w:sz="8" w:space="0"/>
              <w:left w:val="single" w:color="000000" w:sz="8" w:space="0"/>
              <w:bottom w:val="single" w:color="000000" w:sz="8" w:space="0"/>
              <w:right w:val="single" w:color="000000" w:sz="8" w:space="0"/>
            </w:tcBorders>
          </w:tcPr>
          <w:p w14:paraId="4BD5E1FE">
            <w:pPr>
              <w:pStyle w:val="83"/>
              <w:kinsoku w:val="0"/>
              <w:overflowPunct w:val="0"/>
              <w:spacing w:line="272" w:lineRule="exact"/>
              <w:ind w:left="636"/>
              <w:rPr>
                <w:rFonts w:cs="Calibri"/>
                <w:sz w:val="20"/>
              </w:rPr>
            </w:pPr>
            <w:r>
              <w:rPr>
                <w:rFonts w:eastAsia="@宋体" w:cs="Calibri"/>
                <w:sz w:val="20"/>
              </w:rPr>
              <w:t>121.4</w:t>
            </w:r>
          </w:p>
        </w:tc>
        <w:tc>
          <w:tcPr>
            <w:tcW w:w="1995" w:type="dxa"/>
            <w:tcBorders>
              <w:top w:val="single" w:color="000000" w:sz="8" w:space="0"/>
              <w:left w:val="single" w:color="000000" w:sz="8" w:space="0"/>
              <w:bottom w:val="single" w:color="000000" w:sz="8" w:space="0"/>
              <w:right w:val="single" w:color="000000" w:sz="8" w:space="0"/>
            </w:tcBorders>
          </w:tcPr>
          <w:p w14:paraId="3B235E5D">
            <w:pPr>
              <w:pStyle w:val="83"/>
              <w:kinsoku w:val="0"/>
              <w:overflowPunct w:val="0"/>
              <w:spacing w:line="272" w:lineRule="exact"/>
              <w:ind w:left="636"/>
              <w:rPr>
                <w:rFonts w:cs="Calibri"/>
                <w:sz w:val="20"/>
              </w:rPr>
            </w:pPr>
            <w:r>
              <w:rPr>
                <w:rFonts w:eastAsia="@宋体" w:cs="Calibri"/>
                <w:sz w:val="20"/>
              </w:rPr>
              <w:t>126.2</w:t>
            </w:r>
          </w:p>
        </w:tc>
        <w:tc>
          <w:tcPr>
            <w:tcW w:w="1996" w:type="dxa"/>
            <w:tcBorders>
              <w:top w:val="single" w:color="000000" w:sz="8" w:space="0"/>
              <w:left w:val="single" w:color="000000" w:sz="8" w:space="0"/>
              <w:bottom w:val="single" w:color="000000" w:sz="8" w:space="0"/>
              <w:right w:val="single" w:color="000000" w:sz="8" w:space="0"/>
            </w:tcBorders>
          </w:tcPr>
          <w:p w14:paraId="095A9D75">
            <w:pPr>
              <w:pStyle w:val="83"/>
              <w:kinsoku w:val="0"/>
              <w:overflowPunct w:val="0"/>
              <w:spacing w:line="272" w:lineRule="exact"/>
              <w:ind w:left="636"/>
              <w:rPr>
                <w:rFonts w:cs="Calibri"/>
                <w:sz w:val="20"/>
              </w:rPr>
            </w:pPr>
            <w:r>
              <w:rPr>
                <w:rFonts w:eastAsia="@宋体" w:cs="Calibri"/>
                <w:sz w:val="20"/>
              </w:rPr>
              <w:t>131.1</w:t>
            </w:r>
          </w:p>
        </w:tc>
      </w:tr>
      <w:tr w14:paraId="05A085C2">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E9691A1">
            <w:pPr>
              <w:pStyle w:val="83"/>
              <w:kinsoku w:val="0"/>
              <w:overflowPunct w:val="0"/>
              <w:spacing w:line="272" w:lineRule="exact"/>
              <w:ind w:left="677" w:right="659"/>
              <w:jc w:val="center"/>
              <w:rPr>
                <w:rFonts w:cs="Calibri"/>
                <w:sz w:val="20"/>
              </w:rPr>
            </w:pPr>
            <w:r>
              <w:rPr>
                <w:rFonts w:eastAsia="@宋体" w:cs="Calibri"/>
                <w:sz w:val="20"/>
              </w:rPr>
              <w:t>6</w:t>
            </w:r>
          </w:p>
        </w:tc>
        <w:tc>
          <w:tcPr>
            <w:tcW w:w="1996" w:type="dxa"/>
            <w:tcBorders>
              <w:top w:val="single" w:color="000000" w:sz="8" w:space="0"/>
              <w:left w:val="single" w:color="000000" w:sz="8" w:space="0"/>
              <w:bottom w:val="single" w:color="000000" w:sz="8" w:space="0"/>
              <w:right w:val="single" w:color="000000" w:sz="8" w:space="0"/>
            </w:tcBorders>
          </w:tcPr>
          <w:p w14:paraId="05F0747F">
            <w:pPr>
              <w:pStyle w:val="83"/>
              <w:kinsoku w:val="0"/>
              <w:overflowPunct w:val="0"/>
              <w:spacing w:line="272" w:lineRule="exact"/>
              <w:ind w:left="636"/>
              <w:rPr>
                <w:rFonts w:cs="Calibri"/>
                <w:sz w:val="20"/>
              </w:rPr>
            </w:pPr>
            <w:r>
              <w:rPr>
                <w:rFonts w:eastAsia="@宋体" w:cs="Calibri"/>
                <w:sz w:val="20"/>
              </w:rPr>
              <w:t>115.7</w:t>
            </w:r>
          </w:p>
        </w:tc>
        <w:tc>
          <w:tcPr>
            <w:tcW w:w="1995" w:type="dxa"/>
            <w:tcBorders>
              <w:top w:val="single" w:color="000000" w:sz="8" w:space="0"/>
              <w:left w:val="single" w:color="000000" w:sz="8" w:space="0"/>
              <w:bottom w:val="single" w:color="000000" w:sz="8" w:space="0"/>
              <w:right w:val="single" w:color="000000" w:sz="8" w:space="0"/>
            </w:tcBorders>
          </w:tcPr>
          <w:p w14:paraId="51F36741">
            <w:pPr>
              <w:pStyle w:val="83"/>
              <w:kinsoku w:val="0"/>
              <w:overflowPunct w:val="0"/>
              <w:spacing w:line="272" w:lineRule="exact"/>
              <w:ind w:left="636"/>
              <w:rPr>
                <w:rFonts w:cs="Calibri"/>
                <w:sz w:val="20"/>
              </w:rPr>
            </w:pPr>
            <w:r>
              <w:rPr>
                <w:rFonts w:eastAsia="@宋体" w:cs="Calibri"/>
                <w:sz w:val="20"/>
              </w:rPr>
              <w:t>120.2</w:t>
            </w:r>
          </w:p>
        </w:tc>
        <w:tc>
          <w:tcPr>
            <w:tcW w:w="1996" w:type="dxa"/>
            <w:tcBorders>
              <w:top w:val="single" w:color="000000" w:sz="8" w:space="0"/>
              <w:left w:val="single" w:color="000000" w:sz="8" w:space="0"/>
              <w:bottom w:val="single" w:color="000000" w:sz="8" w:space="0"/>
              <w:right w:val="single" w:color="000000" w:sz="8" w:space="0"/>
            </w:tcBorders>
          </w:tcPr>
          <w:p w14:paraId="30C6B0C8">
            <w:pPr>
              <w:pStyle w:val="83"/>
              <w:kinsoku w:val="0"/>
              <w:overflowPunct w:val="0"/>
              <w:spacing w:line="272" w:lineRule="exact"/>
              <w:ind w:left="636"/>
              <w:rPr>
                <w:rFonts w:cs="Calibri"/>
                <w:sz w:val="20"/>
              </w:rPr>
            </w:pPr>
            <w:r>
              <w:rPr>
                <w:rFonts w:eastAsia="@宋体" w:cs="Calibri"/>
                <w:sz w:val="20"/>
              </w:rPr>
              <w:t>124.8</w:t>
            </w:r>
          </w:p>
        </w:tc>
      </w:tr>
      <w:tr w14:paraId="4AC22978">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3C83F5A">
            <w:pPr>
              <w:pStyle w:val="83"/>
              <w:kinsoku w:val="0"/>
              <w:overflowPunct w:val="0"/>
              <w:spacing w:line="272" w:lineRule="exact"/>
              <w:ind w:left="677" w:right="659"/>
              <w:jc w:val="center"/>
              <w:rPr>
                <w:rFonts w:cs="Calibri"/>
                <w:sz w:val="20"/>
              </w:rPr>
            </w:pPr>
            <w:r>
              <w:rPr>
                <w:rFonts w:eastAsia="@宋体" w:cs="Calibri"/>
                <w:sz w:val="20"/>
              </w:rPr>
              <w:t>7</w:t>
            </w:r>
          </w:p>
        </w:tc>
        <w:tc>
          <w:tcPr>
            <w:tcW w:w="1996" w:type="dxa"/>
            <w:tcBorders>
              <w:top w:val="single" w:color="000000" w:sz="8" w:space="0"/>
              <w:left w:val="single" w:color="000000" w:sz="8" w:space="0"/>
              <w:bottom w:val="single" w:color="000000" w:sz="8" w:space="0"/>
              <w:right w:val="single" w:color="000000" w:sz="8" w:space="0"/>
            </w:tcBorders>
          </w:tcPr>
          <w:p w14:paraId="54B3457D">
            <w:pPr>
              <w:pStyle w:val="83"/>
              <w:kinsoku w:val="0"/>
              <w:overflowPunct w:val="0"/>
              <w:spacing w:line="272" w:lineRule="exact"/>
              <w:ind w:left="636"/>
              <w:rPr>
                <w:rFonts w:cs="Calibri"/>
                <w:sz w:val="20"/>
              </w:rPr>
            </w:pPr>
            <w:r>
              <w:rPr>
                <w:rFonts w:eastAsia="@宋体" w:cs="Calibri"/>
                <w:sz w:val="20"/>
              </w:rPr>
              <w:t>110.4</w:t>
            </w:r>
          </w:p>
        </w:tc>
        <w:tc>
          <w:tcPr>
            <w:tcW w:w="1995" w:type="dxa"/>
            <w:tcBorders>
              <w:top w:val="single" w:color="000000" w:sz="8" w:space="0"/>
              <w:left w:val="single" w:color="000000" w:sz="8" w:space="0"/>
              <w:bottom w:val="single" w:color="000000" w:sz="8" w:space="0"/>
              <w:right w:val="single" w:color="000000" w:sz="8" w:space="0"/>
            </w:tcBorders>
          </w:tcPr>
          <w:p w14:paraId="7972CE7B">
            <w:pPr>
              <w:pStyle w:val="83"/>
              <w:kinsoku w:val="0"/>
              <w:overflowPunct w:val="0"/>
              <w:spacing w:line="272" w:lineRule="exact"/>
              <w:ind w:left="636"/>
              <w:rPr>
                <w:rFonts w:cs="Calibri"/>
                <w:sz w:val="20"/>
              </w:rPr>
            </w:pPr>
            <w:r>
              <w:rPr>
                <w:rFonts w:eastAsia="@宋体" w:cs="Calibri"/>
                <w:sz w:val="20"/>
              </w:rPr>
              <w:t>114.5</w:t>
            </w:r>
          </w:p>
        </w:tc>
        <w:tc>
          <w:tcPr>
            <w:tcW w:w="1996" w:type="dxa"/>
            <w:tcBorders>
              <w:top w:val="single" w:color="000000" w:sz="8" w:space="0"/>
              <w:left w:val="single" w:color="000000" w:sz="8" w:space="0"/>
              <w:bottom w:val="single" w:color="000000" w:sz="8" w:space="0"/>
              <w:right w:val="single" w:color="000000" w:sz="8" w:space="0"/>
            </w:tcBorders>
          </w:tcPr>
          <w:p w14:paraId="2C5C5946">
            <w:pPr>
              <w:pStyle w:val="83"/>
              <w:kinsoku w:val="0"/>
              <w:overflowPunct w:val="0"/>
              <w:spacing w:line="272" w:lineRule="exact"/>
              <w:ind w:left="636"/>
              <w:rPr>
                <w:rFonts w:cs="Calibri"/>
                <w:sz w:val="20"/>
              </w:rPr>
            </w:pPr>
            <w:r>
              <w:rPr>
                <w:rFonts w:eastAsia="@宋体" w:cs="Calibri"/>
                <w:sz w:val="20"/>
              </w:rPr>
              <w:t>118.7</w:t>
            </w:r>
          </w:p>
        </w:tc>
      </w:tr>
      <w:tr w14:paraId="09EEAA21">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61E6C77">
            <w:pPr>
              <w:pStyle w:val="83"/>
              <w:kinsoku w:val="0"/>
              <w:overflowPunct w:val="0"/>
              <w:spacing w:line="272" w:lineRule="exact"/>
              <w:ind w:left="677" w:right="659"/>
              <w:jc w:val="center"/>
              <w:rPr>
                <w:rFonts w:cs="Calibri"/>
                <w:sz w:val="20"/>
              </w:rPr>
            </w:pPr>
            <w:r>
              <w:rPr>
                <w:rFonts w:eastAsia="@宋体" w:cs="Calibri"/>
                <w:sz w:val="20"/>
              </w:rPr>
              <w:t>8</w:t>
            </w:r>
          </w:p>
        </w:tc>
        <w:tc>
          <w:tcPr>
            <w:tcW w:w="1996" w:type="dxa"/>
            <w:tcBorders>
              <w:top w:val="single" w:color="000000" w:sz="8" w:space="0"/>
              <w:left w:val="single" w:color="000000" w:sz="8" w:space="0"/>
              <w:bottom w:val="single" w:color="000000" w:sz="8" w:space="0"/>
              <w:right w:val="single" w:color="000000" w:sz="8" w:space="0"/>
            </w:tcBorders>
          </w:tcPr>
          <w:p w14:paraId="0418ADB7">
            <w:pPr>
              <w:pStyle w:val="83"/>
              <w:kinsoku w:val="0"/>
              <w:overflowPunct w:val="0"/>
              <w:spacing w:line="272" w:lineRule="exact"/>
              <w:ind w:left="636"/>
              <w:rPr>
                <w:rFonts w:cs="Calibri"/>
                <w:sz w:val="20"/>
              </w:rPr>
            </w:pPr>
            <w:r>
              <w:rPr>
                <w:rFonts w:eastAsia="@宋体" w:cs="Calibri"/>
                <w:sz w:val="20"/>
              </w:rPr>
              <w:t>105.3</w:t>
            </w:r>
          </w:p>
        </w:tc>
        <w:tc>
          <w:tcPr>
            <w:tcW w:w="1995" w:type="dxa"/>
            <w:tcBorders>
              <w:top w:val="single" w:color="000000" w:sz="8" w:space="0"/>
              <w:left w:val="single" w:color="000000" w:sz="8" w:space="0"/>
              <w:bottom w:val="single" w:color="000000" w:sz="8" w:space="0"/>
              <w:right w:val="single" w:color="000000" w:sz="8" w:space="0"/>
            </w:tcBorders>
          </w:tcPr>
          <w:p w14:paraId="00DEA377">
            <w:pPr>
              <w:pStyle w:val="83"/>
              <w:kinsoku w:val="0"/>
              <w:overflowPunct w:val="0"/>
              <w:spacing w:line="272" w:lineRule="exact"/>
              <w:ind w:left="636"/>
              <w:rPr>
                <w:rFonts w:cs="Calibri"/>
                <w:sz w:val="20"/>
              </w:rPr>
            </w:pPr>
            <w:r>
              <w:rPr>
                <w:rFonts w:eastAsia="@宋体" w:cs="Calibri"/>
                <w:sz w:val="20"/>
              </w:rPr>
              <w:t>109.1</w:t>
            </w:r>
          </w:p>
        </w:tc>
        <w:tc>
          <w:tcPr>
            <w:tcW w:w="1996" w:type="dxa"/>
            <w:tcBorders>
              <w:top w:val="single" w:color="000000" w:sz="8" w:space="0"/>
              <w:left w:val="single" w:color="000000" w:sz="8" w:space="0"/>
              <w:bottom w:val="single" w:color="000000" w:sz="8" w:space="0"/>
              <w:right w:val="single" w:color="000000" w:sz="8" w:space="0"/>
            </w:tcBorders>
          </w:tcPr>
          <w:p w14:paraId="12B7D046">
            <w:pPr>
              <w:pStyle w:val="83"/>
              <w:kinsoku w:val="0"/>
              <w:overflowPunct w:val="0"/>
              <w:spacing w:line="272" w:lineRule="exact"/>
              <w:ind w:left="636"/>
              <w:rPr>
                <w:rFonts w:cs="Calibri"/>
                <w:sz w:val="20"/>
              </w:rPr>
            </w:pPr>
            <w:r>
              <w:rPr>
                <w:rFonts w:eastAsia="@宋体" w:cs="Calibri"/>
                <w:sz w:val="20"/>
              </w:rPr>
              <w:t>113.0</w:t>
            </w:r>
          </w:p>
        </w:tc>
      </w:tr>
      <w:tr w14:paraId="76DA0F76">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48A8E3D">
            <w:pPr>
              <w:pStyle w:val="83"/>
              <w:kinsoku w:val="0"/>
              <w:overflowPunct w:val="0"/>
              <w:spacing w:line="272" w:lineRule="exact"/>
              <w:ind w:left="677" w:right="659"/>
              <w:jc w:val="center"/>
              <w:rPr>
                <w:rFonts w:cs="Calibri"/>
                <w:sz w:val="20"/>
              </w:rPr>
            </w:pPr>
            <w:r>
              <w:rPr>
                <w:rFonts w:eastAsia="@宋体" w:cs="Calibri"/>
                <w:sz w:val="20"/>
              </w:rPr>
              <w:t>9</w:t>
            </w:r>
          </w:p>
        </w:tc>
        <w:tc>
          <w:tcPr>
            <w:tcW w:w="1996" w:type="dxa"/>
            <w:tcBorders>
              <w:top w:val="single" w:color="000000" w:sz="8" w:space="0"/>
              <w:left w:val="single" w:color="000000" w:sz="8" w:space="0"/>
              <w:bottom w:val="single" w:color="000000" w:sz="8" w:space="0"/>
              <w:right w:val="single" w:color="000000" w:sz="8" w:space="0"/>
            </w:tcBorders>
          </w:tcPr>
          <w:p w14:paraId="33C812FF">
            <w:pPr>
              <w:pStyle w:val="83"/>
              <w:kinsoku w:val="0"/>
              <w:overflowPunct w:val="0"/>
              <w:spacing w:line="272" w:lineRule="exact"/>
              <w:ind w:left="636"/>
              <w:rPr>
                <w:rFonts w:cs="Calibri"/>
                <w:sz w:val="20"/>
              </w:rPr>
            </w:pPr>
            <w:r>
              <w:rPr>
                <w:rFonts w:eastAsia="@宋体" w:cs="Calibri"/>
                <w:sz w:val="20"/>
              </w:rPr>
              <w:t>100.4</w:t>
            </w:r>
          </w:p>
        </w:tc>
        <w:tc>
          <w:tcPr>
            <w:tcW w:w="1995" w:type="dxa"/>
            <w:tcBorders>
              <w:top w:val="single" w:color="000000" w:sz="8" w:space="0"/>
              <w:left w:val="single" w:color="000000" w:sz="8" w:space="0"/>
              <w:bottom w:val="single" w:color="000000" w:sz="8" w:space="0"/>
              <w:right w:val="single" w:color="000000" w:sz="8" w:space="0"/>
            </w:tcBorders>
          </w:tcPr>
          <w:p w14:paraId="0094AAC5">
            <w:pPr>
              <w:pStyle w:val="83"/>
              <w:kinsoku w:val="0"/>
              <w:overflowPunct w:val="0"/>
              <w:spacing w:line="272" w:lineRule="exact"/>
              <w:ind w:left="636"/>
              <w:rPr>
                <w:rFonts w:cs="Calibri"/>
                <w:sz w:val="20"/>
              </w:rPr>
            </w:pPr>
            <w:r>
              <w:rPr>
                <w:rFonts w:eastAsia="@宋体" w:cs="Calibri"/>
                <w:sz w:val="20"/>
              </w:rPr>
              <w:t>104.0</w:t>
            </w:r>
          </w:p>
        </w:tc>
        <w:tc>
          <w:tcPr>
            <w:tcW w:w="1996" w:type="dxa"/>
            <w:tcBorders>
              <w:top w:val="single" w:color="000000" w:sz="8" w:space="0"/>
              <w:left w:val="single" w:color="000000" w:sz="8" w:space="0"/>
              <w:bottom w:val="single" w:color="000000" w:sz="8" w:space="0"/>
              <w:right w:val="single" w:color="000000" w:sz="8" w:space="0"/>
            </w:tcBorders>
          </w:tcPr>
          <w:p w14:paraId="6501E22B">
            <w:pPr>
              <w:pStyle w:val="83"/>
              <w:kinsoku w:val="0"/>
              <w:overflowPunct w:val="0"/>
              <w:spacing w:line="272" w:lineRule="exact"/>
              <w:ind w:left="636"/>
              <w:rPr>
                <w:rFonts w:cs="Calibri"/>
                <w:sz w:val="20"/>
              </w:rPr>
            </w:pPr>
            <w:r>
              <w:rPr>
                <w:rFonts w:eastAsia="@宋体" w:cs="Calibri"/>
                <w:sz w:val="20"/>
              </w:rPr>
              <w:t>107.6</w:t>
            </w:r>
          </w:p>
        </w:tc>
      </w:tr>
      <w:tr w14:paraId="77187DBB">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C6B385A">
            <w:pPr>
              <w:pStyle w:val="83"/>
              <w:kinsoku w:val="0"/>
              <w:overflowPunct w:val="0"/>
              <w:spacing w:line="272" w:lineRule="exact"/>
              <w:ind w:left="677" w:right="659"/>
              <w:jc w:val="center"/>
              <w:rPr>
                <w:rFonts w:cs="Calibri"/>
                <w:sz w:val="20"/>
              </w:rPr>
            </w:pPr>
            <w:r>
              <w:rPr>
                <w:rFonts w:eastAsia="@宋体" w:cs="Calibri"/>
                <w:sz w:val="20"/>
              </w:rPr>
              <w:t>10</w:t>
            </w:r>
          </w:p>
        </w:tc>
        <w:tc>
          <w:tcPr>
            <w:tcW w:w="1996" w:type="dxa"/>
            <w:tcBorders>
              <w:top w:val="single" w:color="000000" w:sz="8" w:space="0"/>
              <w:left w:val="single" w:color="000000" w:sz="8" w:space="0"/>
              <w:bottom w:val="single" w:color="000000" w:sz="8" w:space="0"/>
              <w:right w:val="single" w:color="000000" w:sz="8" w:space="0"/>
            </w:tcBorders>
          </w:tcPr>
          <w:p w14:paraId="34908782">
            <w:pPr>
              <w:pStyle w:val="83"/>
              <w:kinsoku w:val="0"/>
              <w:overflowPunct w:val="0"/>
              <w:spacing w:line="272" w:lineRule="exact"/>
              <w:ind w:left="636"/>
              <w:rPr>
                <w:rFonts w:cs="Calibri"/>
                <w:sz w:val="20"/>
              </w:rPr>
            </w:pPr>
            <w:r>
              <w:rPr>
                <w:rFonts w:eastAsia="@宋体" w:cs="Calibri"/>
                <w:sz w:val="20"/>
              </w:rPr>
              <w:t>95.84</w:t>
            </w:r>
          </w:p>
        </w:tc>
        <w:tc>
          <w:tcPr>
            <w:tcW w:w="1995" w:type="dxa"/>
            <w:tcBorders>
              <w:top w:val="single" w:color="000000" w:sz="8" w:space="0"/>
              <w:left w:val="single" w:color="000000" w:sz="8" w:space="0"/>
              <w:bottom w:val="single" w:color="000000" w:sz="8" w:space="0"/>
              <w:right w:val="single" w:color="000000" w:sz="8" w:space="0"/>
            </w:tcBorders>
          </w:tcPr>
          <w:p w14:paraId="3302D5FB">
            <w:pPr>
              <w:pStyle w:val="83"/>
              <w:kinsoku w:val="0"/>
              <w:overflowPunct w:val="0"/>
              <w:spacing w:line="272" w:lineRule="exact"/>
              <w:ind w:left="636"/>
              <w:rPr>
                <w:rFonts w:cs="Calibri"/>
                <w:sz w:val="20"/>
              </w:rPr>
            </w:pPr>
            <w:r>
              <w:rPr>
                <w:rFonts w:eastAsia="@宋体" w:cs="Calibri"/>
                <w:sz w:val="20"/>
              </w:rPr>
              <w:t>99.14</w:t>
            </w:r>
          </w:p>
        </w:tc>
        <w:tc>
          <w:tcPr>
            <w:tcW w:w="1996" w:type="dxa"/>
            <w:tcBorders>
              <w:top w:val="single" w:color="000000" w:sz="8" w:space="0"/>
              <w:left w:val="single" w:color="000000" w:sz="8" w:space="0"/>
              <w:bottom w:val="single" w:color="000000" w:sz="8" w:space="0"/>
              <w:right w:val="single" w:color="000000" w:sz="8" w:space="0"/>
            </w:tcBorders>
          </w:tcPr>
          <w:p w14:paraId="40F24E52">
            <w:pPr>
              <w:pStyle w:val="83"/>
              <w:kinsoku w:val="0"/>
              <w:overflowPunct w:val="0"/>
              <w:spacing w:line="272" w:lineRule="exact"/>
              <w:ind w:left="636"/>
              <w:rPr>
                <w:rFonts w:cs="Calibri"/>
                <w:sz w:val="20"/>
              </w:rPr>
            </w:pPr>
            <w:r>
              <w:rPr>
                <w:rFonts w:eastAsia="@宋体" w:cs="Calibri"/>
                <w:sz w:val="20"/>
              </w:rPr>
              <w:t>102.5</w:t>
            </w:r>
          </w:p>
        </w:tc>
      </w:tr>
      <w:tr w14:paraId="7492FE02">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8B07D0C">
            <w:pPr>
              <w:pStyle w:val="83"/>
              <w:kinsoku w:val="0"/>
              <w:overflowPunct w:val="0"/>
              <w:spacing w:line="272" w:lineRule="exact"/>
              <w:ind w:left="677" w:right="659"/>
              <w:jc w:val="center"/>
              <w:rPr>
                <w:rFonts w:cs="Calibri"/>
                <w:sz w:val="20"/>
              </w:rPr>
            </w:pPr>
            <w:r>
              <w:rPr>
                <w:rFonts w:eastAsia="@宋体" w:cs="Calibri"/>
                <w:sz w:val="20"/>
              </w:rPr>
              <w:t>11</w:t>
            </w:r>
          </w:p>
        </w:tc>
        <w:tc>
          <w:tcPr>
            <w:tcW w:w="1996" w:type="dxa"/>
            <w:tcBorders>
              <w:top w:val="single" w:color="000000" w:sz="8" w:space="0"/>
              <w:left w:val="single" w:color="000000" w:sz="8" w:space="0"/>
              <w:bottom w:val="single" w:color="000000" w:sz="8" w:space="0"/>
              <w:right w:val="single" w:color="000000" w:sz="8" w:space="0"/>
            </w:tcBorders>
          </w:tcPr>
          <w:p w14:paraId="5E80E069">
            <w:pPr>
              <w:pStyle w:val="83"/>
              <w:kinsoku w:val="0"/>
              <w:overflowPunct w:val="0"/>
              <w:spacing w:line="272" w:lineRule="exact"/>
              <w:ind w:left="636"/>
              <w:rPr>
                <w:rFonts w:cs="Calibri"/>
                <w:sz w:val="20"/>
              </w:rPr>
            </w:pPr>
            <w:r>
              <w:rPr>
                <w:rFonts w:eastAsia="@宋体" w:cs="Calibri"/>
                <w:sz w:val="20"/>
              </w:rPr>
              <w:t>91.49</w:t>
            </w:r>
          </w:p>
        </w:tc>
        <w:tc>
          <w:tcPr>
            <w:tcW w:w="1995" w:type="dxa"/>
            <w:tcBorders>
              <w:top w:val="single" w:color="000000" w:sz="8" w:space="0"/>
              <w:left w:val="single" w:color="000000" w:sz="8" w:space="0"/>
              <w:bottom w:val="single" w:color="000000" w:sz="8" w:space="0"/>
              <w:right w:val="single" w:color="000000" w:sz="8" w:space="0"/>
            </w:tcBorders>
          </w:tcPr>
          <w:p w14:paraId="3E2D7418">
            <w:pPr>
              <w:pStyle w:val="83"/>
              <w:kinsoku w:val="0"/>
              <w:overflowPunct w:val="0"/>
              <w:spacing w:line="272" w:lineRule="exact"/>
              <w:ind w:left="636"/>
              <w:rPr>
                <w:rFonts w:cs="Calibri"/>
                <w:sz w:val="20"/>
              </w:rPr>
            </w:pPr>
            <w:r>
              <w:rPr>
                <w:rFonts w:eastAsia="@宋体" w:cs="Calibri"/>
                <w:sz w:val="20"/>
              </w:rPr>
              <w:t>94.55</w:t>
            </w:r>
          </w:p>
        </w:tc>
        <w:tc>
          <w:tcPr>
            <w:tcW w:w="1996" w:type="dxa"/>
            <w:tcBorders>
              <w:top w:val="single" w:color="000000" w:sz="8" w:space="0"/>
              <w:left w:val="single" w:color="000000" w:sz="8" w:space="0"/>
              <w:bottom w:val="single" w:color="000000" w:sz="8" w:space="0"/>
              <w:right w:val="single" w:color="000000" w:sz="8" w:space="0"/>
            </w:tcBorders>
          </w:tcPr>
          <w:p w14:paraId="7302F574">
            <w:pPr>
              <w:pStyle w:val="83"/>
              <w:kinsoku w:val="0"/>
              <w:overflowPunct w:val="0"/>
              <w:spacing w:line="272" w:lineRule="exact"/>
              <w:ind w:left="636"/>
              <w:rPr>
                <w:rFonts w:cs="Calibri"/>
                <w:sz w:val="20"/>
              </w:rPr>
            </w:pPr>
            <w:r>
              <w:rPr>
                <w:rFonts w:eastAsia="@宋体" w:cs="Calibri"/>
                <w:sz w:val="20"/>
              </w:rPr>
              <w:t>97.68</w:t>
            </w:r>
          </w:p>
        </w:tc>
      </w:tr>
      <w:tr w14:paraId="78050FAB">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9F6E0DF">
            <w:pPr>
              <w:pStyle w:val="83"/>
              <w:kinsoku w:val="0"/>
              <w:overflowPunct w:val="0"/>
              <w:spacing w:line="272" w:lineRule="exact"/>
              <w:ind w:left="677" w:right="659"/>
              <w:jc w:val="center"/>
              <w:rPr>
                <w:rFonts w:cs="Calibri"/>
                <w:sz w:val="20"/>
              </w:rPr>
            </w:pPr>
            <w:r>
              <w:rPr>
                <w:rFonts w:eastAsia="@宋体" w:cs="Calibri"/>
                <w:sz w:val="20"/>
              </w:rPr>
              <w:t>12</w:t>
            </w:r>
          </w:p>
        </w:tc>
        <w:tc>
          <w:tcPr>
            <w:tcW w:w="1996" w:type="dxa"/>
            <w:tcBorders>
              <w:top w:val="single" w:color="000000" w:sz="8" w:space="0"/>
              <w:left w:val="single" w:color="000000" w:sz="8" w:space="0"/>
              <w:bottom w:val="single" w:color="000000" w:sz="8" w:space="0"/>
              <w:right w:val="single" w:color="000000" w:sz="8" w:space="0"/>
            </w:tcBorders>
          </w:tcPr>
          <w:p w14:paraId="3D441C22">
            <w:pPr>
              <w:pStyle w:val="83"/>
              <w:kinsoku w:val="0"/>
              <w:overflowPunct w:val="0"/>
              <w:spacing w:line="272" w:lineRule="exact"/>
              <w:ind w:left="636"/>
              <w:rPr>
                <w:rFonts w:cs="Calibri"/>
                <w:sz w:val="20"/>
              </w:rPr>
            </w:pPr>
            <w:r>
              <w:rPr>
                <w:rFonts w:eastAsia="@宋体" w:cs="Calibri"/>
                <w:sz w:val="20"/>
              </w:rPr>
              <w:t>87.35</w:t>
            </w:r>
          </w:p>
        </w:tc>
        <w:tc>
          <w:tcPr>
            <w:tcW w:w="1995" w:type="dxa"/>
            <w:tcBorders>
              <w:top w:val="single" w:color="000000" w:sz="8" w:space="0"/>
              <w:left w:val="single" w:color="000000" w:sz="8" w:space="0"/>
              <w:bottom w:val="single" w:color="000000" w:sz="8" w:space="0"/>
              <w:right w:val="single" w:color="000000" w:sz="8" w:space="0"/>
            </w:tcBorders>
          </w:tcPr>
          <w:p w14:paraId="2C801FBE">
            <w:pPr>
              <w:pStyle w:val="83"/>
              <w:kinsoku w:val="0"/>
              <w:overflowPunct w:val="0"/>
              <w:spacing w:line="272" w:lineRule="exact"/>
              <w:ind w:left="636"/>
              <w:rPr>
                <w:rFonts w:cs="Calibri"/>
                <w:sz w:val="20"/>
              </w:rPr>
            </w:pPr>
            <w:r>
              <w:rPr>
                <w:rFonts w:eastAsia="@宋体" w:cs="Calibri"/>
                <w:sz w:val="20"/>
              </w:rPr>
              <w:t>90.20</w:t>
            </w:r>
          </w:p>
        </w:tc>
        <w:tc>
          <w:tcPr>
            <w:tcW w:w="1996" w:type="dxa"/>
            <w:tcBorders>
              <w:top w:val="single" w:color="000000" w:sz="8" w:space="0"/>
              <w:left w:val="single" w:color="000000" w:sz="8" w:space="0"/>
              <w:bottom w:val="single" w:color="000000" w:sz="8" w:space="0"/>
              <w:right w:val="single" w:color="000000" w:sz="8" w:space="0"/>
            </w:tcBorders>
          </w:tcPr>
          <w:p w14:paraId="39893062">
            <w:pPr>
              <w:pStyle w:val="83"/>
              <w:kinsoku w:val="0"/>
              <w:overflowPunct w:val="0"/>
              <w:spacing w:line="272" w:lineRule="exact"/>
              <w:ind w:left="636"/>
              <w:rPr>
                <w:rFonts w:cs="Calibri"/>
                <w:sz w:val="20"/>
              </w:rPr>
            </w:pPr>
            <w:r>
              <w:rPr>
                <w:rFonts w:eastAsia="@宋体" w:cs="Calibri"/>
                <w:sz w:val="20"/>
              </w:rPr>
              <w:t>93.09</w:t>
            </w:r>
          </w:p>
        </w:tc>
      </w:tr>
      <w:tr w14:paraId="6E2DBD80">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9C77C03">
            <w:pPr>
              <w:pStyle w:val="83"/>
              <w:kinsoku w:val="0"/>
              <w:overflowPunct w:val="0"/>
              <w:spacing w:line="272" w:lineRule="exact"/>
              <w:ind w:left="677" w:right="659"/>
              <w:jc w:val="center"/>
              <w:rPr>
                <w:rFonts w:cs="Calibri"/>
                <w:sz w:val="20"/>
              </w:rPr>
            </w:pPr>
            <w:r>
              <w:rPr>
                <w:rFonts w:eastAsia="@宋体" w:cs="Calibri"/>
                <w:sz w:val="20"/>
              </w:rPr>
              <w:t>13</w:t>
            </w:r>
          </w:p>
        </w:tc>
        <w:tc>
          <w:tcPr>
            <w:tcW w:w="1996" w:type="dxa"/>
            <w:tcBorders>
              <w:top w:val="single" w:color="000000" w:sz="8" w:space="0"/>
              <w:left w:val="single" w:color="000000" w:sz="8" w:space="0"/>
              <w:bottom w:val="single" w:color="000000" w:sz="8" w:space="0"/>
              <w:right w:val="single" w:color="000000" w:sz="8" w:space="0"/>
            </w:tcBorders>
          </w:tcPr>
          <w:p w14:paraId="066F0F93">
            <w:pPr>
              <w:pStyle w:val="83"/>
              <w:kinsoku w:val="0"/>
              <w:overflowPunct w:val="0"/>
              <w:spacing w:line="272" w:lineRule="exact"/>
              <w:ind w:left="636"/>
              <w:rPr>
                <w:rFonts w:cs="Calibri"/>
                <w:sz w:val="20"/>
              </w:rPr>
            </w:pPr>
            <w:r>
              <w:rPr>
                <w:rFonts w:eastAsia="@宋体" w:cs="Calibri"/>
                <w:sz w:val="20"/>
              </w:rPr>
              <w:t>83.43</w:t>
            </w:r>
          </w:p>
        </w:tc>
        <w:tc>
          <w:tcPr>
            <w:tcW w:w="1995" w:type="dxa"/>
            <w:tcBorders>
              <w:top w:val="single" w:color="000000" w:sz="8" w:space="0"/>
              <w:left w:val="single" w:color="000000" w:sz="8" w:space="0"/>
              <w:bottom w:val="single" w:color="000000" w:sz="8" w:space="0"/>
              <w:right w:val="single" w:color="000000" w:sz="8" w:space="0"/>
            </w:tcBorders>
          </w:tcPr>
          <w:p w14:paraId="1EA2A131">
            <w:pPr>
              <w:pStyle w:val="83"/>
              <w:kinsoku w:val="0"/>
              <w:overflowPunct w:val="0"/>
              <w:spacing w:line="272" w:lineRule="exact"/>
              <w:ind w:left="636"/>
              <w:rPr>
                <w:rFonts w:cs="Calibri"/>
                <w:sz w:val="20"/>
              </w:rPr>
            </w:pPr>
            <w:r>
              <w:rPr>
                <w:rFonts w:eastAsia="@宋体" w:cs="Calibri"/>
                <w:sz w:val="20"/>
              </w:rPr>
              <w:t>86.06</w:t>
            </w:r>
          </w:p>
        </w:tc>
        <w:tc>
          <w:tcPr>
            <w:tcW w:w="1996" w:type="dxa"/>
            <w:tcBorders>
              <w:top w:val="single" w:color="000000" w:sz="8" w:space="0"/>
              <w:left w:val="single" w:color="000000" w:sz="8" w:space="0"/>
              <w:bottom w:val="single" w:color="000000" w:sz="8" w:space="0"/>
              <w:right w:val="single" w:color="000000" w:sz="8" w:space="0"/>
            </w:tcBorders>
          </w:tcPr>
          <w:p w14:paraId="1E28A55C">
            <w:pPr>
              <w:pStyle w:val="83"/>
              <w:kinsoku w:val="0"/>
              <w:overflowPunct w:val="0"/>
              <w:spacing w:line="272" w:lineRule="exact"/>
              <w:ind w:left="636"/>
              <w:rPr>
                <w:rFonts w:cs="Calibri"/>
                <w:sz w:val="20"/>
              </w:rPr>
            </w:pPr>
            <w:r>
              <w:rPr>
                <w:rFonts w:eastAsia="@宋体" w:cs="Calibri"/>
                <w:sz w:val="20"/>
              </w:rPr>
              <w:t>88.74</w:t>
            </w:r>
          </w:p>
        </w:tc>
      </w:tr>
      <w:tr w14:paraId="638C83B0">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8AA0BB1">
            <w:pPr>
              <w:pStyle w:val="83"/>
              <w:kinsoku w:val="0"/>
              <w:overflowPunct w:val="0"/>
              <w:spacing w:line="272" w:lineRule="exact"/>
              <w:ind w:left="677" w:right="659"/>
              <w:jc w:val="center"/>
              <w:rPr>
                <w:rFonts w:cs="Calibri"/>
                <w:sz w:val="20"/>
              </w:rPr>
            </w:pPr>
            <w:r>
              <w:rPr>
                <w:rFonts w:eastAsia="@宋体" w:cs="Calibri"/>
                <w:sz w:val="20"/>
              </w:rPr>
              <w:t>14</w:t>
            </w:r>
          </w:p>
        </w:tc>
        <w:tc>
          <w:tcPr>
            <w:tcW w:w="1996" w:type="dxa"/>
            <w:tcBorders>
              <w:top w:val="single" w:color="000000" w:sz="8" w:space="0"/>
              <w:left w:val="single" w:color="000000" w:sz="8" w:space="0"/>
              <w:bottom w:val="single" w:color="000000" w:sz="8" w:space="0"/>
              <w:right w:val="single" w:color="000000" w:sz="8" w:space="0"/>
            </w:tcBorders>
          </w:tcPr>
          <w:p w14:paraId="3A9EEF14">
            <w:pPr>
              <w:pStyle w:val="83"/>
              <w:kinsoku w:val="0"/>
              <w:overflowPunct w:val="0"/>
              <w:spacing w:line="272" w:lineRule="exact"/>
              <w:ind w:left="636"/>
              <w:rPr>
                <w:rFonts w:cs="Calibri"/>
                <w:sz w:val="20"/>
              </w:rPr>
            </w:pPr>
            <w:r>
              <w:rPr>
                <w:rFonts w:eastAsia="@宋体" w:cs="Calibri"/>
                <w:sz w:val="20"/>
              </w:rPr>
              <w:t>79.70</w:t>
            </w:r>
          </w:p>
        </w:tc>
        <w:tc>
          <w:tcPr>
            <w:tcW w:w="1995" w:type="dxa"/>
            <w:tcBorders>
              <w:top w:val="single" w:color="000000" w:sz="8" w:space="0"/>
              <w:left w:val="single" w:color="000000" w:sz="8" w:space="0"/>
              <w:bottom w:val="single" w:color="000000" w:sz="8" w:space="0"/>
              <w:right w:val="single" w:color="000000" w:sz="8" w:space="0"/>
            </w:tcBorders>
          </w:tcPr>
          <w:p w14:paraId="3874BDD4">
            <w:pPr>
              <w:pStyle w:val="83"/>
              <w:kinsoku w:val="0"/>
              <w:overflowPunct w:val="0"/>
              <w:spacing w:line="272" w:lineRule="exact"/>
              <w:ind w:left="636"/>
              <w:rPr>
                <w:rFonts w:cs="Calibri"/>
                <w:sz w:val="20"/>
              </w:rPr>
            </w:pPr>
            <w:r>
              <w:rPr>
                <w:rFonts w:eastAsia="@宋体" w:cs="Calibri"/>
                <w:sz w:val="20"/>
              </w:rPr>
              <w:t>82.14</w:t>
            </w:r>
          </w:p>
        </w:tc>
        <w:tc>
          <w:tcPr>
            <w:tcW w:w="1996" w:type="dxa"/>
            <w:tcBorders>
              <w:top w:val="single" w:color="000000" w:sz="8" w:space="0"/>
              <w:left w:val="single" w:color="000000" w:sz="8" w:space="0"/>
              <w:bottom w:val="single" w:color="000000" w:sz="8" w:space="0"/>
              <w:right w:val="single" w:color="000000" w:sz="8" w:space="0"/>
            </w:tcBorders>
          </w:tcPr>
          <w:p w14:paraId="259D86B9">
            <w:pPr>
              <w:pStyle w:val="83"/>
              <w:kinsoku w:val="0"/>
              <w:overflowPunct w:val="0"/>
              <w:spacing w:line="272" w:lineRule="exact"/>
              <w:ind w:left="636"/>
              <w:rPr>
                <w:rFonts w:cs="Calibri"/>
                <w:sz w:val="20"/>
              </w:rPr>
            </w:pPr>
            <w:r>
              <w:rPr>
                <w:rFonts w:eastAsia="@宋体" w:cs="Calibri"/>
                <w:sz w:val="20"/>
              </w:rPr>
              <w:t>84.62</w:t>
            </w:r>
          </w:p>
        </w:tc>
      </w:tr>
      <w:tr w14:paraId="3D86C94B">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8D863E3">
            <w:pPr>
              <w:pStyle w:val="83"/>
              <w:kinsoku w:val="0"/>
              <w:overflowPunct w:val="0"/>
              <w:spacing w:line="272" w:lineRule="exact"/>
              <w:ind w:left="677" w:right="659"/>
              <w:jc w:val="center"/>
              <w:rPr>
                <w:rFonts w:cs="Calibri"/>
                <w:sz w:val="20"/>
              </w:rPr>
            </w:pPr>
            <w:r>
              <w:rPr>
                <w:rFonts w:eastAsia="@宋体" w:cs="Calibri"/>
                <w:sz w:val="20"/>
              </w:rPr>
              <w:t>15</w:t>
            </w:r>
          </w:p>
        </w:tc>
        <w:tc>
          <w:tcPr>
            <w:tcW w:w="1996" w:type="dxa"/>
            <w:tcBorders>
              <w:top w:val="single" w:color="000000" w:sz="8" w:space="0"/>
              <w:left w:val="single" w:color="000000" w:sz="8" w:space="0"/>
              <w:bottom w:val="single" w:color="000000" w:sz="8" w:space="0"/>
              <w:right w:val="single" w:color="000000" w:sz="8" w:space="0"/>
            </w:tcBorders>
          </w:tcPr>
          <w:p w14:paraId="00297171">
            <w:pPr>
              <w:pStyle w:val="83"/>
              <w:kinsoku w:val="0"/>
              <w:overflowPunct w:val="0"/>
              <w:spacing w:line="272" w:lineRule="exact"/>
              <w:ind w:left="636"/>
              <w:rPr>
                <w:rFonts w:cs="Calibri"/>
                <w:sz w:val="20"/>
              </w:rPr>
            </w:pPr>
            <w:r>
              <w:rPr>
                <w:rFonts w:eastAsia="@宋体" w:cs="Calibri"/>
                <w:sz w:val="20"/>
              </w:rPr>
              <w:t>76.16</w:t>
            </w:r>
          </w:p>
        </w:tc>
        <w:tc>
          <w:tcPr>
            <w:tcW w:w="1995" w:type="dxa"/>
            <w:tcBorders>
              <w:top w:val="single" w:color="000000" w:sz="8" w:space="0"/>
              <w:left w:val="single" w:color="000000" w:sz="8" w:space="0"/>
              <w:bottom w:val="single" w:color="000000" w:sz="8" w:space="0"/>
              <w:right w:val="single" w:color="000000" w:sz="8" w:space="0"/>
            </w:tcBorders>
          </w:tcPr>
          <w:p w14:paraId="3F45C72F">
            <w:pPr>
              <w:pStyle w:val="83"/>
              <w:kinsoku w:val="0"/>
              <w:overflowPunct w:val="0"/>
              <w:spacing w:line="272" w:lineRule="exact"/>
              <w:ind w:left="636"/>
              <w:rPr>
                <w:rFonts w:cs="Calibri"/>
                <w:sz w:val="20"/>
              </w:rPr>
            </w:pPr>
            <w:r>
              <w:rPr>
                <w:rFonts w:eastAsia="@宋体" w:cs="Calibri"/>
                <w:sz w:val="20"/>
              </w:rPr>
              <w:t>78.42</w:t>
            </w:r>
          </w:p>
        </w:tc>
        <w:tc>
          <w:tcPr>
            <w:tcW w:w="1996" w:type="dxa"/>
            <w:tcBorders>
              <w:top w:val="single" w:color="000000" w:sz="8" w:space="0"/>
              <w:left w:val="single" w:color="000000" w:sz="8" w:space="0"/>
              <w:bottom w:val="single" w:color="000000" w:sz="8" w:space="0"/>
              <w:right w:val="single" w:color="000000" w:sz="8" w:space="0"/>
            </w:tcBorders>
          </w:tcPr>
          <w:p w14:paraId="2D09CD99">
            <w:pPr>
              <w:pStyle w:val="83"/>
              <w:kinsoku w:val="0"/>
              <w:overflowPunct w:val="0"/>
              <w:spacing w:line="272" w:lineRule="exact"/>
              <w:ind w:left="636"/>
              <w:rPr>
                <w:rFonts w:cs="Calibri"/>
                <w:sz w:val="20"/>
              </w:rPr>
            </w:pPr>
            <w:r>
              <w:rPr>
                <w:rFonts w:eastAsia="@宋体" w:cs="Calibri"/>
                <w:sz w:val="20"/>
              </w:rPr>
              <w:t>80.71</w:t>
            </w:r>
          </w:p>
        </w:tc>
      </w:tr>
      <w:tr w14:paraId="51CDC2BC">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CC2886D">
            <w:pPr>
              <w:pStyle w:val="83"/>
              <w:kinsoku w:val="0"/>
              <w:overflowPunct w:val="0"/>
              <w:spacing w:line="272" w:lineRule="exact"/>
              <w:ind w:left="677" w:right="659"/>
              <w:jc w:val="center"/>
              <w:rPr>
                <w:rFonts w:cs="Calibri"/>
                <w:sz w:val="20"/>
              </w:rPr>
            </w:pPr>
            <w:r>
              <w:rPr>
                <w:rFonts w:eastAsia="@宋体" w:cs="Calibri"/>
                <w:sz w:val="20"/>
              </w:rPr>
              <w:t>16</w:t>
            </w:r>
          </w:p>
        </w:tc>
        <w:tc>
          <w:tcPr>
            <w:tcW w:w="1996" w:type="dxa"/>
            <w:tcBorders>
              <w:top w:val="single" w:color="000000" w:sz="8" w:space="0"/>
              <w:left w:val="single" w:color="000000" w:sz="8" w:space="0"/>
              <w:bottom w:val="single" w:color="000000" w:sz="8" w:space="0"/>
              <w:right w:val="single" w:color="000000" w:sz="8" w:space="0"/>
            </w:tcBorders>
          </w:tcPr>
          <w:p w14:paraId="3670803B">
            <w:pPr>
              <w:pStyle w:val="83"/>
              <w:kinsoku w:val="0"/>
              <w:overflowPunct w:val="0"/>
              <w:spacing w:line="272" w:lineRule="exact"/>
              <w:ind w:left="636"/>
              <w:rPr>
                <w:rFonts w:cs="Calibri"/>
                <w:sz w:val="20"/>
              </w:rPr>
            </w:pPr>
            <w:r>
              <w:rPr>
                <w:rFonts w:eastAsia="@宋体" w:cs="Calibri"/>
                <w:sz w:val="20"/>
              </w:rPr>
              <w:t>72.80</w:t>
            </w:r>
          </w:p>
        </w:tc>
        <w:tc>
          <w:tcPr>
            <w:tcW w:w="1995" w:type="dxa"/>
            <w:tcBorders>
              <w:top w:val="single" w:color="000000" w:sz="8" w:space="0"/>
              <w:left w:val="single" w:color="000000" w:sz="8" w:space="0"/>
              <w:bottom w:val="single" w:color="000000" w:sz="8" w:space="0"/>
              <w:right w:val="single" w:color="000000" w:sz="8" w:space="0"/>
            </w:tcBorders>
          </w:tcPr>
          <w:p w14:paraId="7B7922E6">
            <w:pPr>
              <w:pStyle w:val="83"/>
              <w:kinsoku w:val="0"/>
              <w:overflowPunct w:val="0"/>
              <w:spacing w:line="272" w:lineRule="exact"/>
              <w:ind w:left="636"/>
              <w:rPr>
                <w:rFonts w:cs="Calibri"/>
                <w:sz w:val="20"/>
              </w:rPr>
            </w:pPr>
            <w:r>
              <w:rPr>
                <w:rFonts w:eastAsia="@宋体" w:cs="Calibri"/>
                <w:sz w:val="20"/>
              </w:rPr>
              <w:t>74.88</w:t>
            </w:r>
          </w:p>
        </w:tc>
        <w:tc>
          <w:tcPr>
            <w:tcW w:w="1996" w:type="dxa"/>
            <w:tcBorders>
              <w:top w:val="single" w:color="000000" w:sz="8" w:space="0"/>
              <w:left w:val="single" w:color="000000" w:sz="8" w:space="0"/>
              <w:bottom w:val="single" w:color="000000" w:sz="8" w:space="0"/>
              <w:right w:val="single" w:color="000000" w:sz="8" w:space="0"/>
            </w:tcBorders>
          </w:tcPr>
          <w:p w14:paraId="42F006D2">
            <w:pPr>
              <w:pStyle w:val="83"/>
              <w:kinsoku w:val="0"/>
              <w:overflowPunct w:val="0"/>
              <w:spacing w:line="272" w:lineRule="exact"/>
              <w:ind w:left="636"/>
              <w:rPr>
                <w:rFonts w:cs="Calibri"/>
                <w:sz w:val="20"/>
              </w:rPr>
            </w:pPr>
            <w:r>
              <w:rPr>
                <w:rFonts w:eastAsia="@宋体" w:cs="Calibri"/>
                <w:sz w:val="20"/>
              </w:rPr>
              <w:t>77.00</w:t>
            </w:r>
          </w:p>
        </w:tc>
      </w:tr>
      <w:tr w14:paraId="411C2799">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1C2E2A13">
            <w:pPr>
              <w:pStyle w:val="83"/>
              <w:kinsoku w:val="0"/>
              <w:overflowPunct w:val="0"/>
              <w:spacing w:line="272" w:lineRule="exact"/>
              <w:ind w:left="677" w:right="659"/>
              <w:jc w:val="center"/>
              <w:rPr>
                <w:rFonts w:cs="Calibri"/>
                <w:sz w:val="20"/>
              </w:rPr>
            </w:pPr>
            <w:r>
              <w:rPr>
                <w:rFonts w:eastAsia="@宋体" w:cs="Calibri"/>
                <w:sz w:val="20"/>
              </w:rPr>
              <w:t>17</w:t>
            </w:r>
          </w:p>
        </w:tc>
        <w:tc>
          <w:tcPr>
            <w:tcW w:w="1996" w:type="dxa"/>
            <w:tcBorders>
              <w:top w:val="single" w:color="000000" w:sz="8" w:space="0"/>
              <w:left w:val="single" w:color="000000" w:sz="8" w:space="0"/>
              <w:bottom w:val="single" w:color="000000" w:sz="8" w:space="0"/>
              <w:right w:val="single" w:color="000000" w:sz="8" w:space="0"/>
            </w:tcBorders>
          </w:tcPr>
          <w:p w14:paraId="20A5879E">
            <w:pPr>
              <w:pStyle w:val="83"/>
              <w:kinsoku w:val="0"/>
              <w:overflowPunct w:val="0"/>
              <w:spacing w:line="272" w:lineRule="exact"/>
              <w:ind w:left="636"/>
              <w:rPr>
                <w:rFonts w:cs="Calibri"/>
                <w:sz w:val="20"/>
              </w:rPr>
            </w:pPr>
            <w:r>
              <w:rPr>
                <w:rFonts w:eastAsia="@宋体" w:cs="Calibri"/>
                <w:sz w:val="20"/>
              </w:rPr>
              <w:t>69.60</w:t>
            </w:r>
          </w:p>
        </w:tc>
        <w:tc>
          <w:tcPr>
            <w:tcW w:w="1995" w:type="dxa"/>
            <w:tcBorders>
              <w:top w:val="single" w:color="000000" w:sz="8" w:space="0"/>
              <w:left w:val="single" w:color="000000" w:sz="8" w:space="0"/>
              <w:bottom w:val="single" w:color="000000" w:sz="8" w:space="0"/>
              <w:right w:val="single" w:color="000000" w:sz="8" w:space="0"/>
            </w:tcBorders>
          </w:tcPr>
          <w:p w14:paraId="04B62965">
            <w:pPr>
              <w:pStyle w:val="83"/>
              <w:kinsoku w:val="0"/>
              <w:overflowPunct w:val="0"/>
              <w:spacing w:line="272" w:lineRule="exact"/>
              <w:ind w:left="636"/>
              <w:rPr>
                <w:rFonts w:cs="Calibri"/>
                <w:sz w:val="20"/>
              </w:rPr>
            </w:pPr>
            <w:r>
              <w:rPr>
                <w:rFonts w:eastAsia="@宋体" w:cs="Calibri"/>
                <w:sz w:val="20"/>
              </w:rPr>
              <w:t>71.53</w:t>
            </w:r>
          </w:p>
        </w:tc>
        <w:tc>
          <w:tcPr>
            <w:tcW w:w="1996" w:type="dxa"/>
            <w:tcBorders>
              <w:top w:val="single" w:color="000000" w:sz="8" w:space="0"/>
              <w:left w:val="single" w:color="000000" w:sz="8" w:space="0"/>
              <w:bottom w:val="single" w:color="000000" w:sz="8" w:space="0"/>
              <w:right w:val="single" w:color="000000" w:sz="8" w:space="0"/>
            </w:tcBorders>
          </w:tcPr>
          <w:p w14:paraId="71B06A1A">
            <w:pPr>
              <w:pStyle w:val="83"/>
              <w:kinsoku w:val="0"/>
              <w:overflowPunct w:val="0"/>
              <w:spacing w:line="272" w:lineRule="exact"/>
              <w:ind w:left="636"/>
              <w:rPr>
                <w:rFonts w:cs="Calibri"/>
                <w:sz w:val="20"/>
              </w:rPr>
            </w:pPr>
            <w:r>
              <w:rPr>
                <w:rFonts w:eastAsia="@宋体" w:cs="Calibri"/>
                <w:sz w:val="20"/>
              </w:rPr>
              <w:t>73.48</w:t>
            </w:r>
          </w:p>
        </w:tc>
      </w:tr>
      <w:tr w14:paraId="494F0B2A">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E715C67">
            <w:pPr>
              <w:pStyle w:val="83"/>
              <w:kinsoku w:val="0"/>
              <w:overflowPunct w:val="0"/>
              <w:spacing w:line="272" w:lineRule="exact"/>
              <w:ind w:left="677" w:right="659"/>
              <w:jc w:val="center"/>
              <w:rPr>
                <w:rFonts w:cs="Calibri"/>
                <w:sz w:val="20"/>
              </w:rPr>
            </w:pPr>
            <w:r>
              <w:rPr>
                <w:rFonts w:eastAsia="@宋体" w:cs="Calibri"/>
                <w:sz w:val="20"/>
              </w:rPr>
              <w:t>18</w:t>
            </w:r>
          </w:p>
        </w:tc>
        <w:tc>
          <w:tcPr>
            <w:tcW w:w="1996" w:type="dxa"/>
            <w:tcBorders>
              <w:top w:val="single" w:color="000000" w:sz="8" w:space="0"/>
              <w:left w:val="single" w:color="000000" w:sz="8" w:space="0"/>
              <w:bottom w:val="single" w:color="000000" w:sz="8" w:space="0"/>
              <w:right w:val="single" w:color="000000" w:sz="8" w:space="0"/>
            </w:tcBorders>
          </w:tcPr>
          <w:p w14:paraId="6C5C1129">
            <w:pPr>
              <w:pStyle w:val="83"/>
              <w:kinsoku w:val="0"/>
              <w:overflowPunct w:val="0"/>
              <w:spacing w:line="272" w:lineRule="exact"/>
              <w:ind w:left="636"/>
              <w:rPr>
                <w:rFonts w:cs="Calibri"/>
                <w:sz w:val="20"/>
              </w:rPr>
            </w:pPr>
            <w:r>
              <w:rPr>
                <w:rFonts w:eastAsia="@宋体" w:cs="Calibri"/>
                <w:sz w:val="20"/>
              </w:rPr>
              <w:t>66.55</w:t>
            </w:r>
          </w:p>
        </w:tc>
        <w:tc>
          <w:tcPr>
            <w:tcW w:w="1995" w:type="dxa"/>
            <w:tcBorders>
              <w:top w:val="single" w:color="000000" w:sz="8" w:space="0"/>
              <w:left w:val="single" w:color="000000" w:sz="8" w:space="0"/>
              <w:bottom w:val="single" w:color="000000" w:sz="8" w:space="0"/>
              <w:right w:val="single" w:color="000000" w:sz="8" w:space="0"/>
            </w:tcBorders>
          </w:tcPr>
          <w:p w14:paraId="4D46E5F6">
            <w:pPr>
              <w:pStyle w:val="83"/>
              <w:kinsoku w:val="0"/>
              <w:overflowPunct w:val="0"/>
              <w:spacing w:line="272" w:lineRule="exact"/>
              <w:ind w:left="636"/>
              <w:rPr>
                <w:rFonts w:cs="Calibri"/>
                <w:sz w:val="20"/>
              </w:rPr>
            </w:pPr>
            <w:r>
              <w:rPr>
                <w:rFonts w:eastAsia="@宋体" w:cs="Calibri"/>
                <w:sz w:val="20"/>
              </w:rPr>
              <w:t>68.34</w:t>
            </w:r>
          </w:p>
        </w:tc>
        <w:tc>
          <w:tcPr>
            <w:tcW w:w="1996" w:type="dxa"/>
            <w:tcBorders>
              <w:top w:val="single" w:color="000000" w:sz="8" w:space="0"/>
              <w:left w:val="single" w:color="000000" w:sz="8" w:space="0"/>
              <w:bottom w:val="single" w:color="000000" w:sz="8" w:space="0"/>
              <w:right w:val="single" w:color="000000" w:sz="8" w:space="0"/>
            </w:tcBorders>
          </w:tcPr>
          <w:p w14:paraId="244B1E3B">
            <w:pPr>
              <w:pStyle w:val="83"/>
              <w:kinsoku w:val="0"/>
              <w:overflowPunct w:val="0"/>
              <w:spacing w:line="272" w:lineRule="exact"/>
              <w:ind w:left="636"/>
              <w:rPr>
                <w:rFonts w:cs="Calibri"/>
                <w:sz w:val="20"/>
              </w:rPr>
            </w:pPr>
            <w:r>
              <w:rPr>
                <w:rFonts w:eastAsia="@宋体" w:cs="Calibri"/>
                <w:sz w:val="20"/>
              </w:rPr>
              <w:t>70.14</w:t>
            </w:r>
          </w:p>
        </w:tc>
      </w:tr>
      <w:tr w14:paraId="0710BE4B">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9CEE0CA">
            <w:pPr>
              <w:pStyle w:val="83"/>
              <w:kinsoku w:val="0"/>
              <w:overflowPunct w:val="0"/>
              <w:spacing w:line="272" w:lineRule="exact"/>
              <w:ind w:left="677" w:right="659"/>
              <w:jc w:val="center"/>
              <w:rPr>
                <w:rFonts w:cs="Calibri"/>
                <w:sz w:val="20"/>
              </w:rPr>
            </w:pPr>
            <w:r>
              <w:rPr>
                <w:rFonts w:eastAsia="@宋体" w:cs="Calibri"/>
                <w:sz w:val="20"/>
              </w:rPr>
              <w:t>19</w:t>
            </w:r>
          </w:p>
        </w:tc>
        <w:tc>
          <w:tcPr>
            <w:tcW w:w="1996" w:type="dxa"/>
            <w:tcBorders>
              <w:top w:val="single" w:color="000000" w:sz="8" w:space="0"/>
              <w:left w:val="single" w:color="000000" w:sz="8" w:space="0"/>
              <w:bottom w:val="single" w:color="000000" w:sz="8" w:space="0"/>
              <w:right w:val="single" w:color="000000" w:sz="8" w:space="0"/>
            </w:tcBorders>
          </w:tcPr>
          <w:p w14:paraId="22358130">
            <w:pPr>
              <w:pStyle w:val="83"/>
              <w:kinsoku w:val="0"/>
              <w:overflowPunct w:val="0"/>
              <w:spacing w:line="272" w:lineRule="exact"/>
              <w:ind w:left="636"/>
              <w:rPr>
                <w:rFonts w:cs="Calibri"/>
                <w:sz w:val="20"/>
              </w:rPr>
            </w:pPr>
            <w:r>
              <w:rPr>
                <w:rFonts w:eastAsia="@宋体" w:cs="Calibri"/>
                <w:sz w:val="20"/>
              </w:rPr>
              <w:t>63.66</w:t>
            </w:r>
          </w:p>
        </w:tc>
        <w:tc>
          <w:tcPr>
            <w:tcW w:w="1995" w:type="dxa"/>
            <w:tcBorders>
              <w:top w:val="single" w:color="000000" w:sz="8" w:space="0"/>
              <w:left w:val="single" w:color="000000" w:sz="8" w:space="0"/>
              <w:bottom w:val="single" w:color="000000" w:sz="8" w:space="0"/>
              <w:right w:val="single" w:color="000000" w:sz="8" w:space="0"/>
            </w:tcBorders>
          </w:tcPr>
          <w:p w14:paraId="3C884722">
            <w:pPr>
              <w:pStyle w:val="83"/>
              <w:kinsoku w:val="0"/>
              <w:overflowPunct w:val="0"/>
              <w:spacing w:line="272" w:lineRule="exact"/>
              <w:ind w:left="636"/>
              <w:rPr>
                <w:rFonts w:cs="Calibri"/>
                <w:sz w:val="20"/>
              </w:rPr>
            </w:pPr>
            <w:r>
              <w:rPr>
                <w:rFonts w:eastAsia="@宋体" w:cs="Calibri"/>
                <w:sz w:val="20"/>
              </w:rPr>
              <w:t>65.31</w:t>
            </w:r>
          </w:p>
        </w:tc>
        <w:tc>
          <w:tcPr>
            <w:tcW w:w="1996" w:type="dxa"/>
            <w:tcBorders>
              <w:top w:val="single" w:color="000000" w:sz="8" w:space="0"/>
              <w:left w:val="single" w:color="000000" w:sz="8" w:space="0"/>
              <w:bottom w:val="single" w:color="000000" w:sz="8" w:space="0"/>
              <w:right w:val="single" w:color="000000" w:sz="8" w:space="0"/>
            </w:tcBorders>
          </w:tcPr>
          <w:p w14:paraId="4C942749">
            <w:pPr>
              <w:pStyle w:val="83"/>
              <w:kinsoku w:val="0"/>
              <w:overflowPunct w:val="0"/>
              <w:spacing w:line="272" w:lineRule="exact"/>
              <w:ind w:left="636"/>
              <w:rPr>
                <w:rFonts w:cs="Calibri"/>
                <w:sz w:val="20"/>
              </w:rPr>
            </w:pPr>
            <w:r>
              <w:rPr>
                <w:rFonts w:eastAsia="@宋体" w:cs="Calibri"/>
                <w:sz w:val="20"/>
              </w:rPr>
              <w:t>66.97</w:t>
            </w:r>
          </w:p>
        </w:tc>
      </w:tr>
      <w:tr w14:paraId="5BDB8E03">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C239C38">
            <w:pPr>
              <w:pStyle w:val="83"/>
              <w:kinsoku w:val="0"/>
              <w:overflowPunct w:val="0"/>
              <w:spacing w:line="272" w:lineRule="exact"/>
              <w:ind w:left="677" w:right="659"/>
              <w:jc w:val="center"/>
              <w:rPr>
                <w:rFonts w:cs="Calibri"/>
                <w:sz w:val="20"/>
              </w:rPr>
            </w:pPr>
            <w:r>
              <w:rPr>
                <w:rFonts w:eastAsia="@宋体" w:cs="Calibri"/>
                <w:sz w:val="20"/>
              </w:rPr>
              <w:t>20</w:t>
            </w:r>
          </w:p>
        </w:tc>
        <w:tc>
          <w:tcPr>
            <w:tcW w:w="1996" w:type="dxa"/>
            <w:tcBorders>
              <w:top w:val="single" w:color="000000" w:sz="8" w:space="0"/>
              <w:left w:val="single" w:color="000000" w:sz="8" w:space="0"/>
              <w:bottom w:val="single" w:color="000000" w:sz="8" w:space="0"/>
              <w:right w:val="single" w:color="000000" w:sz="8" w:space="0"/>
            </w:tcBorders>
          </w:tcPr>
          <w:p w14:paraId="6128C15F">
            <w:pPr>
              <w:pStyle w:val="83"/>
              <w:kinsoku w:val="0"/>
              <w:overflowPunct w:val="0"/>
              <w:spacing w:line="272" w:lineRule="exact"/>
              <w:ind w:left="636"/>
              <w:rPr>
                <w:rFonts w:cs="Calibri"/>
                <w:sz w:val="20"/>
              </w:rPr>
            </w:pPr>
            <w:r>
              <w:rPr>
                <w:rFonts w:eastAsia="@宋体" w:cs="Calibri"/>
                <w:sz w:val="20"/>
              </w:rPr>
              <w:t>60.91</w:t>
            </w:r>
          </w:p>
        </w:tc>
        <w:tc>
          <w:tcPr>
            <w:tcW w:w="1995" w:type="dxa"/>
            <w:tcBorders>
              <w:top w:val="single" w:color="000000" w:sz="8" w:space="0"/>
              <w:left w:val="single" w:color="000000" w:sz="8" w:space="0"/>
              <w:bottom w:val="single" w:color="000000" w:sz="8" w:space="0"/>
              <w:right w:val="single" w:color="000000" w:sz="8" w:space="0"/>
            </w:tcBorders>
          </w:tcPr>
          <w:p w14:paraId="27E5C2EE">
            <w:pPr>
              <w:pStyle w:val="83"/>
              <w:kinsoku w:val="0"/>
              <w:overflowPunct w:val="0"/>
              <w:spacing w:line="272" w:lineRule="exact"/>
              <w:ind w:left="636"/>
              <w:rPr>
                <w:rFonts w:cs="Calibri"/>
                <w:sz w:val="20"/>
              </w:rPr>
            </w:pPr>
            <w:r>
              <w:rPr>
                <w:rFonts w:eastAsia="@宋体" w:cs="Calibri"/>
                <w:sz w:val="20"/>
              </w:rPr>
              <w:t>62.42</w:t>
            </w:r>
          </w:p>
        </w:tc>
        <w:tc>
          <w:tcPr>
            <w:tcW w:w="1996" w:type="dxa"/>
            <w:tcBorders>
              <w:top w:val="single" w:color="000000" w:sz="8" w:space="0"/>
              <w:left w:val="single" w:color="000000" w:sz="8" w:space="0"/>
              <w:bottom w:val="single" w:color="000000" w:sz="8" w:space="0"/>
              <w:right w:val="single" w:color="000000" w:sz="8" w:space="0"/>
            </w:tcBorders>
          </w:tcPr>
          <w:p w14:paraId="07C19115">
            <w:pPr>
              <w:pStyle w:val="83"/>
              <w:kinsoku w:val="0"/>
              <w:overflowPunct w:val="0"/>
              <w:spacing w:line="272" w:lineRule="exact"/>
              <w:ind w:left="636"/>
              <w:rPr>
                <w:rFonts w:cs="Calibri"/>
                <w:sz w:val="20"/>
              </w:rPr>
            </w:pPr>
            <w:r>
              <w:rPr>
                <w:rFonts w:eastAsia="@宋体" w:cs="Calibri"/>
                <w:sz w:val="20"/>
              </w:rPr>
              <w:t>63.96</w:t>
            </w:r>
          </w:p>
        </w:tc>
      </w:tr>
      <w:tr w14:paraId="5880A256">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36EA9DC">
            <w:pPr>
              <w:pStyle w:val="83"/>
              <w:kinsoku w:val="0"/>
              <w:overflowPunct w:val="0"/>
              <w:spacing w:line="272" w:lineRule="exact"/>
              <w:ind w:left="677" w:right="659"/>
              <w:jc w:val="center"/>
              <w:rPr>
                <w:rFonts w:cs="Calibri"/>
                <w:sz w:val="20"/>
              </w:rPr>
            </w:pPr>
            <w:r>
              <w:rPr>
                <w:rFonts w:eastAsia="@宋体" w:cs="Calibri"/>
                <w:sz w:val="20"/>
              </w:rPr>
              <w:t>21</w:t>
            </w:r>
          </w:p>
        </w:tc>
        <w:tc>
          <w:tcPr>
            <w:tcW w:w="1996" w:type="dxa"/>
            <w:tcBorders>
              <w:top w:val="single" w:color="000000" w:sz="8" w:space="0"/>
              <w:left w:val="single" w:color="000000" w:sz="8" w:space="0"/>
              <w:bottom w:val="single" w:color="000000" w:sz="8" w:space="0"/>
              <w:right w:val="single" w:color="000000" w:sz="8" w:space="0"/>
            </w:tcBorders>
          </w:tcPr>
          <w:p w14:paraId="6F8C958E">
            <w:pPr>
              <w:pStyle w:val="83"/>
              <w:kinsoku w:val="0"/>
              <w:overflowPunct w:val="0"/>
              <w:spacing w:line="272" w:lineRule="exact"/>
              <w:ind w:left="636"/>
              <w:rPr>
                <w:rFonts w:cs="Calibri"/>
                <w:sz w:val="20"/>
              </w:rPr>
            </w:pPr>
            <w:r>
              <w:rPr>
                <w:rFonts w:eastAsia="@宋体" w:cs="Calibri"/>
                <w:sz w:val="20"/>
              </w:rPr>
              <w:t>58.28</w:t>
            </w:r>
          </w:p>
        </w:tc>
        <w:tc>
          <w:tcPr>
            <w:tcW w:w="1995" w:type="dxa"/>
            <w:tcBorders>
              <w:top w:val="single" w:color="000000" w:sz="8" w:space="0"/>
              <w:left w:val="single" w:color="000000" w:sz="8" w:space="0"/>
              <w:bottom w:val="single" w:color="000000" w:sz="8" w:space="0"/>
              <w:right w:val="single" w:color="000000" w:sz="8" w:space="0"/>
            </w:tcBorders>
          </w:tcPr>
          <w:p w14:paraId="486B4E63">
            <w:pPr>
              <w:pStyle w:val="83"/>
              <w:kinsoku w:val="0"/>
              <w:overflowPunct w:val="0"/>
              <w:spacing w:line="272" w:lineRule="exact"/>
              <w:ind w:left="636"/>
              <w:rPr>
                <w:rFonts w:cs="Calibri"/>
                <w:sz w:val="20"/>
              </w:rPr>
            </w:pPr>
            <w:r>
              <w:rPr>
                <w:rFonts w:eastAsia="@宋体" w:cs="Calibri"/>
                <w:sz w:val="20"/>
              </w:rPr>
              <w:t>59.69</w:t>
            </w:r>
          </w:p>
        </w:tc>
        <w:tc>
          <w:tcPr>
            <w:tcW w:w="1996" w:type="dxa"/>
            <w:tcBorders>
              <w:top w:val="single" w:color="000000" w:sz="8" w:space="0"/>
              <w:left w:val="single" w:color="000000" w:sz="8" w:space="0"/>
              <w:bottom w:val="single" w:color="000000" w:sz="8" w:space="0"/>
              <w:right w:val="single" w:color="000000" w:sz="8" w:space="0"/>
            </w:tcBorders>
          </w:tcPr>
          <w:p w14:paraId="1CC3F7EE">
            <w:pPr>
              <w:pStyle w:val="83"/>
              <w:kinsoku w:val="0"/>
              <w:overflowPunct w:val="0"/>
              <w:spacing w:line="272" w:lineRule="exact"/>
              <w:ind w:left="636"/>
              <w:rPr>
                <w:rFonts w:cs="Calibri"/>
                <w:sz w:val="20"/>
              </w:rPr>
            </w:pPr>
            <w:r>
              <w:rPr>
                <w:rFonts w:eastAsia="@宋体" w:cs="Calibri"/>
                <w:sz w:val="20"/>
              </w:rPr>
              <w:t>61.09</w:t>
            </w:r>
          </w:p>
        </w:tc>
      </w:tr>
      <w:tr w14:paraId="07F8A61F">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6C975EC">
            <w:pPr>
              <w:pStyle w:val="83"/>
              <w:kinsoku w:val="0"/>
              <w:overflowPunct w:val="0"/>
              <w:spacing w:line="272" w:lineRule="exact"/>
              <w:ind w:left="677" w:right="659"/>
              <w:jc w:val="center"/>
              <w:rPr>
                <w:rFonts w:cs="Calibri"/>
                <w:sz w:val="20"/>
              </w:rPr>
            </w:pPr>
            <w:r>
              <w:rPr>
                <w:rFonts w:eastAsia="@宋体" w:cs="Calibri"/>
                <w:sz w:val="20"/>
              </w:rPr>
              <w:t>22</w:t>
            </w:r>
          </w:p>
        </w:tc>
        <w:tc>
          <w:tcPr>
            <w:tcW w:w="1996" w:type="dxa"/>
            <w:tcBorders>
              <w:top w:val="single" w:color="000000" w:sz="8" w:space="0"/>
              <w:left w:val="single" w:color="000000" w:sz="8" w:space="0"/>
              <w:bottom w:val="single" w:color="000000" w:sz="8" w:space="0"/>
              <w:right w:val="single" w:color="000000" w:sz="8" w:space="0"/>
            </w:tcBorders>
          </w:tcPr>
          <w:p w14:paraId="3EA287BA">
            <w:pPr>
              <w:pStyle w:val="83"/>
              <w:kinsoku w:val="0"/>
              <w:overflowPunct w:val="0"/>
              <w:spacing w:line="272" w:lineRule="exact"/>
              <w:ind w:left="636"/>
              <w:rPr>
                <w:rFonts w:cs="Calibri"/>
                <w:sz w:val="20"/>
              </w:rPr>
            </w:pPr>
            <w:r>
              <w:rPr>
                <w:rFonts w:eastAsia="@宋体" w:cs="Calibri"/>
                <w:sz w:val="20"/>
              </w:rPr>
              <w:t>55.79</w:t>
            </w:r>
          </w:p>
        </w:tc>
        <w:tc>
          <w:tcPr>
            <w:tcW w:w="1995" w:type="dxa"/>
            <w:tcBorders>
              <w:top w:val="single" w:color="000000" w:sz="8" w:space="0"/>
              <w:left w:val="single" w:color="000000" w:sz="8" w:space="0"/>
              <w:bottom w:val="single" w:color="000000" w:sz="8" w:space="0"/>
              <w:right w:val="single" w:color="000000" w:sz="8" w:space="0"/>
            </w:tcBorders>
          </w:tcPr>
          <w:p w14:paraId="79035E8A">
            <w:pPr>
              <w:pStyle w:val="83"/>
              <w:kinsoku w:val="0"/>
              <w:overflowPunct w:val="0"/>
              <w:spacing w:line="272" w:lineRule="exact"/>
              <w:ind w:left="636"/>
              <w:rPr>
                <w:rFonts w:cs="Calibri"/>
                <w:sz w:val="20"/>
              </w:rPr>
            </w:pPr>
            <w:r>
              <w:rPr>
                <w:rFonts w:eastAsia="@宋体" w:cs="Calibri"/>
                <w:sz w:val="20"/>
              </w:rPr>
              <w:t>57.08</w:t>
            </w:r>
          </w:p>
        </w:tc>
        <w:tc>
          <w:tcPr>
            <w:tcW w:w="1996" w:type="dxa"/>
            <w:tcBorders>
              <w:top w:val="single" w:color="000000" w:sz="8" w:space="0"/>
              <w:left w:val="single" w:color="000000" w:sz="8" w:space="0"/>
              <w:bottom w:val="single" w:color="000000" w:sz="8" w:space="0"/>
              <w:right w:val="single" w:color="000000" w:sz="8" w:space="0"/>
            </w:tcBorders>
          </w:tcPr>
          <w:p w14:paraId="0E4170D2">
            <w:pPr>
              <w:pStyle w:val="83"/>
              <w:kinsoku w:val="0"/>
              <w:overflowPunct w:val="0"/>
              <w:spacing w:line="272" w:lineRule="exact"/>
              <w:ind w:left="636"/>
              <w:rPr>
                <w:rFonts w:cs="Calibri"/>
                <w:sz w:val="20"/>
              </w:rPr>
            </w:pPr>
            <w:r>
              <w:rPr>
                <w:rFonts w:eastAsia="@宋体" w:cs="Calibri"/>
                <w:sz w:val="20"/>
              </w:rPr>
              <w:t>58.38</w:t>
            </w:r>
          </w:p>
        </w:tc>
      </w:tr>
      <w:tr w14:paraId="6442C675">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8582C57">
            <w:pPr>
              <w:pStyle w:val="83"/>
              <w:kinsoku w:val="0"/>
              <w:overflowPunct w:val="0"/>
              <w:spacing w:line="272" w:lineRule="exact"/>
              <w:ind w:left="677" w:right="659"/>
              <w:jc w:val="center"/>
              <w:rPr>
                <w:rFonts w:cs="Calibri"/>
                <w:sz w:val="20"/>
              </w:rPr>
            </w:pPr>
            <w:r>
              <w:rPr>
                <w:rFonts w:eastAsia="@宋体" w:cs="Calibri"/>
                <w:sz w:val="20"/>
              </w:rPr>
              <w:t>23</w:t>
            </w:r>
          </w:p>
        </w:tc>
        <w:tc>
          <w:tcPr>
            <w:tcW w:w="1996" w:type="dxa"/>
            <w:tcBorders>
              <w:top w:val="single" w:color="000000" w:sz="8" w:space="0"/>
              <w:left w:val="single" w:color="000000" w:sz="8" w:space="0"/>
              <w:bottom w:val="single" w:color="000000" w:sz="8" w:space="0"/>
              <w:right w:val="single" w:color="000000" w:sz="8" w:space="0"/>
            </w:tcBorders>
          </w:tcPr>
          <w:p w14:paraId="5B4D5276">
            <w:pPr>
              <w:pStyle w:val="83"/>
              <w:kinsoku w:val="0"/>
              <w:overflowPunct w:val="0"/>
              <w:spacing w:line="272" w:lineRule="exact"/>
              <w:ind w:left="636"/>
              <w:rPr>
                <w:rFonts w:cs="Calibri"/>
                <w:sz w:val="20"/>
              </w:rPr>
            </w:pPr>
            <w:r>
              <w:rPr>
                <w:rFonts w:eastAsia="@宋体" w:cs="Calibri"/>
                <w:sz w:val="20"/>
              </w:rPr>
              <w:t>53.42</w:t>
            </w:r>
          </w:p>
        </w:tc>
        <w:tc>
          <w:tcPr>
            <w:tcW w:w="1995" w:type="dxa"/>
            <w:tcBorders>
              <w:top w:val="single" w:color="000000" w:sz="8" w:space="0"/>
              <w:left w:val="single" w:color="000000" w:sz="8" w:space="0"/>
              <w:bottom w:val="single" w:color="000000" w:sz="8" w:space="0"/>
              <w:right w:val="single" w:color="000000" w:sz="8" w:space="0"/>
            </w:tcBorders>
          </w:tcPr>
          <w:p w14:paraId="2BA84BC2">
            <w:pPr>
              <w:pStyle w:val="83"/>
              <w:kinsoku w:val="0"/>
              <w:overflowPunct w:val="0"/>
              <w:spacing w:line="272" w:lineRule="exact"/>
              <w:ind w:left="636"/>
              <w:rPr>
                <w:rFonts w:cs="Calibri"/>
                <w:sz w:val="20"/>
              </w:rPr>
            </w:pPr>
            <w:r>
              <w:rPr>
                <w:rFonts w:eastAsia="@宋体" w:cs="Calibri"/>
                <w:sz w:val="20"/>
              </w:rPr>
              <w:t>54.60</w:t>
            </w:r>
          </w:p>
        </w:tc>
        <w:tc>
          <w:tcPr>
            <w:tcW w:w="1996" w:type="dxa"/>
            <w:tcBorders>
              <w:top w:val="single" w:color="000000" w:sz="8" w:space="0"/>
              <w:left w:val="single" w:color="000000" w:sz="8" w:space="0"/>
              <w:bottom w:val="single" w:color="000000" w:sz="8" w:space="0"/>
              <w:right w:val="single" w:color="000000" w:sz="8" w:space="0"/>
            </w:tcBorders>
          </w:tcPr>
          <w:p w14:paraId="1435A4F4">
            <w:pPr>
              <w:pStyle w:val="83"/>
              <w:kinsoku w:val="0"/>
              <w:overflowPunct w:val="0"/>
              <w:spacing w:line="272" w:lineRule="exact"/>
              <w:ind w:left="636"/>
              <w:rPr>
                <w:rFonts w:cs="Calibri"/>
                <w:sz w:val="20"/>
              </w:rPr>
            </w:pPr>
            <w:r>
              <w:rPr>
                <w:rFonts w:eastAsia="@宋体" w:cs="Calibri"/>
                <w:sz w:val="20"/>
              </w:rPr>
              <w:t>55.79</w:t>
            </w:r>
          </w:p>
        </w:tc>
      </w:tr>
      <w:tr w14:paraId="21B08087">
        <w:tblPrEx>
          <w:tblCellMar>
            <w:top w:w="0" w:type="dxa"/>
            <w:left w:w="0" w:type="dxa"/>
            <w:bottom w:w="0" w:type="dxa"/>
            <w:right w:w="0" w:type="dxa"/>
          </w:tblCellMar>
        </w:tblPrEx>
        <w:trPr>
          <w:trHeight w:val="272" w:hRule="exact"/>
          <w:jc w:val="center"/>
        </w:trPr>
        <w:tc>
          <w:tcPr>
            <w:tcW w:w="1755" w:type="dxa"/>
            <w:tcBorders>
              <w:top w:val="single" w:color="000000" w:sz="8" w:space="0"/>
              <w:left w:val="single" w:color="000000" w:sz="8" w:space="0"/>
              <w:bottom w:val="single" w:color="000000" w:sz="8" w:space="0"/>
              <w:right w:val="single" w:color="000000" w:sz="8" w:space="0"/>
            </w:tcBorders>
          </w:tcPr>
          <w:p w14:paraId="7EE65DA9">
            <w:pPr>
              <w:pStyle w:val="83"/>
              <w:kinsoku w:val="0"/>
              <w:overflowPunct w:val="0"/>
              <w:spacing w:line="272" w:lineRule="exact"/>
              <w:ind w:left="677" w:right="659"/>
              <w:jc w:val="center"/>
              <w:rPr>
                <w:rFonts w:cs="Calibri"/>
                <w:sz w:val="20"/>
              </w:rPr>
            </w:pPr>
            <w:r>
              <w:rPr>
                <w:rFonts w:eastAsia="@宋体" w:cs="Calibri"/>
                <w:sz w:val="20"/>
              </w:rPr>
              <w:t>24</w:t>
            </w:r>
          </w:p>
        </w:tc>
        <w:tc>
          <w:tcPr>
            <w:tcW w:w="1996" w:type="dxa"/>
            <w:tcBorders>
              <w:top w:val="single" w:color="000000" w:sz="8" w:space="0"/>
              <w:left w:val="single" w:color="000000" w:sz="8" w:space="0"/>
              <w:bottom w:val="single" w:color="000000" w:sz="8" w:space="0"/>
              <w:right w:val="single" w:color="000000" w:sz="8" w:space="0"/>
            </w:tcBorders>
          </w:tcPr>
          <w:p w14:paraId="63E8AB5B">
            <w:pPr>
              <w:pStyle w:val="83"/>
              <w:kinsoku w:val="0"/>
              <w:overflowPunct w:val="0"/>
              <w:spacing w:line="272" w:lineRule="exact"/>
              <w:ind w:left="636"/>
              <w:rPr>
                <w:rFonts w:cs="Calibri"/>
                <w:sz w:val="20"/>
              </w:rPr>
            </w:pPr>
            <w:r>
              <w:rPr>
                <w:rFonts w:eastAsia="@宋体" w:cs="Calibri"/>
                <w:sz w:val="20"/>
              </w:rPr>
              <w:t>51.15</w:t>
            </w:r>
          </w:p>
        </w:tc>
        <w:tc>
          <w:tcPr>
            <w:tcW w:w="1995" w:type="dxa"/>
            <w:tcBorders>
              <w:top w:val="single" w:color="000000" w:sz="8" w:space="0"/>
              <w:left w:val="single" w:color="000000" w:sz="8" w:space="0"/>
              <w:bottom w:val="single" w:color="000000" w:sz="8" w:space="0"/>
              <w:right w:val="single" w:color="000000" w:sz="8" w:space="0"/>
            </w:tcBorders>
          </w:tcPr>
          <w:p w14:paraId="16F7CD89">
            <w:pPr>
              <w:pStyle w:val="83"/>
              <w:kinsoku w:val="0"/>
              <w:overflowPunct w:val="0"/>
              <w:spacing w:line="272" w:lineRule="exact"/>
              <w:ind w:left="636"/>
              <w:rPr>
                <w:rFonts w:cs="Calibri"/>
                <w:sz w:val="20"/>
              </w:rPr>
            </w:pPr>
            <w:r>
              <w:rPr>
                <w:rFonts w:eastAsia="@宋体" w:cs="Calibri"/>
                <w:sz w:val="20"/>
              </w:rPr>
              <w:t>52.24</w:t>
            </w:r>
          </w:p>
        </w:tc>
        <w:tc>
          <w:tcPr>
            <w:tcW w:w="1996" w:type="dxa"/>
            <w:tcBorders>
              <w:top w:val="single" w:color="000000" w:sz="8" w:space="0"/>
              <w:left w:val="single" w:color="000000" w:sz="8" w:space="0"/>
              <w:bottom w:val="single" w:color="000000" w:sz="8" w:space="0"/>
              <w:right w:val="single" w:color="000000" w:sz="8" w:space="0"/>
            </w:tcBorders>
          </w:tcPr>
          <w:p w14:paraId="0DDD52D9">
            <w:pPr>
              <w:pStyle w:val="83"/>
              <w:kinsoku w:val="0"/>
              <w:overflowPunct w:val="0"/>
              <w:spacing w:line="272" w:lineRule="exact"/>
              <w:ind w:left="636"/>
              <w:rPr>
                <w:rFonts w:cs="Calibri"/>
                <w:sz w:val="20"/>
              </w:rPr>
            </w:pPr>
            <w:r>
              <w:rPr>
                <w:rFonts w:eastAsia="@宋体" w:cs="Calibri"/>
                <w:sz w:val="20"/>
              </w:rPr>
              <w:t>53.34</w:t>
            </w:r>
          </w:p>
        </w:tc>
      </w:tr>
    </w:tbl>
    <w:p w14:paraId="595ADEB9">
      <w:pPr>
        <w:rPr>
          <w:rFonts w:cs="Calibri"/>
        </w:rPr>
      </w:pPr>
    </w:p>
    <w:p w14:paraId="66B359AC">
      <w:pPr>
        <w:rPr>
          <w:rFonts w:cs="Calibri"/>
        </w:rPr>
      </w:pPr>
    </w:p>
    <w:p w14:paraId="3DEEF957">
      <w:pPr>
        <w:rPr>
          <w:rFonts w:cs="Calibri"/>
        </w:rPr>
      </w:pPr>
    </w:p>
    <w:p w14:paraId="095108F4">
      <w:pPr>
        <w:rPr>
          <w:rFonts w:cs="Calibri"/>
        </w:rPr>
      </w:pPr>
    </w:p>
    <w:p w14:paraId="4D14C7D1">
      <w:pPr>
        <w:rPr>
          <w:rFonts w:cs="Calibri"/>
        </w:rPr>
      </w:pPr>
    </w:p>
    <w:p w14:paraId="5C08300B">
      <w:pPr>
        <w:rPr>
          <w:rFonts w:cs="Calibri"/>
        </w:rPr>
      </w:pPr>
    </w:p>
    <w:tbl>
      <w:tblPr>
        <w:tblStyle w:val="28"/>
        <w:tblW w:w="0" w:type="auto"/>
        <w:jc w:val="center"/>
        <w:tblLayout w:type="fixed"/>
        <w:tblCellMar>
          <w:top w:w="0" w:type="dxa"/>
          <w:left w:w="0" w:type="dxa"/>
          <w:bottom w:w="0" w:type="dxa"/>
          <w:right w:w="0" w:type="dxa"/>
        </w:tblCellMar>
      </w:tblPr>
      <w:tblGrid>
        <w:gridCol w:w="1737"/>
        <w:gridCol w:w="1976"/>
        <w:gridCol w:w="1975"/>
        <w:gridCol w:w="1976"/>
      </w:tblGrid>
      <w:tr w14:paraId="738A8AF4">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vAlign w:val="center"/>
          </w:tcPr>
          <w:p w14:paraId="54FCC1A7">
            <w:pPr>
              <w:pStyle w:val="83"/>
              <w:kinsoku w:val="0"/>
              <w:overflowPunct w:val="0"/>
              <w:spacing w:line="289" w:lineRule="exact"/>
              <w:ind w:left="18"/>
              <w:jc w:val="center"/>
              <w:rPr>
                <w:rFonts w:eastAsia="宋体" w:cs="Calibri"/>
                <w:sz w:val="20"/>
              </w:rPr>
            </w:pPr>
            <w:r>
              <w:rPr>
                <w:rFonts w:cs="Calibri"/>
                <w:sz w:val="20"/>
              </w:rPr>
              <w:t>T (</w:t>
            </w:r>
            <w:r>
              <w:rPr>
                <w:rFonts w:eastAsia="宋体" w:cs="Calibri"/>
                <w:sz w:val="20"/>
              </w:rPr>
              <w:t>℃)</w:t>
            </w:r>
          </w:p>
        </w:tc>
        <w:tc>
          <w:tcPr>
            <w:tcW w:w="1976" w:type="dxa"/>
            <w:tcBorders>
              <w:top w:val="single" w:color="000000" w:sz="8" w:space="0"/>
              <w:left w:val="single" w:color="000000" w:sz="8" w:space="0"/>
              <w:bottom w:val="single" w:color="000000" w:sz="8" w:space="0"/>
              <w:right w:val="single" w:color="000000" w:sz="8" w:space="0"/>
            </w:tcBorders>
            <w:vAlign w:val="center"/>
          </w:tcPr>
          <w:p w14:paraId="030B59A9">
            <w:pPr>
              <w:pStyle w:val="83"/>
              <w:kinsoku w:val="0"/>
              <w:overflowPunct w:val="0"/>
              <w:spacing w:line="289" w:lineRule="exact"/>
              <w:ind w:left="632"/>
              <w:rPr>
                <w:rFonts w:eastAsia="宋体" w:cs="Calibri"/>
                <w:sz w:val="20"/>
              </w:rPr>
            </w:pPr>
            <w:r>
              <w:rPr>
                <w:rFonts w:cs="Calibri"/>
                <w:sz w:val="20"/>
              </w:rPr>
              <w:t xml:space="preserve">Rmin [ </w:t>
            </w:r>
            <w:r>
              <w:rPr>
                <w:rFonts w:cs="Calibri"/>
                <w:spacing w:val="-2"/>
                <w:sz w:val="20"/>
              </w:rPr>
              <w:t>K</w:t>
            </w:r>
            <w:r>
              <w:rPr>
                <w:rFonts w:eastAsia="宋体" w:cs="Calibri"/>
                <w:sz w:val="20"/>
              </w:rPr>
              <w:t>Ω</w:t>
            </w:r>
            <w:r>
              <w:rPr>
                <w:rFonts w:eastAsia="宋体" w:cs="Calibri"/>
                <w:spacing w:val="-50"/>
                <w:sz w:val="20"/>
              </w:rPr>
              <w:t xml:space="preserve"> </w:t>
            </w:r>
            <w:r>
              <w:rPr>
                <w:rFonts w:eastAsia="宋体" w:cs="Calibri"/>
                <w:sz w:val="20"/>
              </w:rPr>
              <w:t>]</w:t>
            </w:r>
          </w:p>
        </w:tc>
        <w:tc>
          <w:tcPr>
            <w:tcW w:w="1975" w:type="dxa"/>
            <w:tcBorders>
              <w:top w:val="single" w:color="000000" w:sz="8" w:space="0"/>
              <w:left w:val="single" w:color="000000" w:sz="8" w:space="0"/>
              <w:bottom w:val="single" w:color="000000" w:sz="8" w:space="0"/>
              <w:right w:val="single" w:color="000000" w:sz="8" w:space="0"/>
            </w:tcBorders>
            <w:vAlign w:val="center"/>
          </w:tcPr>
          <w:p w14:paraId="1F3C7F3C">
            <w:pPr>
              <w:pStyle w:val="83"/>
              <w:kinsoku w:val="0"/>
              <w:overflowPunct w:val="0"/>
              <w:spacing w:line="289" w:lineRule="exact"/>
              <w:ind w:left="609"/>
              <w:rPr>
                <w:rFonts w:eastAsia="宋体" w:cs="Calibri"/>
                <w:sz w:val="20"/>
              </w:rPr>
            </w:pPr>
            <w:r>
              <w:rPr>
                <w:rFonts w:cs="Calibri"/>
                <w:sz w:val="20"/>
              </w:rPr>
              <w:t>Rnom [ K</w:t>
            </w:r>
            <w:r>
              <w:rPr>
                <w:rFonts w:eastAsia="宋体" w:cs="Calibri"/>
                <w:sz w:val="20"/>
              </w:rPr>
              <w:t>Ω</w:t>
            </w:r>
            <w:r>
              <w:rPr>
                <w:rFonts w:eastAsia="宋体" w:cs="Calibri"/>
                <w:spacing w:val="-50"/>
                <w:sz w:val="20"/>
              </w:rPr>
              <w:t xml:space="preserve"> </w:t>
            </w:r>
            <w:r>
              <w:rPr>
                <w:rFonts w:eastAsia="宋体" w:cs="Calibri"/>
                <w:sz w:val="20"/>
              </w:rPr>
              <w:t>]</w:t>
            </w:r>
          </w:p>
        </w:tc>
        <w:tc>
          <w:tcPr>
            <w:tcW w:w="1976" w:type="dxa"/>
            <w:tcBorders>
              <w:top w:val="single" w:color="000000" w:sz="8" w:space="0"/>
              <w:left w:val="single" w:color="000000" w:sz="8" w:space="0"/>
              <w:bottom w:val="single" w:color="000000" w:sz="8" w:space="0"/>
              <w:right w:val="single" w:color="000000" w:sz="8" w:space="0"/>
            </w:tcBorders>
            <w:vAlign w:val="center"/>
          </w:tcPr>
          <w:p w14:paraId="6D992058">
            <w:pPr>
              <w:pStyle w:val="83"/>
              <w:kinsoku w:val="0"/>
              <w:overflowPunct w:val="0"/>
              <w:spacing w:line="289" w:lineRule="exact"/>
              <w:ind w:left="615"/>
              <w:rPr>
                <w:rFonts w:eastAsia="宋体" w:cs="Calibri"/>
                <w:sz w:val="20"/>
              </w:rPr>
            </w:pPr>
            <w:r>
              <w:rPr>
                <w:rFonts w:cs="Calibri"/>
                <w:sz w:val="20"/>
              </w:rPr>
              <w:t xml:space="preserve">Rmax [ </w:t>
            </w:r>
            <w:r>
              <w:rPr>
                <w:rFonts w:cs="Calibri"/>
                <w:spacing w:val="-1"/>
                <w:sz w:val="20"/>
              </w:rPr>
              <w:t>K</w:t>
            </w:r>
            <w:r>
              <w:rPr>
                <w:rFonts w:eastAsia="宋体" w:cs="Calibri"/>
                <w:sz w:val="20"/>
              </w:rPr>
              <w:t>Ω</w:t>
            </w:r>
            <w:r>
              <w:rPr>
                <w:rFonts w:eastAsia="宋体" w:cs="Calibri"/>
                <w:spacing w:val="-50"/>
                <w:sz w:val="20"/>
              </w:rPr>
              <w:t xml:space="preserve"> </w:t>
            </w:r>
            <w:r>
              <w:rPr>
                <w:rFonts w:eastAsia="宋体" w:cs="Calibri"/>
                <w:sz w:val="20"/>
              </w:rPr>
              <w:t>]</w:t>
            </w:r>
          </w:p>
        </w:tc>
      </w:tr>
      <w:tr w14:paraId="7814029B">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795BA0F1">
            <w:pPr>
              <w:pStyle w:val="83"/>
              <w:kinsoku w:val="0"/>
              <w:overflowPunct w:val="0"/>
              <w:spacing w:before="6"/>
              <w:ind w:left="677" w:right="659"/>
              <w:jc w:val="center"/>
              <w:rPr>
                <w:rFonts w:eastAsia="宋体" w:cs="Calibri"/>
                <w:sz w:val="20"/>
              </w:rPr>
            </w:pPr>
            <w:r>
              <w:rPr>
                <w:rFonts w:eastAsia="宋体" w:cs="Calibri"/>
                <w:sz w:val="20"/>
              </w:rPr>
              <w:t>25</w:t>
            </w:r>
          </w:p>
        </w:tc>
        <w:tc>
          <w:tcPr>
            <w:tcW w:w="1976" w:type="dxa"/>
            <w:tcBorders>
              <w:top w:val="single" w:color="000000" w:sz="8" w:space="0"/>
              <w:left w:val="single" w:color="000000" w:sz="8" w:space="0"/>
              <w:bottom w:val="single" w:color="000000" w:sz="8" w:space="0"/>
              <w:right w:val="single" w:color="000000" w:sz="8" w:space="0"/>
            </w:tcBorders>
          </w:tcPr>
          <w:p w14:paraId="71950780">
            <w:pPr>
              <w:pStyle w:val="83"/>
              <w:kinsoku w:val="0"/>
              <w:overflowPunct w:val="0"/>
              <w:spacing w:before="6"/>
              <w:ind w:left="636"/>
              <w:rPr>
                <w:rFonts w:eastAsia="宋体" w:cs="Calibri"/>
                <w:sz w:val="20"/>
              </w:rPr>
            </w:pPr>
            <w:r>
              <w:rPr>
                <w:rFonts w:eastAsia="宋体" w:cs="Calibri"/>
                <w:sz w:val="20"/>
              </w:rPr>
              <w:t>49.00</w:t>
            </w:r>
          </w:p>
        </w:tc>
        <w:tc>
          <w:tcPr>
            <w:tcW w:w="1975" w:type="dxa"/>
            <w:tcBorders>
              <w:top w:val="single" w:color="000000" w:sz="8" w:space="0"/>
              <w:left w:val="single" w:color="000000" w:sz="8" w:space="0"/>
              <w:bottom w:val="single" w:color="000000" w:sz="8" w:space="0"/>
              <w:right w:val="single" w:color="000000" w:sz="8" w:space="0"/>
            </w:tcBorders>
          </w:tcPr>
          <w:p w14:paraId="07391784">
            <w:pPr>
              <w:pStyle w:val="83"/>
              <w:kinsoku w:val="0"/>
              <w:overflowPunct w:val="0"/>
              <w:spacing w:before="6"/>
              <w:ind w:left="636"/>
              <w:rPr>
                <w:rFonts w:eastAsia="宋体" w:cs="Calibri"/>
                <w:sz w:val="20"/>
              </w:rPr>
            </w:pPr>
            <w:r>
              <w:rPr>
                <w:rFonts w:eastAsia="宋体" w:cs="Calibri"/>
                <w:sz w:val="20"/>
              </w:rPr>
              <w:t>50.00</w:t>
            </w:r>
          </w:p>
        </w:tc>
        <w:tc>
          <w:tcPr>
            <w:tcW w:w="1976" w:type="dxa"/>
            <w:tcBorders>
              <w:top w:val="single" w:color="000000" w:sz="8" w:space="0"/>
              <w:left w:val="single" w:color="000000" w:sz="8" w:space="0"/>
              <w:bottom w:val="single" w:color="000000" w:sz="8" w:space="0"/>
              <w:right w:val="single" w:color="000000" w:sz="8" w:space="0"/>
            </w:tcBorders>
          </w:tcPr>
          <w:p w14:paraId="089BDB47">
            <w:pPr>
              <w:pStyle w:val="83"/>
              <w:kinsoku w:val="0"/>
              <w:overflowPunct w:val="0"/>
              <w:spacing w:before="6"/>
              <w:ind w:left="636"/>
              <w:rPr>
                <w:rFonts w:eastAsia="宋体" w:cs="Calibri"/>
                <w:sz w:val="20"/>
              </w:rPr>
            </w:pPr>
            <w:r>
              <w:rPr>
                <w:rFonts w:eastAsia="宋体" w:cs="Calibri"/>
                <w:sz w:val="20"/>
              </w:rPr>
              <w:t>51.00</w:t>
            </w:r>
          </w:p>
        </w:tc>
      </w:tr>
      <w:tr w14:paraId="1D99ECE0">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75659E58">
            <w:pPr>
              <w:pStyle w:val="83"/>
              <w:kinsoku w:val="0"/>
              <w:overflowPunct w:val="0"/>
              <w:spacing w:line="272" w:lineRule="exact"/>
              <w:ind w:left="677" w:right="659"/>
              <w:jc w:val="center"/>
              <w:rPr>
                <w:rFonts w:eastAsia="宋体" w:cs="Calibri"/>
                <w:sz w:val="20"/>
              </w:rPr>
            </w:pPr>
            <w:r>
              <w:rPr>
                <w:rFonts w:eastAsia="宋体" w:cs="Calibri"/>
                <w:sz w:val="20"/>
              </w:rPr>
              <w:t>26</w:t>
            </w:r>
          </w:p>
        </w:tc>
        <w:tc>
          <w:tcPr>
            <w:tcW w:w="1976" w:type="dxa"/>
            <w:tcBorders>
              <w:top w:val="single" w:color="000000" w:sz="8" w:space="0"/>
              <w:left w:val="single" w:color="000000" w:sz="8" w:space="0"/>
              <w:bottom w:val="single" w:color="000000" w:sz="8" w:space="0"/>
              <w:right w:val="single" w:color="000000" w:sz="8" w:space="0"/>
            </w:tcBorders>
          </w:tcPr>
          <w:p w14:paraId="5A4A1B3E">
            <w:pPr>
              <w:pStyle w:val="83"/>
              <w:kinsoku w:val="0"/>
              <w:overflowPunct w:val="0"/>
              <w:spacing w:line="272" w:lineRule="exact"/>
              <w:ind w:left="636"/>
              <w:rPr>
                <w:rFonts w:eastAsia="宋体" w:cs="Calibri"/>
                <w:sz w:val="20"/>
              </w:rPr>
            </w:pPr>
            <w:r>
              <w:rPr>
                <w:rFonts w:eastAsia="宋体" w:cs="Calibri"/>
                <w:sz w:val="20"/>
              </w:rPr>
              <w:t>46.87</w:t>
            </w:r>
          </w:p>
        </w:tc>
        <w:tc>
          <w:tcPr>
            <w:tcW w:w="1975" w:type="dxa"/>
            <w:tcBorders>
              <w:top w:val="single" w:color="000000" w:sz="8" w:space="0"/>
              <w:left w:val="single" w:color="000000" w:sz="8" w:space="0"/>
              <w:bottom w:val="single" w:color="000000" w:sz="8" w:space="0"/>
              <w:right w:val="single" w:color="000000" w:sz="8" w:space="0"/>
            </w:tcBorders>
          </w:tcPr>
          <w:p w14:paraId="6BC99AFD">
            <w:pPr>
              <w:pStyle w:val="83"/>
              <w:kinsoku w:val="0"/>
              <w:overflowPunct w:val="0"/>
              <w:spacing w:line="272" w:lineRule="exact"/>
              <w:ind w:left="636"/>
              <w:rPr>
                <w:rFonts w:eastAsia="宋体" w:cs="Calibri"/>
                <w:sz w:val="20"/>
              </w:rPr>
            </w:pPr>
            <w:r>
              <w:rPr>
                <w:rFonts w:eastAsia="宋体" w:cs="Calibri"/>
                <w:sz w:val="20"/>
              </w:rPr>
              <w:t>47.86</w:t>
            </w:r>
          </w:p>
        </w:tc>
        <w:tc>
          <w:tcPr>
            <w:tcW w:w="1976" w:type="dxa"/>
            <w:tcBorders>
              <w:top w:val="single" w:color="000000" w:sz="8" w:space="0"/>
              <w:left w:val="single" w:color="000000" w:sz="8" w:space="0"/>
              <w:bottom w:val="single" w:color="000000" w:sz="8" w:space="0"/>
              <w:right w:val="single" w:color="000000" w:sz="8" w:space="0"/>
            </w:tcBorders>
          </w:tcPr>
          <w:p w14:paraId="779769C1">
            <w:pPr>
              <w:pStyle w:val="83"/>
              <w:kinsoku w:val="0"/>
              <w:overflowPunct w:val="0"/>
              <w:spacing w:line="272" w:lineRule="exact"/>
              <w:ind w:left="636"/>
              <w:rPr>
                <w:rFonts w:eastAsia="宋体" w:cs="Calibri"/>
                <w:sz w:val="20"/>
              </w:rPr>
            </w:pPr>
            <w:r>
              <w:rPr>
                <w:rFonts w:eastAsia="宋体" w:cs="Calibri"/>
                <w:sz w:val="20"/>
              </w:rPr>
              <w:t>48.86</w:t>
            </w:r>
          </w:p>
        </w:tc>
      </w:tr>
      <w:tr w14:paraId="5F39DDBD">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1C681774">
            <w:pPr>
              <w:pStyle w:val="83"/>
              <w:kinsoku w:val="0"/>
              <w:overflowPunct w:val="0"/>
              <w:spacing w:line="272" w:lineRule="exact"/>
              <w:ind w:left="677" w:right="659"/>
              <w:jc w:val="center"/>
              <w:rPr>
                <w:rFonts w:eastAsia="宋体" w:cs="Calibri"/>
                <w:sz w:val="20"/>
              </w:rPr>
            </w:pPr>
            <w:r>
              <w:rPr>
                <w:rFonts w:eastAsia="宋体" w:cs="Calibri"/>
                <w:sz w:val="20"/>
              </w:rPr>
              <w:t>27</w:t>
            </w:r>
          </w:p>
        </w:tc>
        <w:tc>
          <w:tcPr>
            <w:tcW w:w="1976" w:type="dxa"/>
            <w:tcBorders>
              <w:top w:val="single" w:color="000000" w:sz="8" w:space="0"/>
              <w:left w:val="single" w:color="000000" w:sz="8" w:space="0"/>
              <w:bottom w:val="single" w:color="000000" w:sz="8" w:space="0"/>
              <w:right w:val="single" w:color="000000" w:sz="8" w:space="0"/>
            </w:tcBorders>
          </w:tcPr>
          <w:p w14:paraId="4ABD5178">
            <w:pPr>
              <w:pStyle w:val="83"/>
              <w:kinsoku w:val="0"/>
              <w:overflowPunct w:val="0"/>
              <w:spacing w:line="272" w:lineRule="exact"/>
              <w:ind w:left="636"/>
              <w:rPr>
                <w:rFonts w:eastAsia="宋体" w:cs="Calibri"/>
                <w:sz w:val="20"/>
              </w:rPr>
            </w:pPr>
            <w:r>
              <w:rPr>
                <w:rFonts w:eastAsia="宋体" w:cs="Calibri"/>
                <w:sz w:val="20"/>
              </w:rPr>
              <w:t>44.83</w:t>
            </w:r>
          </w:p>
        </w:tc>
        <w:tc>
          <w:tcPr>
            <w:tcW w:w="1975" w:type="dxa"/>
            <w:tcBorders>
              <w:top w:val="single" w:color="000000" w:sz="8" w:space="0"/>
              <w:left w:val="single" w:color="000000" w:sz="8" w:space="0"/>
              <w:bottom w:val="single" w:color="000000" w:sz="8" w:space="0"/>
              <w:right w:val="single" w:color="000000" w:sz="8" w:space="0"/>
            </w:tcBorders>
          </w:tcPr>
          <w:p w14:paraId="6B7E22D0">
            <w:pPr>
              <w:pStyle w:val="83"/>
              <w:kinsoku w:val="0"/>
              <w:overflowPunct w:val="0"/>
              <w:spacing w:line="272" w:lineRule="exact"/>
              <w:ind w:left="636"/>
              <w:rPr>
                <w:rFonts w:eastAsia="宋体" w:cs="Calibri"/>
                <w:sz w:val="20"/>
              </w:rPr>
            </w:pPr>
            <w:r>
              <w:rPr>
                <w:rFonts w:eastAsia="宋体" w:cs="Calibri"/>
                <w:sz w:val="20"/>
              </w:rPr>
              <w:t>45.83</w:t>
            </w:r>
          </w:p>
        </w:tc>
        <w:tc>
          <w:tcPr>
            <w:tcW w:w="1976" w:type="dxa"/>
            <w:tcBorders>
              <w:top w:val="single" w:color="000000" w:sz="8" w:space="0"/>
              <w:left w:val="single" w:color="000000" w:sz="8" w:space="0"/>
              <w:bottom w:val="single" w:color="000000" w:sz="8" w:space="0"/>
              <w:right w:val="single" w:color="000000" w:sz="8" w:space="0"/>
            </w:tcBorders>
          </w:tcPr>
          <w:p w14:paraId="23AAA4B9">
            <w:pPr>
              <w:pStyle w:val="83"/>
              <w:kinsoku w:val="0"/>
              <w:overflowPunct w:val="0"/>
              <w:spacing w:line="272" w:lineRule="exact"/>
              <w:ind w:left="636"/>
              <w:rPr>
                <w:rFonts w:eastAsia="宋体" w:cs="Calibri"/>
                <w:sz w:val="20"/>
              </w:rPr>
            </w:pPr>
            <w:r>
              <w:rPr>
                <w:rFonts w:eastAsia="宋体" w:cs="Calibri"/>
                <w:sz w:val="20"/>
              </w:rPr>
              <w:t>46.83</w:t>
            </w:r>
          </w:p>
        </w:tc>
      </w:tr>
      <w:tr w14:paraId="2938BAE6">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284120A4">
            <w:pPr>
              <w:pStyle w:val="83"/>
              <w:kinsoku w:val="0"/>
              <w:overflowPunct w:val="0"/>
              <w:spacing w:line="272" w:lineRule="exact"/>
              <w:ind w:left="677" w:right="659"/>
              <w:jc w:val="center"/>
              <w:rPr>
                <w:rFonts w:eastAsia="宋体" w:cs="Calibri"/>
                <w:sz w:val="20"/>
              </w:rPr>
            </w:pPr>
            <w:r>
              <w:rPr>
                <w:rFonts w:eastAsia="宋体" w:cs="Calibri"/>
                <w:sz w:val="20"/>
              </w:rPr>
              <w:t>28</w:t>
            </w:r>
          </w:p>
        </w:tc>
        <w:tc>
          <w:tcPr>
            <w:tcW w:w="1976" w:type="dxa"/>
            <w:tcBorders>
              <w:top w:val="single" w:color="000000" w:sz="8" w:space="0"/>
              <w:left w:val="single" w:color="000000" w:sz="8" w:space="0"/>
              <w:bottom w:val="single" w:color="000000" w:sz="8" w:space="0"/>
              <w:right w:val="single" w:color="000000" w:sz="8" w:space="0"/>
            </w:tcBorders>
          </w:tcPr>
          <w:p w14:paraId="5CF56020">
            <w:pPr>
              <w:pStyle w:val="83"/>
              <w:kinsoku w:val="0"/>
              <w:overflowPunct w:val="0"/>
              <w:spacing w:line="272" w:lineRule="exact"/>
              <w:ind w:left="636"/>
              <w:rPr>
                <w:rFonts w:eastAsia="宋体" w:cs="Calibri"/>
                <w:sz w:val="20"/>
              </w:rPr>
            </w:pPr>
            <w:r>
              <w:rPr>
                <w:rFonts w:eastAsia="宋体" w:cs="Calibri"/>
                <w:sz w:val="20"/>
              </w:rPr>
              <w:t>42.90</w:t>
            </w:r>
          </w:p>
        </w:tc>
        <w:tc>
          <w:tcPr>
            <w:tcW w:w="1975" w:type="dxa"/>
            <w:tcBorders>
              <w:top w:val="single" w:color="000000" w:sz="8" w:space="0"/>
              <w:left w:val="single" w:color="000000" w:sz="8" w:space="0"/>
              <w:bottom w:val="single" w:color="000000" w:sz="8" w:space="0"/>
              <w:right w:val="single" w:color="000000" w:sz="8" w:space="0"/>
            </w:tcBorders>
          </w:tcPr>
          <w:p w14:paraId="7BB9A55A">
            <w:pPr>
              <w:pStyle w:val="83"/>
              <w:kinsoku w:val="0"/>
              <w:overflowPunct w:val="0"/>
              <w:spacing w:line="272" w:lineRule="exact"/>
              <w:ind w:left="636"/>
              <w:rPr>
                <w:rFonts w:eastAsia="宋体" w:cs="Calibri"/>
                <w:sz w:val="20"/>
              </w:rPr>
            </w:pPr>
            <w:r>
              <w:rPr>
                <w:rFonts w:eastAsia="宋体" w:cs="Calibri"/>
                <w:sz w:val="20"/>
              </w:rPr>
              <w:t>43.89</w:t>
            </w:r>
          </w:p>
        </w:tc>
        <w:tc>
          <w:tcPr>
            <w:tcW w:w="1976" w:type="dxa"/>
            <w:tcBorders>
              <w:top w:val="single" w:color="000000" w:sz="8" w:space="0"/>
              <w:left w:val="single" w:color="000000" w:sz="8" w:space="0"/>
              <w:bottom w:val="single" w:color="000000" w:sz="8" w:space="0"/>
              <w:right w:val="single" w:color="000000" w:sz="8" w:space="0"/>
            </w:tcBorders>
          </w:tcPr>
          <w:p w14:paraId="507C8783">
            <w:pPr>
              <w:pStyle w:val="83"/>
              <w:kinsoku w:val="0"/>
              <w:overflowPunct w:val="0"/>
              <w:spacing w:line="272" w:lineRule="exact"/>
              <w:ind w:left="636"/>
              <w:rPr>
                <w:rFonts w:eastAsia="宋体" w:cs="Calibri"/>
                <w:sz w:val="20"/>
              </w:rPr>
            </w:pPr>
            <w:r>
              <w:rPr>
                <w:rFonts w:eastAsia="宋体" w:cs="Calibri"/>
                <w:sz w:val="20"/>
              </w:rPr>
              <w:t>44.89</w:t>
            </w:r>
          </w:p>
        </w:tc>
      </w:tr>
      <w:tr w14:paraId="277B04C8">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5D1B55CA">
            <w:pPr>
              <w:pStyle w:val="83"/>
              <w:kinsoku w:val="0"/>
              <w:overflowPunct w:val="0"/>
              <w:spacing w:line="272" w:lineRule="exact"/>
              <w:ind w:left="677" w:right="659"/>
              <w:jc w:val="center"/>
              <w:rPr>
                <w:rFonts w:eastAsia="宋体" w:cs="Calibri"/>
                <w:sz w:val="20"/>
              </w:rPr>
            </w:pPr>
            <w:r>
              <w:rPr>
                <w:rFonts w:eastAsia="宋体" w:cs="Calibri"/>
                <w:sz w:val="20"/>
              </w:rPr>
              <w:t>29</w:t>
            </w:r>
          </w:p>
        </w:tc>
        <w:tc>
          <w:tcPr>
            <w:tcW w:w="1976" w:type="dxa"/>
            <w:tcBorders>
              <w:top w:val="single" w:color="000000" w:sz="8" w:space="0"/>
              <w:left w:val="single" w:color="000000" w:sz="8" w:space="0"/>
              <w:bottom w:val="single" w:color="000000" w:sz="8" w:space="0"/>
              <w:right w:val="single" w:color="000000" w:sz="8" w:space="0"/>
            </w:tcBorders>
          </w:tcPr>
          <w:p w14:paraId="13B17080">
            <w:pPr>
              <w:pStyle w:val="83"/>
              <w:kinsoku w:val="0"/>
              <w:overflowPunct w:val="0"/>
              <w:spacing w:line="272" w:lineRule="exact"/>
              <w:ind w:left="636"/>
              <w:rPr>
                <w:rFonts w:eastAsia="宋体" w:cs="Calibri"/>
                <w:sz w:val="20"/>
              </w:rPr>
            </w:pPr>
            <w:r>
              <w:rPr>
                <w:rFonts w:eastAsia="宋体" w:cs="Calibri"/>
                <w:sz w:val="20"/>
              </w:rPr>
              <w:t>41.06</w:t>
            </w:r>
          </w:p>
        </w:tc>
        <w:tc>
          <w:tcPr>
            <w:tcW w:w="1975" w:type="dxa"/>
            <w:tcBorders>
              <w:top w:val="single" w:color="000000" w:sz="8" w:space="0"/>
              <w:left w:val="single" w:color="000000" w:sz="8" w:space="0"/>
              <w:bottom w:val="single" w:color="000000" w:sz="8" w:space="0"/>
              <w:right w:val="single" w:color="000000" w:sz="8" w:space="0"/>
            </w:tcBorders>
          </w:tcPr>
          <w:p w14:paraId="0605D0AE">
            <w:pPr>
              <w:pStyle w:val="83"/>
              <w:kinsoku w:val="0"/>
              <w:overflowPunct w:val="0"/>
              <w:spacing w:line="272" w:lineRule="exact"/>
              <w:ind w:left="636"/>
              <w:rPr>
                <w:rFonts w:eastAsia="宋体" w:cs="Calibri"/>
                <w:sz w:val="20"/>
              </w:rPr>
            </w:pPr>
            <w:r>
              <w:rPr>
                <w:rFonts w:eastAsia="宋体" w:cs="Calibri"/>
                <w:sz w:val="20"/>
              </w:rPr>
              <w:t>42.05</w:t>
            </w:r>
          </w:p>
        </w:tc>
        <w:tc>
          <w:tcPr>
            <w:tcW w:w="1976" w:type="dxa"/>
            <w:tcBorders>
              <w:top w:val="single" w:color="000000" w:sz="8" w:space="0"/>
              <w:left w:val="single" w:color="000000" w:sz="8" w:space="0"/>
              <w:bottom w:val="single" w:color="000000" w:sz="8" w:space="0"/>
              <w:right w:val="single" w:color="000000" w:sz="8" w:space="0"/>
            </w:tcBorders>
          </w:tcPr>
          <w:p w14:paraId="29D383AA">
            <w:pPr>
              <w:pStyle w:val="83"/>
              <w:kinsoku w:val="0"/>
              <w:overflowPunct w:val="0"/>
              <w:spacing w:line="272" w:lineRule="exact"/>
              <w:ind w:left="636"/>
              <w:rPr>
                <w:rFonts w:eastAsia="宋体" w:cs="Calibri"/>
                <w:sz w:val="20"/>
              </w:rPr>
            </w:pPr>
            <w:r>
              <w:rPr>
                <w:rFonts w:eastAsia="宋体" w:cs="Calibri"/>
                <w:sz w:val="20"/>
              </w:rPr>
              <w:t>43.04</w:t>
            </w:r>
          </w:p>
        </w:tc>
      </w:tr>
      <w:tr w14:paraId="330321F0">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6719E0EA">
            <w:pPr>
              <w:pStyle w:val="83"/>
              <w:kinsoku w:val="0"/>
              <w:overflowPunct w:val="0"/>
              <w:spacing w:line="272" w:lineRule="exact"/>
              <w:ind w:left="677" w:right="659"/>
              <w:jc w:val="center"/>
              <w:rPr>
                <w:rFonts w:eastAsia="宋体" w:cs="Calibri"/>
                <w:sz w:val="20"/>
              </w:rPr>
            </w:pPr>
            <w:r>
              <w:rPr>
                <w:rFonts w:eastAsia="宋体" w:cs="Calibri"/>
                <w:sz w:val="20"/>
              </w:rPr>
              <w:t>30</w:t>
            </w:r>
          </w:p>
        </w:tc>
        <w:tc>
          <w:tcPr>
            <w:tcW w:w="1976" w:type="dxa"/>
            <w:tcBorders>
              <w:top w:val="single" w:color="000000" w:sz="8" w:space="0"/>
              <w:left w:val="single" w:color="000000" w:sz="8" w:space="0"/>
              <w:bottom w:val="single" w:color="000000" w:sz="8" w:space="0"/>
              <w:right w:val="single" w:color="000000" w:sz="8" w:space="0"/>
            </w:tcBorders>
          </w:tcPr>
          <w:p w14:paraId="26E72221">
            <w:pPr>
              <w:pStyle w:val="83"/>
              <w:kinsoku w:val="0"/>
              <w:overflowPunct w:val="0"/>
              <w:spacing w:line="272" w:lineRule="exact"/>
              <w:ind w:left="636"/>
              <w:rPr>
                <w:rFonts w:eastAsia="宋体" w:cs="Calibri"/>
                <w:sz w:val="20"/>
              </w:rPr>
            </w:pPr>
            <w:r>
              <w:rPr>
                <w:rFonts w:eastAsia="宋体" w:cs="Calibri"/>
                <w:sz w:val="20"/>
              </w:rPr>
              <w:t>39.31</w:t>
            </w:r>
          </w:p>
        </w:tc>
        <w:tc>
          <w:tcPr>
            <w:tcW w:w="1975" w:type="dxa"/>
            <w:tcBorders>
              <w:top w:val="single" w:color="000000" w:sz="8" w:space="0"/>
              <w:left w:val="single" w:color="000000" w:sz="8" w:space="0"/>
              <w:bottom w:val="single" w:color="000000" w:sz="8" w:space="0"/>
              <w:right w:val="single" w:color="000000" w:sz="8" w:space="0"/>
            </w:tcBorders>
          </w:tcPr>
          <w:p w14:paraId="28DCB0D1">
            <w:pPr>
              <w:pStyle w:val="83"/>
              <w:kinsoku w:val="0"/>
              <w:overflowPunct w:val="0"/>
              <w:spacing w:line="272" w:lineRule="exact"/>
              <w:ind w:left="636"/>
              <w:rPr>
                <w:rFonts w:eastAsia="宋体" w:cs="Calibri"/>
                <w:sz w:val="20"/>
              </w:rPr>
            </w:pPr>
            <w:r>
              <w:rPr>
                <w:rFonts w:eastAsia="宋体" w:cs="Calibri"/>
                <w:sz w:val="20"/>
              </w:rPr>
              <w:t>40.29</w:t>
            </w:r>
          </w:p>
        </w:tc>
        <w:tc>
          <w:tcPr>
            <w:tcW w:w="1976" w:type="dxa"/>
            <w:tcBorders>
              <w:top w:val="single" w:color="000000" w:sz="8" w:space="0"/>
              <w:left w:val="single" w:color="000000" w:sz="8" w:space="0"/>
              <w:bottom w:val="single" w:color="000000" w:sz="8" w:space="0"/>
              <w:right w:val="single" w:color="000000" w:sz="8" w:space="0"/>
            </w:tcBorders>
          </w:tcPr>
          <w:p w14:paraId="213106CD">
            <w:pPr>
              <w:pStyle w:val="83"/>
              <w:kinsoku w:val="0"/>
              <w:overflowPunct w:val="0"/>
              <w:spacing w:line="272" w:lineRule="exact"/>
              <w:ind w:left="636"/>
              <w:rPr>
                <w:rFonts w:eastAsia="宋体" w:cs="Calibri"/>
                <w:sz w:val="20"/>
              </w:rPr>
            </w:pPr>
            <w:r>
              <w:rPr>
                <w:rFonts w:eastAsia="宋体" w:cs="Calibri"/>
                <w:sz w:val="20"/>
              </w:rPr>
              <w:t>41.27</w:t>
            </w:r>
          </w:p>
        </w:tc>
      </w:tr>
      <w:tr w14:paraId="041E11A6">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312DAD63">
            <w:pPr>
              <w:pStyle w:val="83"/>
              <w:kinsoku w:val="0"/>
              <w:overflowPunct w:val="0"/>
              <w:spacing w:line="272" w:lineRule="exact"/>
              <w:ind w:left="677" w:right="659"/>
              <w:jc w:val="center"/>
              <w:rPr>
                <w:rFonts w:eastAsia="宋体" w:cs="Calibri"/>
                <w:sz w:val="20"/>
              </w:rPr>
            </w:pPr>
            <w:r>
              <w:rPr>
                <w:rFonts w:eastAsia="宋体" w:cs="Calibri"/>
                <w:sz w:val="20"/>
              </w:rPr>
              <w:t>31</w:t>
            </w:r>
          </w:p>
        </w:tc>
        <w:tc>
          <w:tcPr>
            <w:tcW w:w="1976" w:type="dxa"/>
            <w:tcBorders>
              <w:top w:val="single" w:color="000000" w:sz="8" w:space="0"/>
              <w:left w:val="single" w:color="000000" w:sz="8" w:space="0"/>
              <w:bottom w:val="single" w:color="000000" w:sz="8" w:space="0"/>
              <w:right w:val="single" w:color="000000" w:sz="8" w:space="0"/>
            </w:tcBorders>
          </w:tcPr>
          <w:p w14:paraId="4F33E37E">
            <w:pPr>
              <w:pStyle w:val="83"/>
              <w:kinsoku w:val="0"/>
              <w:overflowPunct w:val="0"/>
              <w:spacing w:line="272" w:lineRule="exact"/>
              <w:ind w:left="636"/>
              <w:rPr>
                <w:rFonts w:eastAsia="宋体" w:cs="Calibri"/>
                <w:sz w:val="20"/>
              </w:rPr>
            </w:pPr>
            <w:r>
              <w:rPr>
                <w:rFonts w:eastAsia="宋体" w:cs="Calibri"/>
                <w:sz w:val="20"/>
              </w:rPr>
              <w:t>37.64</w:t>
            </w:r>
          </w:p>
        </w:tc>
        <w:tc>
          <w:tcPr>
            <w:tcW w:w="1975" w:type="dxa"/>
            <w:tcBorders>
              <w:top w:val="single" w:color="000000" w:sz="8" w:space="0"/>
              <w:left w:val="single" w:color="000000" w:sz="8" w:space="0"/>
              <w:bottom w:val="single" w:color="000000" w:sz="8" w:space="0"/>
              <w:right w:val="single" w:color="000000" w:sz="8" w:space="0"/>
            </w:tcBorders>
          </w:tcPr>
          <w:p w14:paraId="1D6E589B">
            <w:pPr>
              <w:pStyle w:val="83"/>
              <w:kinsoku w:val="0"/>
              <w:overflowPunct w:val="0"/>
              <w:spacing w:line="272" w:lineRule="exact"/>
              <w:ind w:left="636"/>
              <w:rPr>
                <w:rFonts w:eastAsia="宋体" w:cs="Calibri"/>
                <w:sz w:val="20"/>
              </w:rPr>
            </w:pPr>
            <w:r>
              <w:rPr>
                <w:rFonts w:eastAsia="宋体" w:cs="Calibri"/>
                <w:sz w:val="20"/>
              </w:rPr>
              <w:t>38.61</w:t>
            </w:r>
          </w:p>
        </w:tc>
        <w:tc>
          <w:tcPr>
            <w:tcW w:w="1976" w:type="dxa"/>
            <w:tcBorders>
              <w:top w:val="single" w:color="000000" w:sz="8" w:space="0"/>
              <w:left w:val="single" w:color="000000" w:sz="8" w:space="0"/>
              <w:bottom w:val="single" w:color="000000" w:sz="8" w:space="0"/>
              <w:right w:val="single" w:color="000000" w:sz="8" w:space="0"/>
            </w:tcBorders>
          </w:tcPr>
          <w:p w14:paraId="6235EE4A">
            <w:pPr>
              <w:pStyle w:val="83"/>
              <w:kinsoku w:val="0"/>
              <w:overflowPunct w:val="0"/>
              <w:spacing w:line="272" w:lineRule="exact"/>
              <w:ind w:left="636"/>
              <w:rPr>
                <w:rFonts w:eastAsia="宋体" w:cs="Calibri"/>
                <w:sz w:val="20"/>
              </w:rPr>
            </w:pPr>
            <w:r>
              <w:rPr>
                <w:rFonts w:eastAsia="宋体" w:cs="Calibri"/>
                <w:sz w:val="20"/>
              </w:rPr>
              <w:t>39.59</w:t>
            </w:r>
          </w:p>
        </w:tc>
      </w:tr>
      <w:tr w14:paraId="707746E9">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313C81E5">
            <w:pPr>
              <w:pStyle w:val="83"/>
              <w:kinsoku w:val="0"/>
              <w:overflowPunct w:val="0"/>
              <w:spacing w:line="272" w:lineRule="exact"/>
              <w:ind w:left="677" w:right="659"/>
              <w:jc w:val="center"/>
              <w:rPr>
                <w:rFonts w:eastAsia="宋体" w:cs="Calibri"/>
                <w:sz w:val="20"/>
              </w:rPr>
            </w:pPr>
            <w:r>
              <w:rPr>
                <w:rFonts w:eastAsia="宋体" w:cs="Calibri"/>
                <w:sz w:val="20"/>
              </w:rPr>
              <w:t>32</w:t>
            </w:r>
          </w:p>
        </w:tc>
        <w:tc>
          <w:tcPr>
            <w:tcW w:w="1976" w:type="dxa"/>
            <w:tcBorders>
              <w:top w:val="single" w:color="000000" w:sz="8" w:space="0"/>
              <w:left w:val="single" w:color="000000" w:sz="8" w:space="0"/>
              <w:bottom w:val="single" w:color="000000" w:sz="8" w:space="0"/>
              <w:right w:val="single" w:color="000000" w:sz="8" w:space="0"/>
            </w:tcBorders>
          </w:tcPr>
          <w:p w14:paraId="44327FB4">
            <w:pPr>
              <w:pStyle w:val="83"/>
              <w:kinsoku w:val="0"/>
              <w:overflowPunct w:val="0"/>
              <w:spacing w:line="272" w:lineRule="exact"/>
              <w:ind w:left="636"/>
              <w:rPr>
                <w:rFonts w:eastAsia="宋体" w:cs="Calibri"/>
                <w:sz w:val="20"/>
              </w:rPr>
            </w:pPr>
            <w:r>
              <w:rPr>
                <w:rFonts w:eastAsia="宋体" w:cs="Calibri"/>
                <w:sz w:val="20"/>
              </w:rPr>
              <w:t>36.05</w:t>
            </w:r>
          </w:p>
        </w:tc>
        <w:tc>
          <w:tcPr>
            <w:tcW w:w="1975" w:type="dxa"/>
            <w:tcBorders>
              <w:top w:val="single" w:color="000000" w:sz="8" w:space="0"/>
              <w:left w:val="single" w:color="000000" w:sz="8" w:space="0"/>
              <w:bottom w:val="single" w:color="000000" w:sz="8" w:space="0"/>
              <w:right w:val="single" w:color="000000" w:sz="8" w:space="0"/>
            </w:tcBorders>
          </w:tcPr>
          <w:p w14:paraId="2F66CE6C">
            <w:pPr>
              <w:pStyle w:val="83"/>
              <w:kinsoku w:val="0"/>
              <w:overflowPunct w:val="0"/>
              <w:spacing w:line="272" w:lineRule="exact"/>
              <w:ind w:left="636"/>
              <w:rPr>
                <w:rFonts w:eastAsia="宋体" w:cs="Calibri"/>
                <w:sz w:val="20"/>
              </w:rPr>
            </w:pPr>
            <w:r>
              <w:rPr>
                <w:rFonts w:eastAsia="宋体" w:cs="Calibri"/>
                <w:sz w:val="20"/>
              </w:rPr>
              <w:t>37.01</w:t>
            </w:r>
          </w:p>
        </w:tc>
        <w:tc>
          <w:tcPr>
            <w:tcW w:w="1976" w:type="dxa"/>
            <w:tcBorders>
              <w:top w:val="single" w:color="000000" w:sz="8" w:space="0"/>
              <w:left w:val="single" w:color="000000" w:sz="8" w:space="0"/>
              <w:bottom w:val="single" w:color="000000" w:sz="8" w:space="0"/>
              <w:right w:val="single" w:color="000000" w:sz="8" w:space="0"/>
            </w:tcBorders>
          </w:tcPr>
          <w:p w14:paraId="49321DFC">
            <w:pPr>
              <w:pStyle w:val="83"/>
              <w:kinsoku w:val="0"/>
              <w:overflowPunct w:val="0"/>
              <w:spacing w:line="272" w:lineRule="exact"/>
              <w:ind w:left="636"/>
              <w:rPr>
                <w:rFonts w:eastAsia="宋体" w:cs="Calibri"/>
                <w:sz w:val="20"/>
              </w:rPr>
            </w:pPr>
            <w:r>
              <w:rPr>
                <w:rFonts w:eastAsia="宋体" w:cs="Calibri"/>
                <w:sz w:val="20"/>
              </w:rPr>
              <w:t>37.98</w:t>
            </w:r>
          </w:p>
        </w:tc>
      </w:tr>
      <w:tr w14:paraId="0F41A0ED">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3D522B24">
            <w:pPr>
              <w:pStyle w:val="83"/>
              <w:kinsoku w:val="0"/>
              <w:overflowPunct w:val="0"/>
              <w:spacing w:line="272" w:lineRule="exact"/>
              <w:ind w:left="677" w:right="659"/>
              <w:jc w:val="center"/>
              <w:rPr>
                <w:rFonts w:eastAsia="宋体" w:cs="Calibri"/>
                <w:sz w:val="20"/>
              </w:rPr>
            </w:pPr>
            <w:r>
              <w:rPr>
                <w:rFonts w:eastAsia="宋体" w:cs="Calibri"/>
                <w:sz w:val="20"/>
              </w:rPr>
              <w:t>33</w:t>
            </w:r>
          </w:p>
        </w:tc>
        <w:tc>
          <w:tcPr>
            <w:tcW w:w="1976" w:type="dxa"/>
            <w:tcBorders>
              <w:top w:val="single" w:color="000000" w:sz="8" w:space="0"/>
              <w:left w:val="single" w:color="000000" w:sz="8" w:space="0"/>
              <w:bottom w:val="single" w:color="000000" w:sz="8" w:space="0"/>
              <w:right w:val="single" w:color="000000" w:sz="8" w:space="0"/>
            </w:tcBorders>
          </w:tcPr>
          <w:p w14:paraId="13F21E95">
            <w:pPr>
              <w:pStyle w:val="83"/>
              <w:kinsoku w:val="0"/>
              <w:overflowPunct w:val="0"/>
              <w:spacing w:line="272" w:lineRule="exact"/>
              <w:ind w:left="636"/>
              <w:rPr>
                <w:rFonts w:eastAsia="宋体" w:cs="Calibri"/>
                <w:sz w:val="20"/>
              </w:rPr>
            </w:pPr>
            <w:r>
              <w:rPr>
                <w:rFonts w:eastAsia="宋体" w:cs="Calibri"/>
                <w:sz w:val="20"/>
              </w:rPr>
              <w:t>34.54</w:t>
            </w:r>
          </w:p>
        </w:tc>
        <w:tc>
          <w:tcPr>
            <w:tcW w:w="1975" w:type="dxa"/>
            <w:tcBorders>
              <w:top w:val="single" w:color="000000" w:sz="8" w:space="0"/>
              <w:left w:val="single" w:color="000000" w:sz="8" w:space="0"/>
              <w:bottom w:val="single" w:color="000000" w:sz="8" w:space="0"/>
              <w:right w:val="single" w:color="000000" w:sz="8" w:space="0"/>
            </w:tcBorders>
          </w:tcPr>
          <w:p w14:paraId="4D4B7656">
            <w:pPr>
              <w:pStyle w:val="83"/>
              <w:kinsoku w:val="0"/>
              <w:overflowPunct w:val="0"/>
              <w:spacing w:line="272" w:lineRule="exact"/>
              <w:ind w:left="636"/>
              <w:rPr>
                <w:rFonts w:eastAsia="宋体" w:cs="Calibri"/>
                <w:sz w:val="20"/>
              </w:rPr>
            </w:pPr>
            <w:r>
              <w:rPr>
                <w:rFonts w:eastAsia="宋体" w:cs="Calibri"/>
                <w:sz w:val="20"/>
              </w:rPr>
              <w:t>35.49</w:t>
            </w:r>
          </w:p>
        </w:tc>
        <w:tc>
          <w:tcPr>
            <w:tcW w:w="1976" w:type="dxa"/>
            <w:tcBorders>
              <w:top w:val="single" w:color="000000" w:sz="8" w:space="0"/>
              <w:left w:val="single" w:color="000000" w:sz="8" w:space="0"/>
              <w:bottom w:val="single" w:color="000000" w:sz="8" w:space="0"/>
              <w:right w:val="single" w:color="000000" w:sz="8" w:space="0"/>
            </w:tcBorders>
          </w:tcPr>
          <w:p w14:paraId="019FDCBA">
            <w:pPr>
              <w:pStyle w:val="83"/>
              <w:kinsoku w:val="0"/>
              <w:overflowPunct w:val="0"/>
              <w:spacing w:line="272" w:lineRule="exact"/>
              <w:ind w:left="636"/>
              <w:rPr>
                <w:rFonts w:eastAsia="宋体" w:cs="Calibri"/>
                <w:sz w:val="20"/>
              </w:rPr>
            </w:pPr>
            <w:r>
              <w:rPr>
                <w:rFonts w:eastAsia="宋体" w:cs="Calibri"/>
                <w:sz w:val="20"/>
              </w:rPr>
              <w:t>36.45</w:t>
            </w:r>
          </w:p>
        </w:tc>
      </w:tr>
      <w:tr w14:paraId="221799C5">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63DE9B79">
            <w:pPr>
              <w:pStyle w:val="83"/>
              <w:kinsoku w:val="0"/>
              <w:overflowPunct w:val="0"/>
              <w:spacing w:line="272" w:lineRule="exact"/>
              <w:ind w:left="677" w:right="659"/>
              <w:jc w:val="center"/>
              <w:rPr>
                <w:rFonts w:eastAsia="宋体" w:cs="Calibri"/>
                <w:sz w:val="20"/>
              </w:rPr>
            </w:pPr>
            <w:r>
              <w:rPr>
                <w:rFonts w:eastAsia="宋体" w:cs="Calibri"/>
                <w:sz w:val="20"/>
              </w:rPr>
              <w:t>34</w:t>
            </w:r>
          </w:p>
        </w:tc>
        <w:tc>
          <w:tcPr>
            <w:tcW w:w="1976" w:type="dxa"/>
            <w:tcBorders>
              <w:top w:val="single" w:color="000000" w:sz="8" w:space="0"/>
              <w:left w:val="single" w:color="000000" w:sz="8" w:space="0"/>
              <w:bottom w:val="single" w:color="000000" w:sz="8" w:space="0"/>
              <w:right w:val="single" w:color="000000" w:sz="8" w:space="0"/>
            </w:tcBorders>
          </w:tcPr>
          <w:p w14:paraId="7C8D3316">
            <w:pPr>
              <w:pStyle w:val="83"/>
              <w:kinsoku w:val="0"/>
              <w:overflowPunct w:val="0"/>
              <w:spacing w:line="272" w:lineRule="exact"/>
              <w:ind w:left="636"/>
              <w:rPr>
                <w:rFonts w:eastAsia="宋体" w:cs="Calibri"/>
                <w:sz w:val="20"/>
              </w:rPr>
            </w:pPr>
            <w:r>
              <w:rPr>
                <w:rFonts w:eastAsia="宋体" w:cs="Calibri"/>
                <w:sz w:val="20"/>
              </w:rPr>
              <w:t>33.10</w:t>
            </w:r>
          </w:p>
        </w:tc>
        <w:tc>
          <w:tcPr>
            <w:tcW w:w="1975" w:type="dxa"/>
            <w:tcBorders>
              <w:top w:val="single" w:color="000000" w:sz="8" w:space="0"/>
              <w:left w:val="single" w:color="000000" w:sz="8" w:space="0"/>
              <w:bottom w:val="single" w:color="000000" w:sz="8" w:space="0"/>
              <w:right w:val="single" w:color="000000" w:sz="8" w:space="0"/>
            </w:tcBorders>
          </w:tcPr>
          <w:p w14:paraId="35D90DCE">
            <w:pPr>
              <w:pStyle w:val="83"/>
              <w:kinsoku w:val="0"/>
              <w:overflowPunct w:val="0"/>
              <w:spacing w:line="272" w:lineRule="exact"/>
              <w:ind w:left="636"/>
              <w:rPr>
                <w:rFonts w:eastAsia="宋体" w:cs="Calibri"/>
                <w:sz w:val="20"/>
              </w:rPr>
            </w:pPr>
            <w:r>
              <w:rPr>
                <w:rFonts w:eastAsia="宋体" w:cs="Calibri"/>
                <w:sz w:val="20"/>
              </w:rPr>
              <w:t>34.03</w:t>
            </w:r>
          </w:p>
        </w:tc>
        <w:tc>
          <w:tcPr>
            <w:tcW w:w="1976" w:type="dxa"/>
            <w:tcBorders>
              <w:top w:val="single" w:color="000000" w:sz="8" w:space="0"/>
              <w:left w:val="single" w:color="000000" w:sz="8" w:space="0"/>
              <w:bottom w:val="single" w:color="000000" w:sz="8" w:space="0"/>
              <w:right w:val="single" w:color="000000" w:sz="8" w:space="0"/>
            </w:tcBorders>
          </w:tcPr>
          <w:p w14:paraId="2E6E1366">
            <w:pPr>
              <w:pStyle w:val="83"/>
              <w:kinsoku w:val="0"/>
              <w:overflowPunct w:val="0"/>
              <w:spacing w:line="272" w:lineRule="exact"/>
              <w:ind w:left="636"/>
              <w:rPr>
                <w:rFonts w:eastAsia="宋体" w:cs="Calibri"/>
                <w:sz w:val="20"/>
              </w:rPr>
            </w:pPr>
            <w:r>
              <w:rPr>
                <w:rFonts w:eastAsia="宋体" w:cs="Calibri"/>
                <w:sz w:val="20"/>
              </w:rPr>
              <w:t>34.98</w:t>
            </w:r>
          </w:p>
        </w:tc>
      </w:tr>
      <w:tr w14:paraId="03D920B9">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53D14A31">
            <w:pPr>
              <w:pStyle w:val="83"/>
              <w:kinsoku w:val="0"/>
              <w:overflowPunct w:val="0"/>
              <w:spacing w:line="272" w:lineRule="exact"/>
              <w:ind w:left="677" w:right="659"/>
              <w:jc w:val="center"/>
              <w:rPr>
                <w:rFonts w:eastAsia="宋体" w:cs="Calibri"/>
                <w:sz w:val="20"/>
              </w:rPr>
            </w:pPr>
            <w:r>
              <w:rPr>
                <w:rFonts w:eastAsia="宋体" w:cs="Calibri"/>
                <w:sz w:val="20"/>
              </w:rPr>
              <w:t>35</w:t>
            </w:r>
          </w:p>
        </w:tc>
        <w:tc>
          <w:tcPr>
            <w:tcW w:w="1976" w:type="dxa"/>
            <w:tcBorders>
              <w:top w:val="single" w:color="000000" w:sz="8" w:space="0"/>
              <w:left w:val="single" w:color="000000" w:sz="8" w:space="0"/>
              <w:bottom w:val="single" w:color="000000" w:sz="8" w:space="0"/>
              <w:right w:val="single" w:color="000000" w:sz="8" w:space="0"/>
            </w:tcBorders>
          </w:tcPr>
          <w:p w14:paraId="13FCCF27">
            <w:pPr>
              <w:pStyle w:val="83"/>
              <w:kinsoku w:val="0"/>
              <w:overflowPunct w:val="0"/>
              <w:spacing w:line="272" w:lineRule="exact"/>
              <w:ind w:left="636"/>
              <w:rPr>
                <w:rFonts w:eastAsia="宋体" w:cs="Calibri"/>
                <w:sz w:val="20"/>
              </w:rPr>
            </w:pPr>
            <w:r>
              <w:rPr>
                <w:rFonts w:eastAsia="宋体" w:cs="Calibri"/>
                <w:sz w:val="20"/>
              </w:rPr>
              <w:t>31.72</w:t>
            </w:r>
          </w:p>
        </w:tc>
        <w:tc>
          <w:tcPr>
            <w:tcW w:w="1975" w:type="dxa"/>
            <w:tcBorders>
              <w:top w:val="single" w:color="000000" w:sz="8" w:space="0"/>
              <w:left w:val="single" w:color="000000" w:sz="8" w:space="0"/>
              <w:bottom w:val="single" w:color="000000" w:sz="8" w:space="0"/>
              <w:right w:val="single" w:color="000000" w:sz="8" w:space="0"/>
            </w:tcBorders>
          </w:tcPr>
          <w:p w14:paraId="0C6EE928">
            <w:pPr>
              <w:pStyle w:val="83"/>
              <w:kinsoku w:val="0"/>
              <w:overflowPunct w:val="0"/>
              <w:spacing w:line="272" w:lineRule="exact"/>
              <w:ind w:left="636"/>
              <w:rPr>
                <w:rFonts w:eastAsia="宋体" w:cs="Calibri"/>
                <w:sz w:val="20"/>
              </w:rPr>
            </w:pPr>
            <w:r>
              <w:rPr>
                <w:rFonts w:eastAsia="宋体" w:cs="Calibri"/>
                <w:sz w:val="20"/>
              </w:rPr>
              <w:t>32.65</w:t>
            </w:r>
          </w:p>
        </w:tc>
        <w:tc>
          <w:tcPr>
            <w:tcW w:w="1976" w:type="dxa"/>
            <w:tcBorders>
              <w:top w:val="single" w:color="000000" w:sz="8" w:space="0"/>
              <w:left w:val="single" w:color="000000" w:sz="8" w:space="0"/>
              <w:bottom w:val="single" w:color="000000" w:sz="8" w:space="0"/>
              <w:right w:val="single" w:color="000000" w:sz="8" w:space="0"/>
            </w:tcBorders>
          </w:tcPr>
          <w:p w14:paraId="651D0B54">
            <w:pPr>
              <w:pStyle w:val="83"/>
              <w:kinsoku w:val="0"/>
              <w:overflowPunct w:val="0"/>
              <w:spacing w:line="272" w:lineRule="exact"/>
              <w:ind w:left="636"/>
              <w:rPr>
                <w:rFonts w:eastAsia="宋体" w:cs="Calibri"/>
                <w:sz w:val="20"/>
              </w:rPr>
            </w:pPr>
            <w:r>
              <w:rPr>
                <w:rFonts w:eastAsia="宋体" w:cs="Calibri"/>
                <w:sz w:val="20"/>
              </w:rPr>
              <w:t>33.58</w:t>
            </w:r>
          </w:p>
        </w:tc>
      </w:tr>
      <w:tr w14:paraId="7A7A1F85">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0C1D0F89">
            <w:pPr>
              <w:pStyle w:val="83"/>
              <w:kinsoku w:val="0"/>
              <w:overflowPunct w:val="0"/>
              <w:spacing w:line="272" w:lineRule="exact"/>
              <w:ind w:left="677" w:right="659"/>
              <w:jc w:val="center"/>
              <w:rPr>
                <w:rFonts w:eastAsia="宋体" w:cs="Calibri"/>
                <w:sz w:val="20"/>
              </w:rPr>
            </w:pPr>
            <w:r>
              <w:rPr>
                <w:rFonts w:eastAsia="宋体" w:cs="Calibri"/>
                <w:sz w:val="20"/>
              </w:rPr>
              <w:t>36</w:t>
            </w:r>
          </w:p>
        </w:tc>
        <w:tc>
          <w:tcPr>
            <w:tcW w:w="1976" w:type="dxa"/>
            <w:tcBorders>
              <w:top w:val="single" w:color="000000" w:sz="8" w:space="0"/>
              <w:left w:val="single" w:color="000000" w:sz="8" w:space="0"/>
              <w:bottom w:val="single" w:color="000000" w:sz="8" w:space="0"/>
              <w:right w:val="single" w:color="000000" w:sz="8" w:space="0"/>
            </w:tcBorders>
          </w:tcPr>
          <w:p w14:paraId="1A07DFB5">
            <w:pPr>
              <w:pStyle w:val="83"/>
              <w:kinsoku w:val="0"/>
              <w:overflowPunct w:val="0"/>
              <w:spacing w:line="272" w:lineRule="exact"/>
              <w:ind w:left="636"/>
              <w:rPr>
                <w:rFonts w:eastAsia="宋体" w:cs="Calibri"/>
                <w:sz w:val="20"/>
              </w:rPr>
            </w:pPr>
            <w:r>
              <w:rPr>
                <w:rFonts w:eastAsia="宋体" w:cs="Calibri"/>
                <w:sz w:val="20"/>
              </w:rPr>
              <w:t>30.41</w:t>
            </w:r>
          </w:p>
        </w:tc>
        <w:tc>
          <w:tcPr>
            <w:tcW w:w="1975" w:type="dxa"/>
            <w:tcBorders>
              <w:top w:val="single" w:color="000000" w:sz="8" w:space="0"/>
              <w:left w:val="single" w:color="000000" w:sz="8" w:space="0"/>
              <w:bottom w:val="single" w:color="000000" w:sz="8" w:space="0"/>
              <w:right w:val="single" w:color="000000" w:sz="8" w:space="0"/>
            </w:tcBorders>
          </w:tcPr>
          <w:p w14:paraId="5178D806">
            <w:pPr>
              <w:pStyle w:val="83"/>
              <w:kinsoku w:val="0"/>
              <w:overflowPunct w:val="0"/>
              <w:spacing w:line="272" w:lineRule="exact"/>
              <w:ind w:left="636"/>
              <w:rPr>
                <w:rFonts w:eastAsia="宋体" w:cs="Calibri"/>
                <w:sz w:val="20"/>
              </w:rPr>
            </w:pPr>
            <w:r>
              <w:rPr>
                <w:rFonts w:eastAsia="宋体" w:cs="Calibri"/>
                <w:sz w:val="20"/>
              </w:rPr>
              <w:t>31.32</w:t>
            </w:r>
          </w:p>
        </w:tc>
        <w:tc>
          <w:tcPr>
            <w:tcW w:w="1976" w:type="dxa"/>
            <w:tcBorders>
              <w:top w:val="single" w:color="000000" w:sz="8" w:space="0"/>
              <w:left w:val="single" w:color="000000" w:sz="8" w:space="0"/>
              <w:bottom w:val="single" w:color="000000" w:sz="8" w:space="0"/>
              <w:right w:val="single" w:color="000000" w:sz="8" w:space="0"/>
            </w:tcBorders>
          </w:tcPr>
          <w:p w14:paraId="314DECC1">
            <w:pPr>
              <w:pStyle w:val="83"/>
              <w:kinsoku w:val="0"/>
              <w:overflowPunct w:val="0"/>
              <w:spacing w:line="272" w:lineRule="exact"/>
              <w:ind w:left="636"/>
              <w:rPr>
                <w:rFonts w:eastAsia="宋体" w:cs="Calibri"/>
                <w:sz w:val="20"/>
              </w:rPr>
            </w:pPr>
            <w:r>
              <w:rPr>
                <w:rFonts w:eastAsia="宋体" w:cs="Calibri"/>
                <w:sz w:val="20"/>
              </w:rPr>
              <w:t>32.25</w:t>
            </w:r>
          </w:p>
        </w:tc>
      </w:tr>
      <w:tr w14:paraId="7E26FE4A">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792880EF">
            <w:pPr>
              <w:pStyle w:val="83"/>
              <w:kinsoku w:val="0"/>
              <w:overflowPunct w:val="0"/>
              <w:spacing w:line="272" w:lineRule="exact"/>
              <w:ind w:left="677" w:right="659"/>
              <w:jc w:val="center"/>
              <w:rPr>
                <w:rFonts w:eastAsia="宋体" w:cs="Calibri"/>
                <w:sz w:val="20"/>
              </w:rPr>
            </w:pPr>
            <w:r>
              <w:rPr>
                <w:rFonts w:eastAsia="宋体" w:cs="Calibri"/>
                <w:sz w:val="20"/>
              </w:rPr>
              <w:t>37</w:t>
            </w:r>
          </w:p>
        </w:tc>
        <w:tc>
          <w:tcPr>
            <w:tcW w:w="1976" w:type="dxa"/>
            <w:tcBorders>
              <w:top w:val="single" w:color="000000" w:sz="8" w:space="0"/>
              <w:left w:val="single" w:color="000000" w:sz="8" w:space="0"/>
              <w:bottom w:val="single" w:color="000000" w:sz="8" w:space="0"/>
              <w:right w:val="single" w:color="000000" w:sz="8" w:space="0"/>
            </w:tcBorders>
          </w:tcPr>
          <w:p w14:paraId="560CDEFF">
            <w:pPr>
              <w:pStyle w:val="83"/>
              <w:kinsoku w:val="0"/>
              <w:overflowPunct w:val="0"/>
              <w:spacing w:line="272" w:lineRule="exact"/>
              <w:ind w:left="636"/>
              <w:rPr>
                <w:rFonts w:eastAsia="宋体" w:cs="Calibri"/>
                <w:sz w:val="20"/>
              </w:rPr>
            </w:pPr>
            <w:r>
              <w:rPr>
                <w:rFonts w:eastAsia="宋体" w:cs="Calibri"/>
                <w:sz w:val="20"/>
              </w:rPr>
              <w:t>29.16</w:t>
            </w:r>
          </w:p>
        </w:tc>
        <w:tc>
          <w:tcPr>
            <w:tcW w:w="1975" w:type="dxa"/>
            <w:tcBorders>
              <w:top w:val="single" w:color="000000" w:sz="8" w:space="0"/>
              <w:left w:val="single" w:color="000000" w:sz="8" w:space="0"/>
              <w:bottom w:val="single" w:color="000000" w:sz="8" w:space="0"/>
              <w:right w:val="single" w:color="000000" w:sz="8" w:space="0"/>
            </w:tcBorders>
          </w:tcPr>
          <w:p w14:paraId="6358AC2E">
            <w:pPr>
              <w:pStyle w:val="83"/>
              <w:kinsoku w:val="0"/>
              <w:overflowPunct w:val="0"/>
              <w:spacing w:line="272" w:lineRule="exact"/>
              <w:ind w:left="636"/>
              <w:rPr>
                <w:rFonts w:eastAsia="宋体" w:cs="Calibri"/>
                <w:sz w:val="20"/>
              </w:rPr>
            </w:pPr>
            <w:r>
              <w:rPr>
                <w:rFonts w:eastAsia="宋体" w:cs="Calibri"/>
                <w:sz w:val="20"/>
              </w:rPr>
              <w:t>30.06</w:t>
            </w:r>
          </w:p>
        </w:tc>
        <w:tc>
          <w:tcPr>
            <w:tcW w:w="1976" w:type="dxa"/>
            <w:tcBorders>
              <w:top w:val="single" w:color="000000" w:sz="8" w:space="0"/>
              <w:left w:val="single" w:color="000000" w:sz="8" w:space="0"/>
              <w:bottom w:val="single" w:color="000000" w:sz="8" w:space="0"/>
              <w:right w:val="single" w:color="000000" w:sz="8" w:space="0"/>
            </w:tcBorders>
          </w:tcPr>
          <w:p w14:paraId="0C9E6E94">
            <w:pPr>
              <w:pStyle w:val="83"/>
              <w:kinsoku w:val="0"/>
              <w:overflowPunct w:val="0"/>
              <w:spacing w:line="272" w:lineRule="exact"/>
              <w:ind w:left="636"/>
              <w:rPr>
                <w:rFonts w:eastAsia="宋体" w:cs="Calibri"/>
                <w:sz w:val="20"/>
              </w:rPr>
            </w:pPr>
            <w:r>
              <w:rPr>
                <w:rFonts w:eastAsia="宋体" w:cs="Calibri"/>
                <w:sz w:val="20"/>
              </w:rPr>
              <w:t>30.97</w:t>
            </w:r>
          </w:p>
        </w:tc>
      </w:tr>
      <w:tr w14:paraId="49CBADD2">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0B6836A9">
            <w:pPr>
              <w:pStyle w:val="83"/>
              <w:kinsoku w:val="0"/>
              <w:overflowPunct w:val="0"/>
              <w:spacing w:line="272" w:lineRule="exact"/>
              <w:ind w:left="677" w:right="659"/>
              <w:jc w:val="center"/>
              <w:rPr>
                <w:rFonts w:eastAsia="宋体" w:cs="Calibri"/>
                <w:sz w:val="20"/>
              </w:rPr>
            </w:pPr>
            <w:r>
              <w:rPr>
                <w:rFonts w:eastAsia="宋体" w:cs="Calibri"/>
                <w:sz w:val="20"/>
              </w:rPr>
              <w:t>38</w:t>
            </w:r>
          </w:p>
        </w:tc>
        <w:tc>
          <w:tcPr>
            <w:tcW w:w="1976" w:type="dxa"/>
            <w:tcBorders>
              <w:top w:val="single" w:color="000000" w:sz="8" w:space="0"/>
              <w:left w:val="single" w:color="000000" w:sz="8" w:space="0"/>
              <w:bottom w:val="single" w:color="000000" w:sz="8" w:space="0"/>
              <w:right w:val="single" w:color="000000" w:sz="8" w:space="0"/>
            </w:tcBorders>
          </w:tcPr>
          <w:p w14:paraId="3909EC5A">
            <w:pPr>
              <w:pStyle w:val="83"/>
              <w:kinsoku w:val="0"/>
              <w:overflowPunct w:val="0"/>
              <w:spacing w:line="272" w:lineRule="exact"/>
              <w:ind w:left="636"/>
              <w:rPr>
                <w:rFonts w:eastAsia="宋体" w:cs="Calibri"/>
                <w:sz w:val="20"/>
              </w:rPr>
            </w:pPr>
            <w:r>
              <w:rPr>
                <w:rFonts w:eastAsia="宋体" w:cs="Calibri"/>
                <w:sz w:val="20"/>
              </w:rPr>
              <w:t>27.97</w:t>
            </w:r>
          </w:p>
        </w:tc>
        <w:tc>
          <w:tcPr>
            <w:tcW w:w="1975" w:type="dxa"/>
            <w:tcBorders>
              <w:top w:val="single" w:color="000000" w:sz="8" w:space="0"/>
              <w:left w:val="single" w:color="000000" w:sz="8" w:space="0"/>
              <w:bottom w:val="single" w:color="000000" w:sz="8" w:space="0"/>
              <w:right w:val="single" w:color="000000" w:sz="8" w:space="0"/>
            </w:tcBorders>
          </w:tcPr>
          <w:p w14:paraId="770B3F0D">
            <w:pPr>
              <w:pStyle w:val="83"/>
              <w:kinsoku w:val="0"/>
              <w:overflowPunct w:val="0"/>
              <w:spacing w:line="272" w:lineRule="exact"/>
              <w:ind w:left="636"/>
              <w:rPr>
                <w:rFonts w:eastAsia="宋体" w:cs="Calibri"/>
                <w:sz w:val="20"/>
              </w:rPr>
            </w:pPr>
            <w:r>
              <w:rPr>
                <w:rFonts w:eastAsia="宋体" w:cs="Calibri"/>
                <w:sz w:val="20"/>
              </w:rPr>
              <w:t>28.85</w:t>
            </w:r>
          </w:p>
        </w:tc>
        <w:tc>
          <w:tcPr>
            <w:tcW w:w="1976" w:type="dxa"/>
            <w:tcBorders>
              <w:top w:val="single" w:color="000000" w:sz="8" w:space="0"/>
              <w:left w:val="single" w:color="000000" w:sz="8" w:space="0"/>
              <w:bottom w:val="single" w:color="000000" w:sz="8" w:space="0"/>
              <w:right w:val="single" w:color="000000" w:sz="8" w:space="0"/>
            </w:tcBorders>
          </w:tcPr>
          <w:p w14:paraId="1193A700">
            <w:pPr>
              <w:pStyle w:val="83"/>
              <w:kinsoku w:val="0"/>
              <w:overflowPunct w:val="0"/>
              <w:spacing w:line="272" w:lineRule="exact"/>
              <w:ind w:left="636"/>
              <w:rPr>
                <w:rFonts w:eastAsia="宋体" w:cs="Calibri"/>
                <w:sz w:val="20"/>
              </w:rPr>
            </w:pPr>
            <w:r>
              <w:rPr>
                <w:rFonts w:eastAsia="宋体" w:cs="Calibri"/>
                <w:sz w:val="20"/>
              </w:rPr>
              <w:t>29.75</w:t>
            </w:r>
          </w:p>
        </w:tc>
      </w:tr>
      <w:tr w14:paraId="19C52482">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055C61CA">
            <w:pPr>
              <w:pStyle w:val="83"/>
              <w:kinsoku w:val="0"/>
              <w:overflowPunct w:val="0"/>
              <w:spacing w:line="272" w:lineRule="exact"/>
              <w:ind w:left="677" w:right="659"/>
              <w:jc w:val="center"/>
              <w:rPr>
                <w:rFonts w:eastAsia="宋体" w:cs="Calibri"/>
                <w:sz w:val="20"/>
              </w:rPr>
            </w:pPr>
            <w:r>
              <w:rPr>
                <w:rFonts w:eastAsia="宋体" w:cs="Calibri"/>
                <w:sz w:val="20"/>
              </w:rPr>
              <w:t>39</w:t>
            </w:r>
          </w:p>
        </w:tc>
        <w:tc>
          <w:tcPr>
            <w:tcW w:w="1976" w:type="dxa"/>
            <w:tcBorders>
              <w:top w:val="single" w:color="000000" w:sz="8" w:space="0"/>
              <w:left w:val="single" w:color="000000" w:sz="8" w:space="0"/>
              <w:bottom w:val="single" w:color="000000" w:sz="8" w:space="0"/>
              <w:right w:val="single" w:color="000000" w:sz="8" w:space="0"/>
            </w:tcBorders>
          </w:tcPr>
          <w:p w14:paraId="40AE7343">
            <w:pPr>
              <w:pStyle w:val="83"/>
              <w:kinsoku w:val="0"/>
              <w:overflowPunct w:val="0"/>
              <w:spacing w:line="272" w:lineRule="exact"/>
              <w:ind w:left="636"/>
              <w:rPr>
                <w:rFonts w:eastAsia="宋体" w:cs="Calibri"/>
                <w:sz w:val="20"/>
              </w:rPr>
            </w:pPr>
            <w:r>
              <w:rPr>
                <w:rFonts w:eastAsia="宋体" w:cs="Calibri"/>
                <w:sz w:val="20"/>
              </w:rPr>
              <w:t>26.83</w:t>
            </w:r>
          </w:p>
        </w:tc>
        <w:tc>
          <w:tcPr>
            <w:tcW w:w="1975" w:type="dxa"/>
            <w:tcBorders>
              <w:top w:val="single" w:color="000000" w:sz="8" w:space="0"/>
              <w:left w:val="single" w:color="000000" w:sz="8" w:space="0"/>
              <w:bottom w:val="single" w:color="000000" w:sz="8" w:space="0"/>
              <w:right w:val="single" w:color="000000" w:sz="8" w:space="0"/>
            </w:tcBorders>
          </w:tcPr>
          <w:p w14:paraId="39E1D581">
            <w:pPr>
              <w:pStyle w:val="83"/>
              <w:kinsoku w:val="0"/>
              <w:overflowPunct w:val="0"/>
              <w:spacing w:line="272" w:lineRule="exact"/>
              <w:ind w:left="636"/>
              <w:rPr>
                <w:rFonts w:eastAsia="宋体" w:cs="Calibri"/>
                <w:sz w:val="20"/>
              </w:rPr>
            </w:pPr>
            <w:r>
              <w:rPr>
                <w:rFonts w:eastAsia="宋体" w:cs="Calibri"/>
                <w:sz w:val="20"/>
              </w:rPr>
              <w:t>27.70</w:t>
            </w:r>
          </w:p>
        </w:tc>
        <w:tc>
          <w:tcPr>
            <w:tcW w:w="1976" w:type="dxa"/>
            <w:tcBorders>
              <w:top w:val="single" w:color="000000" w:sz="8" w:space="0"/>
              <w:left w:val="single" w:color="000000" w:sz="8" w:space="0"/>
              <w:bottom w:val="single" w:color="000000" w:sz="8" w:space="0"/>
              <w:right w:val="single" w:color="000000" w:sz="8" w:space="0"/>
            </w:tcBorders>
          </w:tcPr>
          <w:p w14:paraId="5F26C923">
            <w:pPr>
              <w:pStyle w:val="83"/>
              <w:kinsoku w:val="0"/>
              <w:overflowPunct w:val="0"/>
              <w:spacing w:line="272" w:lineRule="exact"/>
              <w:ind w:left="636"/>
              <w:rPr>
                <w:rFonts w:eastAsia="宋体" w:cs="Calibri"/>
                <w:sz w:val="20"/>
              </w:rPr>
            </w:pPr>
            <w:r>
              <w:rPr>
                <w:rFonts w:eastAsia="宋体" w:cs="Calibri"/>
                <w:sz w:val="20"/>
              </w:rPr>
              <w:t>28.59</w:t>
            </w:r>
          </w:p>
        </w:tc>
      </w:tr>
      <w:tr w14:paraId="79C301E1">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410A0BAF">
            <w:pPr>
              <w:pStyle w:val="83"/>
              <w:kinsoku w:val="0"/>
              <w:overflowPunct w:val="0"/>
              <w:spacing w:line="272" w:lineRule="exact"/>
              <w:ind w:left="677" w:right="659"/>
              <w:jc w:val="center"/>
              <w:rPr>
                <w:rFonts w:eastAsia="宋体" w:cs="Calibri"/>
                <w:sz w:val="20"/>
              </w:rPr>
            </w:pPr>
            <w:r>
              <w:rPr>
                <w:rFonts w:eastAsia="宋体" w:cs="Calibri"/>
                <w:sz w:val="20"/>
              </w:rPr>
              <w:t>40</w:t>
            </w:r>
          </w:p>
        </w:tc>
        <w:tc>
          <w:tcPr>
            <w:tcW w:w="1976" w:type="dxa"/>
            <w:tcBorders>
              <w:top w:val="single" w:color="000000" w:sz="8" w:space="0"/>
              <w:left w:val="single" w:color="000000" w:sz="8" w:space="0"/>
              <w:bottom w:val="single" w:color="000000" w:sz="8" w:space="0"/>
              <w:right w:val="single" w:color="000000" w:sz="8" w:space="0"/>
            </w:tcBorders>
          </w:tcPr>
          <w:p w14:paraId="47FD703B">
            <w:pPr>
              <w:pStyle w:val="83"/>
              <w:kinsoku w:val="0"/>
              <w:overflowPunct w:val="0"/>
              <w:spacing w:line="272" w:lineRule="exact"/>
              <w:ind w:left="636"/>
              <w:rPr>
                <w:rFonts w:eastAsia="宋体" w:cs="Calibri"/>
                <w:sz w:val="20"/>
              </w:rPr>
            </w:pPr>
            <w:r>
              <w:rPr>
                <w:rFonts w:eastAsia="宋体" w:cs="Calibri"/>
                <w:sz w:val="20"/>
              </w:rPr>
              <w:t>25.74</w:t>
            </w:r>
          </w:p>
        </w:tc>
        <w:tc>
          <w:tcPr>
            <w:tcW w:w="1975" w:type="dxa"/>
            <w:tcBorders>
              <w:top w:val="single" w:color="000000" w:sz="8" w:space="0"/>
              <w:left w:val="single" w:color="000000" w:sz="8" w:space="0"/>
              <w:bottom w:val="single" w:color="000000" w:sz="8" w:space="0"/>
              <w:right w:val="single" w:color="000000" w:sz="8" w:space="0"/>
            </w:tcBorders>
          </w:tcPr>
          <w:p w14:paraId="3FC6BA9B">
            <w:pPr>
              <w:pStyle w:val="83"/>
              <w:kinsoku w:val="0"/>
              <w:overflowPunct w:val="0"/>
              <w:spacing w:line="272" w:lineRule="exact"/>
              <w:ind w:left="636"/>
              <w:rPr>
                <w:rFonts w:eastAsia="宋体" w:cs="Calibri"/>
                <w:sz w:val="20"/>
              </w:rPr>
            </w:pPr>
            <w:r>
              <w:rPr>
                <w:rFonts w:eastAsia="宋体" w:cs="Calibri"/>
                <w:sz w:val="20"/>
              </w:rPr>
              <w:t>26.60</w:t>
            </w:r>
          </w:p>
        </w:tc>
        <w:tc>
          <w:tcPr>
            <w:tcW w:w="1976" w:type="dxa"/>
            <w:tcBorders>
              <w:top w:val="single" w:color="000000" w:sz="8" w:space="0"/>
              <w:left w:val="single" w:color="000000" w:sz="8" w:space="0"/>
              <w:bottom w:val="single" w:color="000000" w:sz="8" w:space="0"/>
              <w:right w:val="single" w:color="000000" w:sz="8" w:space="0"/>
            </w:tcBorders>
          </w:tcPr>
          <w:p w14:paraId="5751412A">
            <w:pPr>
              <w:pStyle w:val="83"/>
              <w:kinsoku w:val="0"/>
              <w:overflowPunct w:val="0"/>
              <w:spacing w:line="272" w:lineRule="exact"/>
              <w:ind w:left="636"/>
              <w:rPr>
                <w:rFonts w:eastAsia="宋体" w:cs="Calibri"/>
                <w:sz w:val="20"/>
              </w:rPr>
            </w:pPr>
            <w:r>
              <w:rPr>
                <w:rFonts w:eastAsia="宋体" w:cs="Calibri"/>
                <w:sz w:val="20"/>
              </w:rPr>
              <w:t>27.48</w:t>
            </w:r>
          </w:p>
        </w:tc>
      </w:tr>
      <w:tr w14:paraId="01AAAF77">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016B013C">
            <w:pPr>
              <w:pStyle w:val="83"/>
              <w:kinsoku w:val="0"/>
              <w:overflowPunct w:val="0"/>
              <w:spacing w:line="272" w:lineRule="exact"/>
              <w:ind w:left="677" w:right="659"/>
              <w:jc w:val="center"/>
              <w:rPr>
                <w:rFonts w:eastAsia="宋体" w:cs="Calibri"/>
                <w:sz w:val="20"/>
              </w:rPr>
            </w:pPr>
            <w:r>
              <w:rPr>
                <w:rFonts w:eastAsia="宋体" w:cs="Calibri"/>
                <w:sz w:val="20"/>
              </w:rPr>
              <w:t>41</w:t>
            </w:r>
          </w:p>
        </w:tc>
        <w:tc>
          <w:tcPr>
            <w:tcW w:w="1976" w:type="dxa"/>
            <w:tcBorders>
              <w:top w:val="single" w:color="000000" w:sz="8" w:space="0"/>
              <w:left w:val="single" w:color="000000" w:sz="8" w:space="0"/>
              <w:bottom w:val="single" w:color="000000" w:sz="8" w:space="0"/>
              <w:right w:val="single" w:color="000000" w:sz="8" w:space="0"/>
            </w:tcBorders>
          </w:tcPr>
          <w:p w14:paraId="5D8EF04F">
            <w:pPr>
              <w:pStyle w:val="83"/>
              <w:kinsoku w:val="0"/>
              <w:overflowPunct w:val="0"/>
              <w:spacing w:line="272" w:lineRule="exact"/>
              <w:ind w:left="636"/>
              <w:rPr>
                <w:rFonts w:eastAsia="宋体" w:cs="Calibri"/>
                <w:sz w:val="20"/>
              </w:rPr>
            </w:pPr>
            <w:r>
              <w:rPr>
                <w:rFonts w:eastAsia="宋体" w:cs="Calibri"/>
                <w:sz w:val="20"/>
              </w:rPr>
              <w:t>24.70</w:t>
            </w:r>
          </w:p>
        </w:tc>
        <w:tc>
          <w:tcPr>
            <w:tcW w:w="1975" w:type="dxa"/>
            <w:tcBorders>
              <w:top w:val="single" w:color="000000" w:sz="8" w:space="0"/>
              <w:left w:val="single" w:color="000000" w:sz="8" w:space="0"/>
              <w:bottom w:val="single" w:color="000000" w:sz="8" w:space="0"/>
              <w:right w:val="single" w:color="000000" w:sz="8" w:space="0"/>
            </w:tcBorders>
          </w:tcPr>
          <w:p w14:paraId="74E2380A">
            <w:pPr>
              <w:pStyle w:val="83"/>
              <w:kinsoku w:val="0"/>
              <w:overflowPunct w:val="0"/>
              <w:spacing w:line="272" w:lineRule="exact"/>
              <w:ind w:left="636"/>
              <w:rPr>
                <w:rFonts w:eastAsia="宋体" w:cs="Calibri"/>
                <w:sz w:val="20"/>
              </w:rPr>
            </w:pPr>
            <w:r>
              <w:rPr>
                <w:rFonts w:eastAsia="宋体" w:cs="Calibri"/>
                <w:sz w:val="20"/>
              </w:rPr>
              <w:t>25.55</w:t>
            </w:r>
          </w:p>
        </w:tc>
        <w:tc>
          <w:tcPr>
            <w:tcW w:w="1976" w:type="dxa"/>
            <w:tcBorders>
              <w:top w:val="single" w:color="000000" w:sz="8" w:space="0"/>
              <w:left w:val="single" w:color="000000" w:sz="8" w:space="0"/>
              <w:bottom w:val="single" w:color="000000" w:sz="8" w:space="0"/>
              <w:right w:val="single" w:color="000000" w:sz="8" w:space="0"/>
            </w:tcBorders>
          </w:tcPr>
          <w:p w14:paraId="557CDDE4">
            <w:pPr>
              <w:pStyle w:val="83"/>
              <w:kinsoku w:val="0"/>
              <w:overflowPunct w:val="0"/>
              <w:spacing w:line="272" w:lineRule="exact"/>
              <w:ind w:left="636"/>
              <w:rPr>
                <w:rFonts w:eastAsia="宋体" w:cs="Calibri"/>
                <w:sz w:val="20"/>
              </w:rPr>
            </w:pPr>
            <w:r>
              <w:rPr>
                <w:rFonts w:eastAsia="宋体" w:cs="Calibri"/>
                <w:sz w:val="20"/>
              </w:rPr>
              <w:t>26.41</w:t>
            </w:r>
          </w:p>
        </w:tc>
      </w:tr>
      <w:tr w14:paraId="77BDA9CA">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2DA3790D">
            <w:pPr>
              <w:pStyle w:val="83"/>
              <w:kinsoku w:val="0"/>
              <w:overflowPunct w:val="0"/>
              <w:spacing w:line="272" w:lineRule="exact"/>
              <w:ind w:left="677" w:right="659"/>
              <w:jc w:val="center"/>
              <w:rPr>
                <w:rFonts w:eastAsia="宋体" w:cs="Calibri"/>
                <w:sz w:val="20"/>
              </w:rPr>
            </w:pPr>
            <w:r>
              <w:rPr>
                <w:rFonts w:eastAsia="宋体" w:cs="Calibri"/>
                <w:sz w:val="20"/>
              </w:rPr>
              <w:t>42</w:t>
            </w:r>
          </w:p>
        </w:tc>
        <w:tc>
          <w:tcPr>
            <w:tcW w:w="1976" w:type="dxa"/>
            <w:tcBorders>
              <w:top w:val="single" w:color="000000" w:sz="8" w:space="0"/>
              <w:left w:val="single" w:color="000000" w:sz="8" w:space="0"/>
              <w:bottom w:val="single" w:color="000000" w:sz="8" w:space="0"/>
              <w:right w:val="single" w:color="000000" w:sz="8" w:space="0"/>
            </w:tcBorders>
          </w:tcPr>
          <w:p w14:paraId="07F7A2C9">
            <w:pPr>
              <w:pStyle w:val="83"/>
              <w:kinsoku w:val="0"/>
              <w:overflowPunct w:val="0"/>
              <w:spacing w:line="272" w:lineRule="exact"/>
              <w:ind w:left="636"/>
              <w:rPr>
                <w:rFonts w:eastAsia="宋体" w:cs="Calibri"/>
                <w:sz w:val="20"/>
              </w:rPr>
            </w:pPr>
            <w:r>
              <w:rPr>
                <w:rFonts w:eastAsia="宋体" w:cs="Calibri"/>
                <w:sz w:val="20"/>
              </w:rPr>
              <w:t>23.71</w:t>
            </w:r>
          </w:p>
        </w:tc>
        <w:tc>
          <w:tcPr>
            <w:tcW w:w="1975" w:type="dxa"/>
            <w:tcBorders>
              <w:top w:val="single" w:color="000000" w:sz="8" w:space="0"/>
              <w:left w:val="single" w:color="000000" w:sz="8" w:space="0"/>
              <w:bottom w:val="single" w:color="000000" w:sz="8" w:space="0"/>
              <w:right w:val="single" w:color="000000" w:sz="8" w:space="0"/>
            </w:tcBorders>
          </w:tcPr>
          <w:p w14:paraId="7F2E5B8F">
            <w:pPr>
              <w:pStyle w:val="83"/>
              <w:kinsoku w:val="0"/>
              <w:overflowPunct w:val="0"/>
              <w:spacing w:line="272" w:lineRule="exact"/>
              <w:ind w:left="636"/>
              <w:rPr>
                <w:rFonts w:eastAsia="宋体" w:cs="Calibri"/>
                <w:sz w:val="20"/>
              </w:rPr>
            </w:pPr>
            <w:r>
              <w:rPr>
                <w:rFonts w:eastAsia="宋体" w:cs="Calibri"/>
                <w:sz w:val="20"/>
              </w:rPr>
              <w:t>24.54</w:t>
            </w:r>
          </w:p>
        </w:tc>
        <w:tc>
          <w:tcPr>
            <w:tcW w:w="1976" w:type="dxa"/>
            <w:tcBorders>
              <w:top w:val="single" w:color="000000" w:sz="8" w:space="0"/>
              <w:left w:val="single" w:color="000000" w:sz="8" w:space="0"/>
              <w:bottom w:val="single" w:color="000000" w:sz="8" w:space="0"/>
              <w:right w:val="single" w:color="000000" w:sz="8" w:space="0"/>
            </w:tcBorders>
          </w:tcPr>
          <w:p w14:paraId="419FAC8B">
            <w:pPr>
              <w:pStyle w:val="83"/>
              <w:kinsoku w:val="0"/>
              <w:overflowPunct w:val="0"/>
              <w:spacing w:line="272" w:lineRule="exact"/>
              <w:ind w:left="636"/>
              <w:rPr>
                <w:rFonts w:eastAsia="宋体" w:cs="Calibri"/>
                <w:sz w:val="20"/>
              </w:rPr>
            </w:pPr>
            <w:r>
              <w:rPr>
                <w:rFonts w:eastAsia="宋体" w:cs="Calibri"/>
                <w:sz w:val="20"/>
              </w:rPr>
              <w:t>25.39</w:t>
            </w:r>
          </w:p>
        </w:tc>
      </w:tr>
      <w:tr w14:paraId="6E0118BD">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55A37C83">
            <w:pPr>
              <w:pStyle w:val="83"/>
              <w:kinsoku w:val="0"/>
              <w:overflowPunct w:val="0"/>
              <w:spacing w:line="272" w:lineRule="exact"/>
              <w:ind w:left="677" w:right="659"/>
              <w:jc w:val="center"/>
              <w:rPr>
                <w:rFonts w:eastAsia="宋体" w:cs="Calibri"/>
                <w:sz w:val="20"/>
              </w:rPr>
            </w:pPr>
            <w:r>
              <w:rPr>
                <w:rFonts w:eastAsia="宋体" w:cs="Calibri"/>
                <w:sz w:val="20"/>
              </w:rPr>
              <w:t>43</w:t>
            </w:r>
          </w:p>
        </w:tc>
        <w:tc>
          <w:tcPr>
            <w:tcW w:w="1976" w:type="dxa"/>
            <w:tcBorders>
              <w:top w:val="single" w:color="000000" w:sz="8" w:space="0"/>
              <w:left w:val="single" w:color="000000" w:sz="8" w:space="0"/>
              <w:bottom w:val="single" w:color="000000" w:sz="8" w:space="0"/>
              <w:right w:val="single" w:color="000000" w:sz="8" w:space="0"/>
            </w:tcBorders>
          </w:tcPr>
          <w:p w14:paraId="285A047E">
            <w:pPr>
              <w:pStyle w:val="83"/>
              <w:kinsoku w:val="0"/>
              <w:overflowPunct w:val="0"/>
              <w:spacing w:line="272" w:lineRule="exact"/>
              <w:ind w:left="636"/>
              <w:rPr>
                <w:rFonts w:eastAsia="宋体" w:cs="Calibri"/>
                <w:sz w:val="20"/>
              </w:rPr>
            </w:pPr>
            <w:r>
              <w:rPr>
                <w:rFonts w:eastAsia="宋体" w:cs="Calibri"/>
                <w:sz w:val="20"/>
              </w:rPr>
              <w:t>22.77</w:t>
            </w:r>
          </w:p>
        </w:tc>
        <w:tc>
          <w:tcPr>
            <w:tcW w:w="1975" w:type="dxa"/>
            <w:tcBorders>
              <w:top w:val="single" w:color="000000" w:sz="8" w:space="0"/>
              <w:left w:val="single" w:color="000000" w:sz="8" w:space="0"/>
              <w:bottom w:val="single" w:color="000000" w:sz="8" w:space="0"/>
              <w:right w:val="single" w:color="000000" w:sz="8" w:space="0"/>
            </w:tcBorders>
          </w:tcPr>
          <w:p w14:paraId="17598AEA">
            <w:pPr>
              <w:pStyle w:val="83"/>
              <w:kinsoku w:val="0"/>
              <w:overflowPunct w:val="0"/>
              <w:spacing w:line="272" w:lineRule="exact"/>
              <w:ind w:left="636"/>
              <w:rPr>
                <w:rFonts w:eastAsia="宋体" w:cs="Calibri"/>
                <w:sz w:val="20"/>
              </w:rPr>
            </w:pPr>
            <w:r>
              <w:rPr>
                <w:rFonts w:eastAsia="宋体" w:cs="Calibri"/>
                <w:sz w:val="20"/>
              </w:rPr>
              <w:t>23.58</w:t>
            </w:r>
          </w:p>
        </w:tc>
        <w:tc>
          <w:tcPr>
            <w:tcW w:w="1976" w:type="dxa"/>
            <w:tcBorders>
              <w:top w:val="single" w:color="000000" w:sz="8" w:space="0"/>
              <w:left w:val="single" w:color="000000" w:sz="8" w:space="0"/>
              <w:bottom w:val="single" w:color="000000" w:sz="8" w:space="0"/>
              <w:right w:val="single" w:color="000000" w:sz="8" w:space="0"/>
            </w:tcBorders>
          </w:tcPr>
          <w:p w14:paraId="32F868A4">
            <w:pPr>
              <w:pStyle w:val="83"/>
              <w:kinsoku w:val="0"/>
              <w:overflowPunct w:val="0"/>
              <w:spacing w:line="272" w:lineRule="exact"/>
              <w:ind w:left="636"/>
              <w:rPr>
                <w:rFonts w:eastAsia="宋体" w:cs="Calibri"/>
                <w:sz w:val="20"/>
              </w:rPr>
            </w:pPr>
            <w:r>
              <w:rPr>
                <w:rFonts w:eastAsia="宋体" w:cs="Calibri"/>
                <w:sz w:val="20"/>
              </w:rPr>
              <w:t>24.42</w:t>
            </w:r>
          </w:p>
        </w:tc>
      </w:tr>
      <w:tr w14:paraId="167CEF53">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3AF1DD80">
            <w:pPr>
              <w:pStyle w:val="83"/>
              <w:kinsoku w:val="0"/>
              <w:overflowPunct w:val="0"/>
              <w:spacing w:line="272" w:lineRule="exact"/>
              <w:ind w:left="677" w:right="659"/>
              <w:jc w:val="center"/>
              <w:rPr>
                <w:rFonts w:eastAsia="宋体" w:cs="Calibri"/>
                <w:sz w:val="20"/>
              </w:rPr>
            </w:pPr>
            <w:r>
              <w:rPr>
                <w:rFonts w:eastAsia="宋体" w:cs="Calibri"/>
                <w:sz w:val="20"/>
              </w:rPr>
              <w:t>44</w:t>
            </w:r>
          </w:p>
        </w:tc>
        <w:tc>
          <w:tcPr>
            <w:tcW w:w="1976" w:type="dxa"/>
            <w:tcBorders>
              <w:top w:val="single" w:color="000000" w:sz="8" w:space="0"/>
              <w:left w:val="single" w:color="000000" w:sz="8" w:space="0"/>
              <w:bottom w:val="single" w:color="000000" w:sz="8" w:space="0"/>
              <w:right w:val="single" w:color="000000" w:sz="8" w:space="0"/>
            </w:tcBorders>
          </w:tcPr>
          <w:p w14:paraId="0763BFE1">
            <w:pPr>
              <w:pStyle w:val="83"/>
              <w:kinsoku w:val="0"/>
              <w:overflowPunct w:val="0"/>
              <w:spacing w:line="272" w:lineRule="exact"/>
              <w:ind w:left="636"/>
              <w:rPr>
                <w:rFonts w:eastAsia="宋体" w:cs="Calibri"/>
                <w:sz w:val="20"/>
              </w:rPr>
            </w:pPr>
            <w:r>
              <w:rPr>
                <w:rFonts w:eastAsia="宋体" w:cs="Calibri"/>
                <w:sz w:val="20"/>
              </w:rPr>
              <w:t>21.86</w:t>
            </w:r>
          </w:p>
        </w:tc>
        <w:tc>
          <w:tcPr>
            <w:tcW w:w="1975" w:type="dxa"/>
            <w:tcBorders>
              <w:top w:val="single" w:color="000000" w:sz="8" w:space="0"/>
              <w:left w:val="single" w:color="000000" w:sz="8" w:space="0"/>
              <w:bottom w:val="single" w:color="000000" w:sz="8" w:space="0"/>
              <w:right w:val="single" w:color="000000" w:sz="8" w:space="0"/>
            </w:tcBorders>
          </w:tcPr>
          <w:p w14:paraId="55430287">
            <w:pPr>
              <w:pStyle w:val="83"/>
              <w:kinsoku w:val="0"/>
              <w:overflowPunct w:val="0"/>
              <w:spacing w:line="272" w:lineRule="exact"/>
              <w:ind w:left="636"/>
              <w:rPr>
                <w:rFonts w:eastAsia="宋体" w:cs="Calibri"/>
                <w:sz w:val="20"/>
              </w:rPr>
            </w:pPr>
            <w:r>
              <w:rPr>
                <w:rFonts w:eastAsia="宋体" w:cs="Calibri"/>
                <w:sz w:val="20"/>
              </w:rPr>
              <w:t>22.67</w:t>
            </w:r>
          </w:p>
        </w:tc>
        <w:tc>
          <w:tcPr>
            <w:tcW w:w="1976" w:type="dxa"/>
            <w:tcBorders>
              <w:top w:val="single" w:color="000000" w:sz="8" w:space="0"/>
              <w:left w:val="single" w:color="000000" w:sz="8" w:space="0"/>
              <w:bottom w:val="single" w:color="000000" w:sz="8" w:space="0"/>
              <w:right w:val="single" w:color="000000" w:sz="8" w:space="0"/>
            </w:tcBorders>
          </w:tcPr>
          <w:p w14:paraId="6539ADF8">
            <w:pPr>
              <w:pStyle w:val="83"/>
              <w:kinsoku w:val="0"/>
              <w:overflowPunct w:val="0"/>
              <w:spacing w:line="272" w:lineRule="exact"/>
              <w:ind w:left="636"/>
              <w:rPr>
                <w:rFonts w:eastAsia="宋体" w:cs="Calibri"/>
                <w:sz w:val="20"/>
              </w:rPr>
            </w:pPr>
            <w:r>
              <w:rPr>
                <w:rFonts w:eastAsia="宋体" w:cs="Calibri"/>
                <w:sz w:val="20"/>
              </w:rPr>
              <w:t>23.49</w:t>
            </w:r>
          </w:p>
        </w:tc>
      </w:tr>
      <w:tr w14:paraId="5C56B8A7">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6DAD8E52">
            <w:pPr>
              <w:pStyle w:val="83"/>
              <w:kinsoku w:val="0"/>
              <w:overflowPunct w:val="0"/>
              <w:spacing w:line="272" w:lineRule="exact"/>
              <w:ind w:left="677" w:right="659"/>
              <w:jc w:val="center"/>
              <w:rPr>
                <w:rFonts w:eastAsia="宋体" w:cs="Calibri"/>
                <w:sz w:val="20"/>
              </w:rPr>
            </w:pPr>
            <w:r>
              <w:rPr>
                <w:rFonts w:eastAsia="宋体" w:cs="Calibri"/>
                <w:sz w:val="20"/>
              </w:rPr>
              <w:t>45</w:t>
            </w:r>
          </w:p>
        </w:tc>
        <w:tc>
          <w:tcPr>
            <w:tcW w:w="1976" w:type="dxa"/>
            <w:tcBorders>
              <w:top w:val="single" w:color="000000" w:sz="8" w:space="0"/>
              <w:left w:val="single" w:color="000000" w:sz="8" w:space="0"/>
              <w:bottom w:val="single" w:color="000000" w:sz="8" w:space="0"/>
              <w:right w:val="single" w:color="000000" w:sz="8" w:space="0"/>
            </w:tcBorders>
          </w:tcPr>
          <w:p w14:paraId="4DCB81FE">
            <w:pPr>
              <w:pStyle w:val="83"/>
              <w:kinsoku w:val="0"/>
              <w:overflowPunct w:val="0"/>
              <w:spacing w:line="272" w:lineRule="exact"/>
              <w:ind w:left="636"/>
              <w:rPr>
                <w:rFonts w:eastAsia="宋体" w:cs="Calibri"/>
                <w:sz w:val="20"/>
              </w:rPr>
            </w:pPr>
            <w:r>
              <w:rPr>
                <w:rFonts w:eastAsia="宋体" w:cs="Calibri"/>
                <w:sz w:val="20"/>
              </w:rPr>
              <w:t>21.00</w:t>
            </w:r>
          </w:p>
        </w:tc>
        <w:tc>
          <w:tcPr>
            <w:tcW w:w="1975" w:type="dxa"/>
            <w:tcBorders>
              <w:top w:val="single" w:color="000000" w:sz="8" w:space="0"/>
              <w:left w:val="single" w:color="000000" w:sz="8" w:space="0"/>
              <w:bottom w:val="single" w:color="000000" w:sz="8" w:space="0"/>
              <w:right w:val="single" w:color="000000" w:sz="8" w:space="0"/>
            </w:tcBorders>
          </w:tcPr>
          <w:p w14:paraId="179B66A9">
            <w:pPr>
              <w:pStyle w:val="83"/>
              <w:kinsoku w:val="0"/>
              <w:overflowPunct w:val="0"/>
              <w:spacing w:line="272" w:lineRule="exact"/>
              <w:ind w:left="636"/>
              <w:rPr>
                <w:rFonts w:eastAsia="宋体" w:cs="Calibri"/>
                <w:sz w:val="20"/>
              </w:rPr>
            </w:pPr>
            <w:r>
              <w:rPr>
                <w:rFonts w:eastAsia="宋体" w:cs="Calibri"/>
                <w:sz w:val="20"/>
              </w:rPr>
              <w:t>21.79</w:t>
            </w:r>
          </w:p>
        </w:tc>
        <w:tc>
          <w:tcPr>
            <w:tcW w:w="1976" w:type="dxa"/>
            <w:tcBorders>
              <w:top w:val="single" w:color="000000" w:sz="8" w:space="0"/>
              <w:left w:val="single" w:color="000000" w:sz="8" w:space="0"/>
              <w:bottom w:val="single" w:color="000000" w:sz="8" w:space="0"/>
              <w:right w:val="single" w:color="000000" w:sz="8" w:space="0"/>
            </w:tcBorders>
          </w:tcPr>
          <w:p w14:paraId="713333A9">
            <w:pPr>
              <w:pStyle w:val="83"/>
              <w:kinsoku w:val="0"/>
              <w:overflowPunct w:val="0"/>
              <w:spacing w:line="272" w:lineRule="exact"/>
              <w:ind w:left="636"/>
              <w:rPr>
                <w:rFonts w:eastAsia="宋体" w:cs="Calibri"/>
                <w:sz w:val="20"/>
              </w:rPr>
            </w:pPr>
            <w:r>
              <w:rPr>
                <w:rFonts w:eastAsia="宋体" w:cs="Calibri"/>
                <w:sz w:val="20"/>
              </w:rPr>
              <w:t>22.60</w:t>
            </w:r>
          </w:p>
        </w:tc>
      </w:tr>
      <w:tr w14:paraId="4572FE84">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24C24B52">
            <w:pPr>
              <w:pStyle w:val="83"/>
              <w:kinsoku w:val="0"/>
              <w:overflowPunct w:val="0"/>
              <w:spacing w:line="272" w:lineRule="exact"/>
              <w:ind w:left="677" w:right="659"/>
              <w:jc w:val="center"/>
              <w:rPr>
                <w:rFonts w:eastAsia="宋体" w:cs="Calibri"/>
                <w:sz w:val="20"/>
              </w:rPr>
            </w:pPr>
            <w:r>
              <w:rPr>
                <w:rFonts w:eastAsia="宋体" w:cs="Calibri"/>
                <w:sz w:val="20"/>
              </w:rPr>
              <w:t>46</w:t>
            </w:r>
          </w:p>
        </w:tc>
        <w:tc>
          <w:tcPr>
            <w:tcW w:w="1976" w:type="dxa"/>
            <w:tcBorders>
              <w:top w:val="single" w:color="000000" w:sz="8" w:space="0"/>
              <w:left w:val="single" w:color="000000" w:sz="8" w:space="0"/>
              <w:bottom w:val="single" w:color="000000" w:sz="8" w:space="0"/>
              <w:right w:val="single" w:color="000000" w:sz="8" w:space="0"/>
            </w:tcBorders>
          </w:tcPr>
          <w:p w14:paraId="03C86670">
            <w:pPr>
              <w:pStyle w:val="83"/>
              <w:kinsoku w:val="0"/>
              <w:overflowPunct w:val="0"/>
              <w:spacing w:line="272" w:lineRule="exact"/>
              <w:ind w:left="636"/>
              <w:rPr>
                <w:rFonts w:eastAsia="宋体" w:cs="Calibri"/>
                <w:sz w:val="20"/>
              </w:rPr>
            </w:pPr>
            <w:r>
              <w:rPr>
                <w:rFonts w:eastAsia="宋体" w:cs="Calibri"/>
                <w:sz w:val="20"/>
              </w:rPr>
              <w:t>20.18</w:t>
            </w:r>
          </w:p>
        </w:tc>
        <w:tc>
          <w:tcPr>
            <w:tcW w:w="1975" w:type="dxa"/>
            <w:tcBorders>
              <w:top w:val="single" w:color="000000" w:sz="8" w:space="0"/>
              <w:left w:val="single" w:color="000000" w:sz="8" w:space="0"/>
              <w:bottom w:val="single" w:color="000000" w:sz="8" w:space="0"/>
              <w:right w:val="single" w:color="000000" w:sz="8" w:space="0"/>
            </w:tcBorders>
          </w:tcPr>
          <w:p w14:paraId="5F3DC301">
            <w:pPr>
              <w:pStyle w:val="83"/>
              <w:kinsoku w:val="0"/>
              <w:overflowPunct w:val="0"/>
              <w:spacing w:line="272" w:lineRule="exact"/>
              <w:ind w:left="636"/>
              <w:rPr>
                <w:rFonts w:eastAsia="宋体" w:cs="Calibri"/>
                <w:sz w:val="20"/>
              </w:rPr>
            </w:pPr>
            <w:r>
              <w:rPr>
                <w:rFonts w:eastAsia="宋体" w:cs="Calibri"/>
                <w:sz w:val="20"/>
              </w:rPr>
              <w:t>20.95</w:t>
            </w:r>
          </w:p>
        </w:tc>
        <w:tc>
          <w:tcPr>
            <w:tcW w:w="1976" w:type="dxa"/>
            <w:tcBorders>
              <w:top w:val="single" w:color="000000" w:sz="8" w:space="0"/>
              <w:left w:val="single" w:color="000000" w:sz="8" w:space="0"/>
              <w:bottom w:val="single" w:color="000000" w:sz="8" w:space="0"/>
              <w:right w:val="single" w:color="000000" w:sz="8" w:space="0"/>
            </w:tcBorders>
          </w:tcPr>
          <w:p w14:paraId="7DE4D785">
            <w:pPr>
              <w:pStyle w:val="83"/>
              <w:kinsoku w:val="0"/>
              <w:overflowPunct w:val="0"/>
              <w:spacing w:line="272" w:lineRule="exact"/>
              <w:ind w:left="636"/>
              <w:rPr>
                <w:rFonts w:eastAsia="宋体" w:cs="Calibri"/>
                <w:sz w:val="20"/>
              </w:rPr>
            </w:pPr>
            <w:r>
              <w:rPr>
                <w:rFonts w:eastAsia="宋体" w:cs="Calibri"/>
                <w:sz w:val="20"/>
              </w:rPr>
              <w:t>21.74</w:t>
            </w:r>
          </w:p>
        </w:tc>
      </w:tr>
      <w:tr w14:paraId="762DF95C">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2FDA18D9">
            <w:pPr>
              <w:pStyle w:val="83"/>
              <w:kinsoku w:val="0"/>
              <w:overflowPunct w:val="0"/>
              <w:spacing w:line="272" w:lineRule="exact"/>
              <w:ind w:left="677" w:right="659"/>
              <w:jc w:val="center"/>
              <w:rPr>
                <w:rFonts w:eastAsia="宋体" w:cs="Calibri"/>
                <w:sz w:val="20"/>
              </w:rPr>
            </w:pPr>
            <w:r>
              <w:rPr>
                <w:rFonts w:eastAsia="宋体" w:cs="Calibri"/>
                <w:sz w:val="20"/>
              </w:rPr>
              <w:t>47</w:t>
            </w:r>
          </w:p>
        </w:tc>
        <w:tc>
          <w:tcPr>
            <w:tcW w:w="1976" w:type="dxa"/>
            <w:tcBorders>
              <w:top w:val="single" w:color="000000" w:sz="8" w:space="0"/>
              <w:left w:val="single" w:color="000000" w:sz="8" w:space="0"/>
              <w:bottom w:val="single" w:color="000000" w:sz="8" w:space="0"/>
              <w:right w:val="single" w:color="000000" w:sz="8" w:space="0"/>
            </w:tcBorders>
          </w:tcPr>
          <w:p w14:paraId="7BF03590">
            <w:pPr>
              <w:pStyle w:val="83"/>
              <w:kinsoku w:val="0"/>
              <w:overflowPunct w:val="0"/>
              <w:spacing w:line="272" w:lineRule="exact"/>
              <w:ind w:left="636"/>
              <w:rPr>
                <w:rFonts w:eastAsia="宋体" w:cs="Calibri"/>
                <w:sz w:val="20"/>
              </w:rPr>
            </w:pPr>
            <w:r>
              <w:rPr>
                <w:rFonts w:eastAsia="宋体" w:cs="Calibri"/>
                <w:sz w:val="20"/>
              </w:rPr>
              <w:t>19.39</w:t>
            </w:r>
          </w:p>
        </w:tc>
        <w:tc>
          <w:tcPr>
            <w:tcW w:w="1975" w:type="dxa"/>
            <w:tcBorders>
              <w:top w:val="single" w:color="000000" w:sz="8" w:space="0"/>
              <w:left w:val="single" w:color="000000" w:sz="8" w:space="0"/>
              <w:bottom w:val="single" w:color="000000" w:sz="8" w:space="0"/>
              <w:right w:val="single" w:color="000000" w:sz="8" w:space="0"/>
            </w:tcBorders>
          </w:tcPr>
          <w:p w14:paraId="6F754B86">
            <w:pPr>
              <w:pStyle w:val="83"/>
              <w:kinsoku w:val="0"/>
              <w:overflowPunct w:val="0"/>
              <w:spacing w:line="272" w:lineRule="exact"/>
              <w:ind w:left="636"/>
              <w:rPr>
                <w:rFonts w:eastAsia="宋体" w:cs="Calibri"/>
                <w:sz w:val="20"/>
              </w:rPr>
            </w:pPr>
            <w:r>
              <w:rPr>
                <w:rFonts w:eastAsia="宋体" w:cs="Calibri"/>
                <w:sz w:val="20"/>
              </w:rPr>
              <w:t>20.15</w:t>
            </w:r>
          </w:p>
        </w:tc>
        <w:tc>
          <w:tcPr>
            <w:tcW w:w="1976" w:type="dxa"/>
            <w:tcBorders>
              <w:top w:val="single" w:color="000000" w:sz="8" w:space="0"/>
              <w:left w:val="single" w:color="000000" w:sz="8" w:space="0"/>
              <w:bottom w:val="single" w:color="000000" w:sz="8" w:space="0"/>
              <w:right w:val="single" w:color="000000" w:sz="8" w:space="0"/>
            </w:tcBorders>
          </w:tcPr>
          <w:p w14:paraId="5E1B67BD">
            <w:pPr>
              <w:pStyle w:val="83"/>
              <w:kinsoku w:val="0"/>
              <w:overflowPunct w:val="0"/>
              <w:spacing w:line="272" w:lineRule="exact"/>
              <w:ind w:left="636"/>
              <w:rPr>
                <w:rFonts w:eastAsia="宋体" w:cs="Calibri"/>
                <w:sz w:val="20"/>
              </w:rPr>
            </w:pPr>
            <w:r>
              <w:rPr>
                <w:rFonts w:eastAsia="宋体" w:cs="Calibri"/>
                <w:sz w:val="20"/>
              </w:rPr>
              <w:t>20.93</w:t>
            </w:r>
          </w:p>
        </w:tc>
      </w:tr>
      <w:tr w14:paraId="3DE6143B">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7CEE4EAF">
            <w:pPr>
              <w:pStyle w:val="83"/>
              <w:kinsoku w:val="0"/>
              <w:overflowPunct w:val="0"/>
              <w:spacing w:line="272" w:lineRule="exact"/>
              <w:ind w:left="677" w:right="659"/>
              <w:jc w:val="center"/>
              <w:rPr>
                <w:rFonts w:eastAsia="宋体" w:cs="Calibri"/>
                <w:sz w:val="20"/>
              </w:rPr>
            </w:pPr>
            <w:r>
              <w:rPr>
                <w:rFonts w:eastAsia="宋体" w:cs="Calibri"/>
                <w:sz w:val="20"/>
              </w:rPr>
              <w:t>48</w:t>
            </w:r>
          </w:p>
        </w:tc>
        <w:tc>
          <w:tcPr>
            <w:tcW w:w="1976" w:type="dxa"/>
            <w:tcBorders>
              <w:top w:val="single" w:color="000000" w:sz="8" w:space="0"/>
              <w:left w:val="single" w:color="000000" w:sz="8" w:space="0"/>
              <w:bottom w:val="single" w:color="000000" w:sz="8" w:space="0"/>
              <w:right w:val="single" w:color="000000" w:sz="8" w:space="0"/>
            </w:tcBorders>
          </w:tcPr>
          <w:p w14:paraId="61756AE5">
            <w:pPr>
              <w:pStyle w:val="83"/>
              <w:kinsoku w:val="0"/>
              <w:overflowPunct w:val="0"/>
              <w:spacing w:line="272" w:lineRule="exact"/>
              <w:ind w:left="636"/>
              <w:rPr>
                <w:rFonts w:eastAsia="宋体" w:cs="Calibri"/>
                <w:sz w:val="20"/>
              </w:rPr>
            </w:pPr>
            <w:r>
              <w:rPr>
                <w:rFonts w:eastAsia="宋体" w:cs="Calibri"/>
                <w:sz w:val="20"/>
              </w:rPr>
              <w:t>18.64</w:t>
            </w:r>
          </w:p>
        </w:tc>
        <w:tc>
          <w:tcPr>
            <w:tcW w:w="1975" w:type="dxa"/>
            <w:tcBorders>
              <w:top w:val="single" w:color="000000" w:sz="8" w:space="0"/>
              <w:left w:val="single" w:color="000000" w:sz="8" w:space="0"/>
              <w:bottom w:val="single" w:color="000000" w:sz="8" w:space="0"/>
              <w:right w:val="single" w:color="000000" w:sz="8" w:space="0"/>
            </w:tcBorders>
          </w:tcPr>
          <w:p w14:paraId="3FDA5839">
            <w:pPr>
              <w:pStyle w:val="83"/>
              <w:kinsoku w:val="0"/>
              <w:overflowPunct w:val="0"/>
              <w:spacing w:line="272" w:lineRule="exact"/>
              <w:ind w:left="636"/>
              <w:rPr>
                <w:rFonts w:eastAsia="宋体" w:cs="Calibri"/>
                <w:sz w:val="20"/>
              </w:rPr>
            </w:pPr>
            <w:r>
              <w:rPr>
                <w:rFonts w:eastAsia="宋体" w:cs="Calibri"/>
                <w:sz w:val="20"/>
              </w:rPr>
              <w:t>19.38</w:t>
            </w:r>
          </w:p>
        </w:tc>
        <w:tc>
          <w:tcPr>
            <w:tcW w:w="1976" w:type="dxa"/>
            <w:tcBorders>
              <w:top w:val="single" w:color="000000" w:sz="8" w:space="0"/>
              <w:left w:val="single" w:color="000000" w:sz="8" w:space="0"/>
              <w:bottom w:val="single" w:color="000000" w:sz="8" w:space="0"/>
              <w:right w:val="single" w:color="000000" w:sz="8" w:space="0"/>
            </w:tcBorders>
          </w:tcPr>
          <w:p w14:paraId="3348C4CB">
            <w:pPr>
              <w:pStyle w:val="83"/>
              <w:kinsoku w:val="0"/>
              <w:overflowPunct w:val="0"/>
              <w:spacing w:line="272" w:lineRule="exact"/>
              <w:ind w:left="636"/>
              <w:rPr>
                <w:rFonts w:eastAsia="宋体" w:cs="Calibri"/>
                <w:sz w:val="20"/>
              </w:rPr>
            </w:pPr>
            <w:r>
              <w:rPr>
                <w:rFonts w:eastAsia="宋体" w:cs="Calibri"/>
                <w:sz w:val="20"/>
              </w:rPr>
              <w:t>20.15</w:t>
            </w:r>
          </w:p>
        </w:tc>
      </w:tr>
      <w:tr w14:paraId="5FEB7AC5">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4A4F16C2">
            <w:pPr>
              <w:pStyle w:val="83"/>
              <w:kinsoku w:val="0"/>
              <w:overflowPunct w:val="0"/>
              <w:spacing w:line="272" w:lineRule="exact"/>
              <w:ind w:left="677" w:right="659"/>
              <w:jc w:val="center"/>
              <w:rPr>
                <w:rFonts w:eastAsia="宋体" w:cs="Calibri"/>
                <w:sz w:val="20"/>
              </w:rPr>
            </w:pPr>
            <w:r>
              <w:rPr>
                <w:rFonts w:eastAsia="宋体" w:cs="Calibri"/>
                <w:sz w:val="20"/>
              </w:rPr>
              <w:t>49</w:t>
            </w:r>
          </w:p>
        </w:tc>
        <w:tc>
          <w:tcPr>
            <w:tcW w:w="1976" w:type="dxa"/>
            <w:tcBorders>
              <w:top w:val="single" w:color="000000" w:sz="8" w:space="0"/>
              <w:left w:val="single" w:color="000000" w:sz="8" w:space="0"/>
              <w:bottom w:val="single" w:color="000000" w:sz="8" w:space="0"/>
              <w:right w:val="single" w:color="000000" w:sz="8" w:space="0"/>
            </w:tcBorders>
          </w:tcPr>
          <w:p w14:paraId="35C2E3E7">
            <w:pPr>
              <w:pStyle w:val="83"/>
              <w:kinsoku w:val="0"/>
              <w:overflowPunct w:val="0"/>
              <w:spacing w:line="272" w:lineRule="exact"/>
              <w:ind w:left="636"/>
              <w:rPr>
                <w:rFonts w:eastAsia="宋体" w:cs="Calibri"/>
                <w:sz w:val="20"/>
              </w:rPr>
            </w:pPr>
            <w:r>
              <w:rPr>
                <w:rFonts w:eastAsia="宋体" w:cs="Calibri"/>
                <w:sz w:val="20"/>
              </w:rPr>
              <w:t>17.91</w:t>
            </w:r>
          </w:p>
        </w:tc>
        <w:tc>
          <w:tcPr>
            <w:tcW w:w="1975" w:type="dxa"/>
            <w:tcBorders>
              <w:top w:val="single" w:color="000000" w:sz="8" w:space="0"/>
              <w:left w:val="single" w:color="000000" w:sz="8" w:space="0"/>
              <w:bottom w:val="single" w:color="000000" w:sz="8" w:space="0"/>
              <w:right w:val="single" w:color="000000" w:sz="8" w:space="0"/>
            </w:tcBorders>
          </w:tcPr>
          <w:p w14:paraId="3015805C">
            <w:pPr>
              <w:pStyle w:val="83"/>
              <w:kinsoku w:val="0"/>
              <w:overflowPunct w:val="0"/>
              <w:spacing w:line="272" w:lineRule="exact"/>
              <w:ind w:left="636"/>
              <w:rPr>
                <w:rFonts w:eastAsia="宋体" w:cs="Calibri"/>
                <w:sz w:val="20"/>
              </w:rPr>
            </w:pPr>
            <w:r>
              <w:rPr>
                <w:rFonts w:eastAsia="宋体" w:cs="Calibri"/>
                <w:sz w:val="20"/>
              </w:rPr>
              <w:t>18.64</w:t>
            </w:r>
          </w:p>
        </w:tc>
        <w:tc>
          <w:tcPr>
            <w:tcW w:w="1976" w:type="dxa"/>
            <w:tcBorders>
              <w:top w:val="single" w:color="000000" w:sz="8" w:space="0"/>
              <w:left w:val="single" w:color="000000" w:sz="8" w:space="0"/>
              <w:bottom w:val="single" w:color="000000" w:sz="8" w:space="0"/>
              <w:right w:val="single" w:color="000000" w:sz="8" w:space="0"/>
            </w:tcBorders>
          </w:tcPr>
          <w:p w14:paraId="4B58E520">
            <w:pPr>
              <w:pStyle w:val="83"/>
              <w:kinsoku w:val="0"/>
              <w:overflowPunct w:val="0"/>
              <w:spacing w:line="272" w:lineRule="exact"/>
              <w:ind w:left="636"/>
              <w:rPr>
                <w:rFonts w:eastAsia="宋体" w:cs="Calibri"/>
                <w:sz w:val="20"/>
              </w:rPr>
            </w:pPr>
            <w:r>
              <w:rPr>
                <w:rFonts w:eastAsia="宋体" w:cs="Calibri"/>
                <w:sz w:val="20"/>
              </w:rPr>
              <w:t>19.40</w:t>
            </w:r>
          </w:p>
        </w:tc>
      </w:tr>
      <w:tr w14:paraId="0FC8F8B4">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4CDAAE80">
            <w:pPr>
              <w:pStyle w:val="83"/>
              <w:kinsoku w:val="0"/>
              <w:overflowPunct w:val="0"/>
              <w:spacing w:line="272" w:lineRule="exact"/>
              <w:ind w:left="677" w:right="659"/>
              <w:jc w:val="center"/>
              <w:rPr>
                <w:rFonts w:eastAsia="宋体" w:cs="Calibri"/>
                <w:sz w:val="20"/>
              </w:rPr>
            </w:pPr>
            <w:r>
              <w:rPr>
                <w:rFonts w:eastAsia="宋体" w:cs="Calibri"/>
                <w:sz w:val="20"/>
              </w:rPr>
              <w:t>50</w:t>
            </w:r>
          </w:p>
        </w:tc>
        <w:tc>
          <w:tcPr>
            <w:tcW w:w="1976" w:type="dxa"/>
            <w:tcBorders>
              <w:top w:val="single" w:color="000000" w:sz="8" w:space="0"/>
              <w:left w:val="single" w:color="000000" w:sz="8" w:space="0"/>
              <w:bottom w:val="single" w:color="000000" w:sz="8" w:space="0"/>
              <w:right w:val="single" w:color="000000" w:sz="8" w:space="0"/>
            </w:tcBorders>
          </w:tcPr>
          <w:p w14:paraId="63180F77">
            <w:pPr>
              <w:pStyle w:val="83"/>
              <w:kinsoku w:val="0"/>
              <w:overflowPunct w:val="0"/>
              <w:spacing w:line="272" w:lineRule="exact"/>
              <w:ind w:left="636"/>
              <w:rPr>
                <w:rFonts w:eastAsia="宋体" w:cs="Calibri"/>
                <w:sz w:val="20"/>
              </w:rPr>
            </w:pPr>
            <w:r>
              <w:rPr>
                <w:rFonts w:eastAsia="宋体" w:cs="Calibri"/>
                <w:sz w:val="20"/>
              </w:rPr>
              <w:t>17.23</w:t>
            </w:r>
          </w:p>
        </w:tc>
        <w:tc>
          <w:tcPr>
            <w:tcW w:w="1975" w:type="dxa"/>
            <w:tcBorders>
              <w:top w:val="single" w:color="000000" w:sz="8" w:space="0"/>
              <w:left w:val="single" w:color="000000" w:sz="8" w:space="0"/>
              <w:bottom w:val="single" w:color="000000" w:sz="8" w:space="0"/>
              <w:right w:val="single" w:color="000000" w:sz="8" w:space="0"/>
            </w:tcBorders>
          </w:tcPr>
          <w:p w14:paraId="1DCA154E">
            <w:pPr>
              <w:pStyle w:val="83"/>
              <w:kinsoku w:val="0"/>
              <w:overflowPunct w:val="0"/>
              <w:spacing w:line="272" w:lineRule="exact"/>
              <w:ind w:left="636"/>
              <w:rPr>
                <w:rFonts w:eastAsia="宋体" w:cs="Calibri"/>
                <w:sz w:val="20"/>
              </w:rPr>
            </w:pPr>
            <w:r>
              <w:rPr>
                <w:rFonts w:eastAsia="宋体" w:cs="Calibri"/>
                <w:sz w:val="20"/>
              </w:rPr>
              <w:t>17.94</w:t>
            </w:r>
          </w:p>
        </w:tc>
        <w:tc>
          <w:tcPr>
            <w:tcW w:w="1976" w:type="dxa"/>
            <w:tcBorders>
              <w:top w:val="single" w:color="000000" w:sz="8" w:space="0"/>
              <w:left w:val="single" w:color="000000" w:sz="8" w:space="0"/>
              <w:bottom w:val="single" w:color="000000" w:sz="8" w:space="0"/>
              <w:right w:val="single" w:color="000000" w:sz="8" w:space="0"/>
            </w:tcBorders>
          </w:tcPr>
          <w:p w14:paraId="58FEF365">
            <w:pPr>
              <w:pStyle w:val="83"/>
              <w:kinsoku w:val="0"/>
              <w:overflowPunct w:val="0"/>
              <w:spacing w:line="272" w:lineRule="exact"/>
              <w:ind w:left="636"/>
              <w:rPr>
                <w:rFonts w:eastAsia="宋体" w:cs="Calibri"/>
                <w:sz w:val="20"/>
              </w:rPr>
            </w:pPr>
            <w:r>
              <w:rPr>
                <w:rFonts w:eastAsia="宋体" w:cs="Calibri"/>
                <w:sz w:val="20"/>
              </w:rPr>
              <w:t>18.68</w:t>
            </w:r>
          </w:p>
        </w:tc>
      </w:tr>
      <w:tr w14:paraId="562ECE6D">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08E43C89">
            <w:pPr>
              <w:pStyle w:val="83"/>
              <w:kinsoku w:val="0"/>
              <w:overflowPunct w:val="0"/>
              <w:spacing w:line="272" w:lineRule="exact"/>
              <w:ind w:left="677" w:right="659"/>
              <w:jc w:val="center"/>
              <w:rPr>
                <w:rFonts w:eastAsia="宋体" w:cs="Calibri"/>
                <w:sz w:val="20"/>
              </w:rPr>
            </w:pPr>
            <w:r>
              <w:rPr>
                <w:rFonts w:eastAsia="宋体" w:cs="Calibri"/>
                <w:sz w:val="20"/>
              </w:rPr>
              <w:t>51</w:t>
            </w:r>
          </w:p>
        </w:tc>
        <w:tc>
          <w:tcPr>
            <w:tcW w:w="1976" w:type="dxa"/>
            <w:tcBorders>
              <w:top w:val="single" w:color="000000" w:sz="8" w:space="0"/>
              <w:left w:val="single" w:color="000000" w:sz="8" w:space="0"/>
              <w:bottom w:val="single" w:color="000000" w:sz="8" w:space="0"/>
              <w:right w:val="single" w:color="000000" w:sz="8" w:space="0"/>
            </w:tcBorders>
          </w:tcPr>
          <w:p w14:paraId="29A66C87">
            <w:pPr>
              <w:pStyle w:val="83"/>
              <w:kinsoku w:val="0"/>
              <w:overflowPunct w:val="0"/>
              <w:spacing w:line="272" w:lineRule="exact"/>
              <w:ind w:left="636"/>
              <w:rPr>
                <w:rFonts w:eastAsia="宋体" w:cs="Calibri"/>
                <w:sz w:val="20"/>
              </w:rPr>
            </w:pPr>
            <w:r>
              <w:rPr>
                <w:rFonts w:eastAsia="宋体" w:cs="Calibri"/>
                <w:sz w:val="20"/>
              </w:rPr>
              <w:t>16.57</w:t>
            </w:r>
          </w:p>
        </w:tc>
        <w:tc>
          <w:tcPr>
            <w:tcW w:w="1975" w:type="dxa"/>
            <w:tcBorders>
              <w:top w:val="single" w:color="000000" w:sz="8" w:space="0"/>
              <w:left w:val="single" w:color="000000" w:sz="8" w:space="0"/>
              <w:bottom w:val="single" w:color="000000" w:sz="8" w:space="0"/>
              <w:right w:val="single" w:color="000000" w:sz="8" w:space="0"/>
            </w:tcBorders>
          </w:tcPr>
          <w:p w14:paraId="05246215">
            <w:pPr>
              <w:pStyle w:val="83"/>
              <w:kinsoku w:val="0"/>
              <w:overflowPunct w:val="0"/>
              <w:spacing w:line="272" w:lineRule="exact"/>
              <w:ind w:left="636"/>
              <w:rPr>
                <w:rFonts w:eastAsia="宋体" w:cs="Calibri"/>
                <w:sz w:val="20"/>
              </w:rPr>
            </w:pPr>
            <w:r>
              <w:rPr>
                <w:rFonts w:eastAsia="宋体" w:cs="Calibri"/>
                <w:sz w:val="20"/>
              </w:rPr>
              <w:t>17.27</w:t>
            </w:r>
          </w:p>
        </w:tc>
        <w:tc>
          <w:tcPr>
            <w:tcW w:w="1976" w:type="dxa"/>
            <w:tcBorders>
              <w:top w:val="single" w:color="000000" w:sz="8" w:space="0"/>
              <w:left w:val="single" w:color="000000" w:sz="8" w:space="0"/>
              <w:bottom w:val="single" w:color="000000" w:sz="8" w:space="0"/>
              <w:right w:val="single" w:color="000000" w:sz="8" w:space="0"/>
            </w:tcBorders>
          </w:tcPr>
          <w:p w14:paraId="3391D3D2">
            <w:pPr>
              <w:pStyle w:val="83"/>
              <w:kinsoku w:val="0"/>
              <w:overflowPunct w:val="0"/>
              <w:spacing w:line="272" w:lineRule="exact"/>
              <w:ind w:left="636"/>
              <w:rPr>
                <w:rFonts w:eastAsia="宋体" w:cs="Calibri"/>
                <w:sz w:val="20"/>
              </w:rPr>
            </w:pPr>
            <w:r>
              <w:rPr>
                <w:rFonts w:eastAsia="宋体" w:cs="Calibri"/>
                <w:sz w:val="20"/>
              </w:rPr>
              <w:t>17.99</w:t>
            </w:r>
          </w:p>
        </w:tc>
      </w:tr>
      <w:tr w14:paraId="591C4FF6">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127ECD76">
            <w:pPr>
              <w:pStyle w:val="83"/>
              <w:kinsoku w:val="0"/>
              <w:overflowPunct w:val="0"/>
              <w:spacing w:line="272" w:lineRule="exact"/>
              <w:ind w:left="677" w:right="659"/>
              <w:jc w:val="center"/>
              <w:rPr>
                <w:rFonts w:eastAsia="宋体" w:cs="Calibri"/>
                <w:sz w:val="20"/>
              </w:rPr>
            </w:pPr>
            <w:r>
              <w:rPr>
                <w:rFonts w:eastAsia="宋体" w:cs="Calibri"/>
                <w:sz w:val="20"/>
              </w:rPr>
              <w:t>52</w:t>
            </w:r>
          </w:p>
        </w:tc>
        <w:tc>
          <w:tcPr>
            <w:tcW w:w="1976" w:type="dxa"/>
            <w:tcBorders>
              <w:top w:val="single" w:color="000000" w:sz="8" w:space="0"/>
              <w:left w:val="single" w:color="000000" w:sz="8" w:space="0"/>
              <w:bottom w:val="single" w:color="000000" w:sz="8" w:space="0"/>
              <w:right w:val="single" w:color="000000" w:sz="8" w:space="0"/>
            </w:tcBorders>
          </w:tcPr>
          <w:p w14:paraId="27FBA5E4">
            <w:pPr>
              <w:pStyle w:val="83"/>
              <w:kinsoku w:val="0"/>
              <w:overflowPunct w:val="0"/>
              <w:spacing w:line="272" w:lineRule="exact"/>
              <w:ind w:left="636"/>
              <w:rPr>
                <w:rFonts w:eastAsia="宋体" w:cs="Calibri"/>
                <w:sz w:val="20"/>
              </w:rPr>
            </w:pPr>
            <w:r>
              <w:rPr>
                <w:rFonts w:eastAsia="宋体" w:cs="Calibri"/>
                <w:sz w:val="20"/>
              </w:rPr>
              <w:t>15.94</w:t>
            </w:r>
          </w:p>
        </w:tc>
        <w:tc>
          <w:tcPr>
            <w:tcW w:w="1975" w:type="dxa"/>
            <w:tcBorders>
              <w:top w:val="single" w:color="000000" w:sz="8" w:space="0"/>
              <w:left w:val="single" w:color="000000" w:sz="8" w:space="0"/>
              <w:bottom w:val="single" w:color="000000" w:sz="8" w:space="0"/>
              <w:right w:val="single" w:color="000000" w:sz="8" w:space="0"/>
            </w:tcBorders>
          </w:tcPr>
          <w:p w14:paraId="0D835C71">
            <w:pPr>
              <w:pStyle w:val="83"/>
              <w:kinsoku w:val="0"/>
              <w:overflowPunct w:val="0"/>
              <w:spacing w:line="272" w:lineRule="exact"/>
              <w:ind w:left="636"/>
              <w:rPr>
                <w:rFonts w:eastAsia="宋体" w:cs="Calibri"/>
                <w:sz w:val="20"/>
              </w:rPr>
            </w:pPr>
            <w:r>
              <w:rPr>
                <w:rFonts w:eastAsia="宋体" w:cs="Calibri"/>
                <w:sz w:val="20"/>
              </w:rPr>
              <w:t>16.62</w:t>
            </w:r>
          </w:p>
        </w:tc>
        <w:tc>
          <w:tcPr>
            <w:tcW w:w="1976" w:type="dxa"/>
            <w:tcBorders>
              <w:top w:val="single" w:color="000000" w:sz="8" w:space="0"/>
              <w:left w:val="single" w:color="000000" w:sz="8" w:space="0"/>
              <w:bottom w:val="single" w:color="000000" w:sz="8" w:space="0"/>
              <w:right w:val="single" w:color="000000" w:sz="8" w:space="0"/>
            </w:tcBorders>
          </w:tcPr>
          <w:p w14:paraId="55904BF4">
            <w:pPr>
              <w:pStyle w:val="83"/>
              <w:kinsoku w:val="0"/>
              <w:overflowPunct w:val="0"/>
              <w:spacing w:line="272" w:lineRule="exact"/>
              <w:ind w:left="636"/>
              <w:rPr>
                <w:rFonts w:eastAsia="宋体" w:cs="Calibri"/>
                <w:sz w:val="20"/>
              </w:rPr>
            </w:pPr>
            <w:r>
              <w:rPr>
                <w:rFonts w:eastAsia="宋体" w:cs="Calibri"/>
                <w:sz w:val="20"/>
              </w:rPr>
              <w:t>17.33</w:t>
            </w:r>
          </w:p>
        </w:tc>
      </w:tr>
      <w:tr w14:paraId="4D6981AC">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6262F238">
            <w:pPr>
              <w:pStyle w:val="83"/>
              <w:kinsoku w:val="0"/>
              <w:overflowPunct w:val="0"/>
              <w:spacing w:line="272" w:lineRule="exact"/>
              <w:ind w:left="677" w:right="659"/>
              <w:jc w:val="center"/>
              <w:rPr>
                <w:rFonts w:eastAsia="宋体" w:cs="Calibri"/>
                <w:sz w:val="20"/>
              </w:rPr>
            </w:pPr>
            <w:r>
              <w:rPr>
                <w:rFonts w:eastAsia="宋体" w:cs="Calibri"/>
                <w:sz w:val="20"/>
              </w:rPr>
              <w:t>53</w:t>
            </w:r>
          </w:p>
        </w:tc>
        <w:tc>
          <w:tcPr>
            <w:tcW w:w="1976" w:type="dxa"/>
            <w:tcBorders>
              <w:top w:val="single" w:color="000000" w:sz="8" w:space="0"/>
              <w:left w:val="single" w:color="000000" w:sz="8" w:space="0"/>
              <w:bottom w:val="single" w:color="000000" w:sz="8" w:space="0"/>
              <w:right w:val="single" w:color="000000" w:sz="8" w:space="0"/>
            </w:tcBorders>
          </w:tcPr>
          <w:p w14:paraId="4C94B131">
            <w:pPr>
              <w:pStyle w:val="83"/>
              <w:kinsoku w:val="0"/>
              <w:overflowPunct w:val="0"/>
              <w:spacing w:line="272" w:lineRule="exact"/>
              <w:ind w:left="636"/>
              <w:rPr>
                <w:rFonts w:eastAsia="宋体" w:cs="Calibri"/>
                <w:sz w:val="20"/>
              </w:rPr>
            </w:pPr>
            <w:r>
              <w:rPr>
                <w:rFonts w:eastAsia="宋体" w:cs="Calibri"/>
                <w:sz w:val="20"/>
              </w:rPr>
              <w:t>15.33</w:t>
            </w:r>
          </w:p>
        </w:tc>
        <w:tc>
          <w:tcPr>
            <w:tcW w:w="1975" w:type="dxa"/>
            <w:tcBorders>
              <w:top w:val="single" w:color="000000" w:sz="8" w:space="0"/>
              <w:left w:val="single" w:color="000000" w:sz="8" w:space="0"/>
              <w:bottom w:val="single" w:color="000000" w:sz="8" w:space="0"/>
              <w:right w:val="single" w:color="000000" w:sz="8" w:space="0"/>
            </w:tcBorders>
          </w:tcPr>
          <w:p w14:paraId="6BF266D5">
            <w:pPr>
              <w:pStyle w:val="83"/>
              <w:kinsoku w:val="0"/>
              <w:overflowPunct w:val="0"/>
              <w:spacing w:line="272" w:lineRule="exact"/>
              <w:ind w:left="636"/>
              <w:rPr>
                <w:rFonts w:eastAsia="宋体" w:cs="Calibri"/>
                <w:sz w:val="20"/>
              </w:rPr>
            </w:pPr>
            <w:r>
              <w:rPr>
                <w:rFonts w:eastAsia="宋体" w:cs="Calibri"/>
                <w:sz w:val="20"/>
              </w:rPr>
              <w:t>16.00</w:t>
            </w:r>
          </w:p>
        </w:tc>
        <w:tc>
          <w:tcPr>
            <w:tcW w:w="1976" w:type="dxa"/>
            <w:tcBorders>
              <w:top w:val="single" w:color="000000" w:sz="8" w:space="0"/>
              <w:left w:val="single" w:color="000000" w:sz="8" w:space="0"/>
              <w:bottom w:val="single" w:color="000000" w:sz="8" w:space="0"/>
              <w:right w:val="single" w:color="000000" w:sz="8" w:space="0"/>
            </w:tcBorders>
          </w:tcPr>
          <w:p w14:paraId="30E40A7B">
            <w:pPr>
              <w:pStyle w:val="83"/>
              <w:kinsoku w:val="0"/>
              <w:overflowPunct w:val="0"/>
              <w:spacing w:line="272" w:lineRule="exact"/>
              <w:ind w:left="636"/>
              <w:rPr>
                <w:rFonts w:eastAsia="宋体" w:cs="Calibri"/>
                <w:sz w:val="20"/>
              </w:rPr>
            </w:pPr>
            <w:r>
              <w:rPr>
                <w:rFonts w:eastAsia="宋体" w:cs="Calibri"/>
                <w:sz w:val="20"/>
              </w:rPr>
              <w:t>16.70</w:t>
            </w:r>
          </w:p>
        </w:tc>
      </w:tr>
      <w:tr w14:paraId="11066F1E">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70729FDF">
            <w:pPr>
              <w:pStyle w:val="83"/>
              <w:kinsoku w:val="0"/>
              <w:overflowPunct w:val="0"/>
              <w:spacing w:line="272" w:lineRule="exact"/>
              <w:ind w:left="677" w:right="659"/>
              <w:jc w:val="center"/>
              <w:rPr>
                <w:rFonts w:eastAsia="宋体" w:cs="Calibri"/>
                <w:sz w:val="20"/>
              </w:rPr>
            </w:pPr>
            <w:r>
              <w:rPr>
                <w:rFonts w:eastAsia="宋体" w:cs="Calibri"/>
                <w:sz w:val="20"/>
              </w:rPr>
              <w:t>54</w:t>
            </w:r>
          </w:p>
        </w:tc>
        <w:tc>
          <w:tcPr>
            <w:tcW w:w="1976" w:type="dxa"/>
            <w:tcBorders>
              <w:top w:val="single" w:color="000000" w:sz="8" w:space="0"/>
              <w:left w:val="single" w:color="000000" w:sz="8" w:space="0"/>
              <w:bottom w:val="single" w:color="000000" w:sz="8" w:space="0"/>
              <w:right w:val="single" w:color="000000" w:sz="8" w:space="0"/>
            </w:tcBorders>
          </w:tcPr>
          <w:p w14:paraId="0142C0E9">
            <w:pPr>
              <w:pStyle w:val="83"/>
              <w:kinsoku w:val="0"/>
              <w:overflowPunct w:val="0"/>
              <w:spacing w:line="272" w:lineRule="exact"/>
              <w:ind w:left="636"/>
              <w:rPr>
                <w:rFonts w:eastAsia="宋体" w:cs="Calibri"/>
                <w:sz w:val="20"/>
              </w:rPr>
            </w:pPr>
            <w:r>
              <w:rPr>
                <w:rFonts w:eastAsia="宋体" w:cs="Calibri"/>
                <w:sz w:val="20"/>
              </w:rPr>
              <w:t>14.75</w:t>
            </w:r>
          </w:p>
        </w:tc>
        <w:tc>
          <w:tcPr>
            <w:tcW w:w="1975" w:type="dxa"/>
            <w:tcBorders>
              <w:top w:val="single" w:color="000000" w:sz="8" w:space="0"/>
              <w:left w:val="single" w:color="000000" w:sz="8" w:space="0"/>
              <w:bottom w:val="single" w:color="000000" w:sz="8" w:space="0"/>
              <w:right w:val="single" w:color="000000" w:sz="8" w:space="0"/>
            </w:tcBorders>
          </w:tcPr>
          <w:p w14:paraId="5CE1B012">
            <w:pPr>
              <w:pStyle w:val="83"/>
              <w:kinsoku w:val="0"/>
              <w:overflowPunct w:val="0"/>
              <w:spacing w:line="272" w:lineRule="exact"/>
              <w:ind w:left="636"/>
              <w:rPr>
                <w:rFonts w:eastAsia="宋体" w:cs="Calibri"/>
                <w:sz w:val="20"/>
              </w:rPr>
            </w:pPr>
            <w:r>
              <w:rPr>
                <w:rFonts w:eastAsia="宋体" w:cs="Calibri"/>
                <w:sz w:val="20"/>
              </w:rPr>
              <w:t>15.41</w:t>
            </w:r>
          </w:p>
        </w:tc>
        <w:tc>
          <w:tcPr>
            <w:tcW w:w="1976" w:type="dxa"/>
            <w:tcBorders>
              <w:top w:val="single" w:color="000000" w:sz="8" w:space="0"/>
              <w:left w:val="single" w:color="000000" w:sz="8" w:space="0"/>
              <w:bottom w:val="single" w:color="000000" w:sz="8" w:space="0"/>
              <w:right w:val="single" w:color="000000" w:sz="8" w:space="0"/>
            </w:tcBorders>
          </w:tcPr>
          <w:p w14:paraId="2EA95BBB">
            <w:pPr>
              <w:pStyle w:val="83"/>
              <w:kinsoku w:val="0"/>
              <w:overflowPunct w:val="0"/>
              <w:spacing w:line="272" w:lineRule="exact"/>
              <w:ind w:left="636"/>
              <w:rPr>
                <w:rFonts w:eastAsia="宋体" w:cs="Calibri"/>
                <w:sz w:val="20"/>
              </w:rPr>
            </w:pPr>
            <w:r>
              <w:rPr>
                <w:rFonts w:eastAsia="宋体" w:cs="Calibri"/>
                <w:sz w:val="20"/>
              </w:rPr>
              <w:t>16.10</w:t>
            </w:r>
          </w:p>
        </w:tc>
      </w:tr>
      <w:tr w14:paraId="7D21C5AB">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271E77B2">
            <w:pPr>
              <w:pStyle w:val="83"/>
              <w:kinsoku w:val="0"/>
              <w:overflowPunct w:val="0"/>
              <w:spacing w:line="272" w:lineRule="exact"/>
              <w:ind w:left="677" w:right="659"/>
              <w:jc w:val="center"/>
              <w:rPr>
                <w:rFonts w:eastAsia="宋体" w:cs="Calibri"/>
                <w:sz w:val="20"/>
              </w:rPr>
            </w:pPr>
            <w:r>
              <w:rPr>
                <w:rFonts w:eastAsia="宋体" w:cs="Calibri"/>
                <w:sz w:val="20"/>
              </w:rPr>
              <w:t>55</w:t>
            </w:r>
          </w:p>
        </w:tc>
        <w:tc>
          <w:tcPr>
            <w:tcW w:w="1976" w:type="dxa"/>
            <w:tcBorders>
              <w:top w:val="single" w:color="000000" w:sz="8" w:space="0"/>
              <w:left w:val="single" w:color="000000" w:sz="8" w:space="0"/>
              <w:bottom w:val="single" w:color="000000" w:sz="8" w:space="0"/>
              <w:right w:val="single" w:color="000000" w:sz="8" w:space="0"/>
            </w:tcBorders>
          </w:tcPr>
          <w:p w14:paraId="1AE0C70A">
            <w:pPr>
              <w:pStyle w:val="83"/>
              <w:kinsoku w:val="0"/>
              <w:overflowPunct w:val="0"/>
              <w:spacing w:line="272" w:lineRule="exact"/>
              <w:ind w:left="636"/>
              <w:rPr>
                <w:rFonts w:eastAsia="宋体" w:cs="Calibri"/>
                <w:sz w:val="20"/>
              </w:rPr>
            </w:pPr>
            <w:r>
              <w:rPr>
                <w:rFonts w:eastAsia="宋体" w:cs="Calibri"/>
                <w:sz w:val="20"/>
              </w:rPr>
              <w:t>14.20</w:t>
            </w:r>
          </w:p>
        </w:tc>
        <w:tc>
          <w:tcPr>
            <w:tcW w:w="1975" w:type="dxa"/>
            <w:tcBorders>
              <w:top w:val="single" w:color="000000" w:sz="8" w:space="0"/>
              <w:left w:val="single" w:color="000000" w:sz="8" w:space="0"/>
              <w:bottom w:val="single" w:color="000000" w:sz="8" w:space="0"/>
              <w:right w:val="single" w:color="000000" w:sz="8" w:space="0"/>
            </w:tcBorders>
          </w:tcPr>
          <w:p w14:paraId="6BF25475">
            <w:pPr>
              <w:pStyle w:val="83"/>
              <w:kinsoku w:val="0"/>
              <w:overflowPunct w:val="0"/>
              <w:spacing w:line="272" w:lineRule="exact"/>
              <w:ind w:left="636"/>
              <w:rPr>
                <w:rFonts w:eastAsia="宋体" w:cs="Calibri"/>
                <w:sz w:val="20"/>
              </w:rPr>
            </w:pPr>
            <w:r>
              <w:rPr>
                <w:rFonts w:eastAsia="宋体" w:cs="Calibri"/>
                <w:sz w:val="20"/>
              </w:rPr>
              <w:t>14.85</w:t>
            </w:r>
          </w:p>
        </w:tc>
        <w:tc>
          <w:tcPr>
            <w:tcW w:w="1976" w:type="dxa"/>
            <w:tcBorders>
              <w:top w:val="single" w:color="000000" w:sz="8" w:space="0"/>
              <w:left w:val="single" w:color="000000" w:sz="8" w:space="0"/>
              <w:bottom w:val="single" w:color="000000" w:sz="8" w:space="0"/>
              <w:right w:val="single" w:color="000000" w:sz="8" w:space="0"/>
            </w:tcBorders>
          </w:tcPr>
          <w:p w14:paraId="25ED30D9">
            <w:pPr>
              <w:pStyle w:val="83"/>
              <w:kinsoku w:val="0"/>
              <w:overflowPunct w:val="0"/>
              <w:spacing w:line="272" w:lineRule="exact"/>
              <w:ind w:left="636"/>
              <w:rPr>
                <w:rFonts w:eastAsia="宋体" w:cs="Calibri"/>
                <w:sz w:val="20"/>
              </w:rPr>
            </w:pPr>
            <w:r>
              <w:rPr>
                <w:rFonts w:eastAsia="宋体" w:cs="Calibri"/>
                <w:sz w:val="20"/>
              </w:rPr>
              <w:t>15.51</w:t>
            </w:r>
          </w:p>
        </w:tc>
      </w:tr>
      <w:tr w14:paraId="207CABB0">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5F61CA47">
            <w:pPr>
              <w:pStyle w:val="83"/>
              <w:kinsoku w:val="0"/>
              <w:overflowPunct w:val="0"/>
              <w:spacing w:line="272" w:lineRule="exact"/>
              <w:ind w:left="677" w:right="659"/>
              <w:jc w:val="center"/>
              <w:rPr>
                <w:rFonts w:eastAsia="宋体" w:cs="Calibri"/>
                <w:sz w:val="20"/>
              </w:rPr>
            </w:pPr>
            <w:r>
              <w:rPr>
                <w:rFonts w:eastAsia="宋体" w:cs="Calibri"/>
                <w:sz w:val="20"/>
              </w:rPr>
              <w:t>56</w:t>
            </w:r>
          </w:p>
        </w:tc>
        <w:tc>
          <w:tcPr>
            <w:tcW w:w="1976" w:type="dxa"/>
            <w:tcBorders>
              <w:top w:val="single" w:color="000000" w:sz="8" w:space="0"/>
              <w:left w:val="single" w:color="000000" w:sz="8" w:space="0"/>
              <w:bottom w:val="single" w:color="000000" w:sz="8" w:space="0"/>
              <w:right w:val="single" w:color="000000" w:sz="8" w:space="0"/>
            </w:tcBorders>
          </w:tcPr>
          <w:p w14:paraId="7B9DF098">
            <w:pPr>
              <w:pStyle w:val="83"/>
              <w:kinsoku w:val="0"/>
              <w:overflowPunct w:val="0"/>
              <w:spacing w:line="272" w:lineRule="exact"/>
              <w:ind w:left="636"/>
              <w:rPr>
                <w:rFonts w:eastAsia="宋体" w:cs="Calibri"/>
                <w:sz w:val="20"/>
              </w:rPr>
            </w:pPr>
            <w:r>
              <w:rPr>
                <w:rFonts w:eastAsia="宋体" w:cs="Calibri"/>
                <w:sz w:val="20"/>
              </w:rPr>
              <w:t>13.67</w:t>
            </w:r>
          </w:p>
        </w:tc>
        <w:tc>
          <w:tcPr>
            <w:tcW w:w="1975" w:type="dxa"/>
            <w:tcBorders>
              <w:top w:val="single" w:color="000000" w:sz="8" w:space="0"/>
              <w:left w:val="single" w:color="000000" w:sz="8" w:space="0"/>
              <w:bottom w:val="single" w:color="000000" w:sz="8" w:space="0"/>
              <w:right w:val="single" w:color="000000" w:sz="8" w:space="0"/>
            </w:tcBorders>
          </w:tcPr>
          <w:p w14:paraId="5A6FA0CE">
            <w:pPr>
              <w:pStyle w:val="83"/>
              <w:kinsoku w:val="0"/>
              <w:overflowPunct w:val="0"/>
              <w:spacing w:line="272" w:lineRule="exact"/>
              <w:ind w:left="636"/>
              <w:rPr>
                <w:rFonts w:eastAsia="宋体" w:cs="Calibri"/>
                <w:sz w:val="20"/>
              </w:rPr>
            </w:pPr>
            <w:r>
              <w:rPr>
                <w:rFonts w:eastAsia="宋体" w:cs="Calibri"/>
                <w:sz w:val="20"/>
              </w:rPr>
              <w:t>14.30</w:t>
            </w:r>
          </w:p>
        </w:tc>
        <w:tc>
          <w:tcPr>
            <w:tcW w:w="1976" w:type="dxa"/>
            <w:tcBorders>
              <w:top w:val="single" w:color="000000" w:sz="8" w:space="0"/>
              <w:left w:val="single" w:color="000000" w:sz="8" w:space="0"/>
              <w:bottom w:val="single" w:color="000000" w:sz="8" w:space="0"/>
              <w:right w:val="single" w:color="000000" w:sz="8" w:space="0"/>
            </w:tcBorders>
          </w:tcPr>
          <w:p w14:paraId="7594790D">
            <w:pPr>
              <w:pStyle w:val="83"/>
              <w:kinsoku w:val="0"/>
              <w:overflowPunct w:val="0"/>
              <w:spacing w:line="272" w:lineRule="exact"/>
              <w:ind w:left="636"/>
              <w:rPr>
                <w:rFonts w:eastAsia="宋体" w:cs="Calibri"/>
                <w:sz w:val="20"/>
              </w:rPr>
            </w:pPr>
            <w:r>
              <w:rPr>
                <w:rFonts w:eastAsia="宋体" w:cs="Calibri"/>
                <w:sz w:val="20"/>
              </w:rPr>
              <w:t>14.96</w:t>
            </w:r>
          </w:p>
        </w:tc>
      </w:tr>
      <w:tr w14:paraId="683975FF">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2591DF53">
            <w:pPr>
              <w:pStyle w:val="83"/>
              <w:kinsoku w:val="0"/>
              <w:overflowPunct w:val="0"/>
              <w:spacing w:line="272" w:lineRule="exact"/>
              <w:ind w:left="677" w:right="659"/>
              <w:jc w:val="center"/>
              <w:rPr>
                <w:rFonts w:eastAsia="宋体" w:cs="Calibri"/>
                <w:sz w:val="20"/>
              </w:rPr>
            </w:pPr>
            <w:r>
              <w:rPr>
                <w:rFonts w:eastAsia="宋体" w:cs="Calibri"/>
                <w:sz w:val="20"/>
              </w:rPr>
              <w:t>57</w:t>
            </w:r>
          </w:p>
        </w:tc>
        <w:tc>
          <w:tcPr>
            <w:tcW w:w="1976" w:type="dxa"/>
            <w:tcBorders>
              <w:top w:val="single" w:color="000000" w:sz="8" w:space="0"/>
              <w:left w:val="single" w:color="000000" w:sz="8" w:space="0"/>
              <w:bottom w:val="single" w:color="000000" w:sz="8" w:space="0"/>
              <w:right w:val="single" w:color="000000" w:sz="8" w:space="0"/>
            </w:tcBorders>
          </w:tcPr>
          <w:p w14:paraId="0FA26453">
            <w:pPr>
              <w:pStyle w:val="83"/>
              <w:kinsoku w:val="0"/>
              <w:overflowPunct w:val="0"/>
              <w:spacing w:line="272" w:lineRule="exact"/>
              <w:ind w:left="636"/>
              <w:rPr>
                <w:rFonts w:eastAsia="宋体" w:cs="Calibri"/>
                <w:sz w:val="20"/>
              </w:rPr>
            </w:pPr>
            <w:r>
              <w:rPr>
                <w:rFonts w:eastAsia="宋体" w:cs="Calibri"/>
                <w:sz w:val="20"/>
              </w:rPr>
              <w:t>13.16</w:t>
            </w:r>
          </w:p>
        </w:tc>
        <w:tc>
          <w:tcPr>
            <w:tcW w:w="1975" w:type="dxa"/>
            <w:tcBorders>
              <w:top w:val="single" w:color="000000" w:sz="8" w:space="0"/>
              <w:left w:val="single" w:color="000000" w:sz="8" w:space="0"/>
              <w:bottom w:val="single" w:color="000000" w:sz="8" w:space="0"/>
              <w:right w:val="single" w:color="000000" w:sz="8" w:space="0"/>
            </w:tcBorders>
          </w:tcPr>
          <w:p w14:paraId="68ECBCCF">
            <w:pPr>
              <w:pStyle w:val="83"/>
              <w:kinsoku w:val="0"/>
              <w:overflowPunct w:val="0"/>
              <w:spacing w:line="272" w:lineRule="exact"/>
              <w:ind w:left="636"/>
              <w:rPr>
                <w:rFonts w:eastAsia="宋体" w:cs="Calibri"/>
                <w:sz w:val="20"/>
              </w:rPr>
            </w:pPr>
            <w:r>
              <w:rPr>
                <w:rFonts w:eastAsia="宋体" w:cs="Calibri"/>
                <w:sz w:val="20"/>
              </w:rPr>
              <w:t>13.78</w:t>
            </w:r>
          </w:p>
        </w:tc>
        <w:tc>
          <w:tcPr>
            <w:tcW w:w="1976" w:type="dxa"/>
            <w:tcBorders>
              <w:top w:val="single" w:color="000000" w:sz="8" w:space="0"/>
              <w:left w:val="single" w:color="000000" w:sz="8" w:space="0"/>
              <w:bottom w:val="single" w:color="000000" w:sz="8" w:space="0"/>
              <w:right w:val="single" w:color="000000" w:sz="8" w:space="0"/>
            </w:tcBorders>
          </w:tcPr>
          <w:p w14:paraId="1AA68BE8">
            <w:pPr>
              <w:pStyle w:val="83"/>
              <w:kinsoku w:val="0"/>
              <w:overflowPunct w:val="0"/>
              <w:spacing w:line="272" w:lineRule="exact"/>
              <w:ind w:left="636"/>
              <w:rPr>
                <w:rFonts w:eastAsia="宋体" w:cs="Calibri"/>
                <w:sz w:val="20"/>
              </w:rPr>
            </w:pPr>
            <w:r>
              <w:rPr>
                <w:rFonts w:eastAsia="宋体" w:cs="Calibri"/>
                <w:sz w:val="20"/>
              </w:rPr>
              <w:t>14.42</w:t>
            </w:r>
          </w:p>
        </w:tc>
      </w:tr>
      <w:tr w14:paraId="07F407DE">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28B68D33">
            <w:pPr>
              <w:pStyle w:val="83"/>
              <w:kinsoku w:val="0"/>
              <w:overflowPunct w:val="0"/>
              <w:spacing w:line="272" w:lineRule="exact"/>
              <w:ind w:left="677" w:right="659"/>
              <w:jc w:val="center"/>
              <w:rPr>
                <w:rFonts w:eastAsia="宋体" w:cs="Calibri"/>
                <w:sz w:val="20"/>
              </w:rPr>
            </w:pPr>
            <w:r>
              <w:rPr>
                <w:rFonts w:eastAsia="宋体" w:cs="Calibri"/>
                <w:sz w:val="20"/>
              </w:rPr>
              <w:t>58</w:t>
            </w:r>
          </w:p>
        </w:tc>
        <w:tc>
          <w:tcPr>
            <w:tcW w:w="1976" w:type="dxa"/>
            <w:tcBorders>
              <w:top w:val="single" w:color="000000" w:sz="8" w:space="0"/>
              <w:left w:val="single" w:color="000000" w:sz="8" w:space="0"/>
              <w:bottom w:val="single" w:color="000000" w:sz="8" w:space="0"/>
              <w:right w:val="single" w:color="000000" w:sz="8" w:space="0"/>
            </w:tcBorders>
          </w:tcPr>
          <w:p w14:paraId="2A46CE23">
            <w:pPr>
              <w:pStyle w:val="83"/>
              <w:kinsoku w:val="0"/>
              <w:overflowPunct w:val="0"/>
              <w:spacing w:line="272" w:lineRule="exact"/>
              <w:ind w:left="636"/>
              <w:rPr>
                <w:rFonts w:eastAsia="宋体" w:cs="Calibri"/>
                <w:sz w:val="20"/>
              </w:rPr>
            </w:pPr>
            <w:r>
              <w:rPr>
                <w:rFonts w:eastAsia="宋体" w:cs="Calibri"/>
                <w:sz w:val="20"/>
              </w:rPr>
              <w:t>12.68</w:t>
            </w:r>
          </w:p>
        </w:tc>
        <w:tc>
          <w:tcPr>
            <w:tcW w:w="1975" w:type="dxa"/>
            <w:tcBorders>
              <w:top w:val="single" w:color="000000" w:sz="8" w:space="0"/>
              <w:left w:val="single" w:color="000000" w:sz="8" w:space="0"/>
              <w:bottom w:val="single" w:color="000000" w:sz="8" w:space="0"/>
              <w:right w:val="single" w:color="000000" w:sz="8" w:space="0"/>
            </w:tcBorders>
          </w:tcPr>
          <w:p w14:paraId="4BDD764D">
            <w:pPr>
              <w:pStyle w:val="83"/>
              <w:kinsoku w:val="0"/>
              <w:overflowPunct w:val="0"/>
              <w:spacing w:line="272" w:lineRule="exact"/>
              <w:ind w:left="636"/>
              <w:rPr>
                <w:rFonts w:eastAsia="宋体" w:cs="Calibri"/>
                <w:sz w:val="20"/>
              </w:rPr>
            </w:pPr>
            <w:r>
              <w:rPr>
                <w:rFonts w:eastAsia="宋体" w:cs="Calibri"/>
                <w:sz w:val="20"/>
              </w:rPr>
              <w:t>13.28</w:t>
            </w:r>
          </w:p>
        </w:tc>
        <w:tc>
          <w:tcPr>
            <w:tcW w:w="1976" w:type="dxa"/>
            <w:tcBorders>
              <w:top w:val="single" w:color="000000" w:sz="8" w:space="0"/>
              <w:left w:val="single" w:color="000000" w:sz="8" w:space="0"/>
              <w:bottom w:val="single" w:color="000000" w:sz="8" w:space="0"/>
              <w:right w:val="single" w:color="000000" w:sz="8" w:space="0"/>
            </w:tcBorders>
          </w:tcPr>
          <w:p w14:paraId="178E1E83">
            <w:pPr>
              <w:pStyle w:val="83"/>
              <w:kinsoku w:val="0"/>
              <w:overflowPunct w:val="0"/>
              <w:spacing w:line="272" w:lineRule="exact"/>
              <w:ind w:left="636"/>
              <w:rPr>
                <w:rFonts w:eastAsia="宋体" w:cs="Calibri"/>
                <w:sz w:val="20"/>
              </w:rPr>
            </w:pPr>
            <w:r>
              <w:rPr>
                <w:rFonts w:eastAsia="宋体" w:cs="Calibri"/>
                <w:sz w:val="20"/>
              </w:rPr>
              <w:t>13.91</w:t>
            </w:r>
          </w:p>
        </w:tc>
      </w:tr>
      <w:tr w14:paraId="706E8A69">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105FA831">
            <w:pPr>
              <w:pStyle w:val="83"/>
              <w:kinsoku w:val="0"/>
              <w:overflowPunct w:val="0"/>
              <w:spacing w:line="272" w:lineRule="exact"/>
              <w:ind w:left="677" w:right="659"/>
              <w:jc w:val="center"/>
              <w:rPr>
                <w:rFonts w:eastAsia="宋体" w:cs="Calibri"/>
                <w:sz w:val="20"/>
              </w:rPr>
            </w:pPr>
            <w:r>
              <w:rPr>
                <w:rFonts w:eastAsia="宋体" w:cs="Calibri"/>
                <w:sz w:val="20"/>
              </w:rPr>
              <w:t>59</w:t>
            </w:r>
          </w:p>
        </w:tc>
        <w:tc>
          <w:tcPr>
            <w:tcW w:w="1976" w:type="dxa"/>
            <w:tcBorders>
              <w:top w:val="single" w:color="000000" w:sz="8" w:space="0"/>
              <w:left w:val="single" w:color="000000" w:sz="8" w:space="0"/>
              <w:bottom w:val="single" w:color="000000" w:sz="8" w:space="0"/>
              <w:right w:val="single" w:color="000000" w:sz="8" w:space="0"/>
            </w:tcBorders>
          </w:tcPr>
          <w:p w14:paraId="22C5B14D">
            <w:pPr>
              <w:pStyle w:val="83"/>
              <w:kinsoku w:val="0"/>
              <w:overflowPunct w:val="0"/>
              <w:spacing w:line="272" w:lineRule="exact"/>
              <w:ind w:left="636"/>
              <w:rPr>
                <w:rFonts w:eastAsia="宋体" w:cs="Calibri"/>
                <w:sz w:val="20"/>
              </w:rPr>
            </w:pPr>
            <w:r>
              <w:rPr>
                <w:rFonts w:eastAsia="宋体" w:cs="Calibri"/>
                <w:sz w:val="20"/>
              </w:rPr>
              <w:t>12.21</w:t>
            </w:r>
          </w:p>
        </w:tc>
        <w:tc>
          <w:tcPr>
            <w:tcW w:w="1975" w:type="dxa"/>
            <w:tcBorders>
              <w:top w:val="single" w:color="000000" w:sz="8" w:space="0"/>
              <w:left w:val="single" w:color="000000" w:sz="8" w:space="0"/>
              <w:bottom w:val="single" w:color="000000" w:sz="8" w:space="0"/>
              <w:right w:val="single" w:color="000000" w:sz="8" w:space="0"/>
            </w:tcBorders>
          </w:tcPr>
          <w:p w14:paraId="135624FA">
            <w:pPr>
              <w:pStyle w:val="83"/>
              <w:kinsoku w:val="0"/>
              <w:overflowPunct w:val="0"/>
              <w:spacing w:line="272" w:lineRule="exact"/>
              <w:ind w:left="636"/>
              <w:rPr>
                <w:rFonts w:eastAsia="宋体" w:cs="Calibri"/>
                <w:sz w:val="20"/>
              </w:rPr>
            </w:pPr>
            <w:r>
              <w:rPr>
                <w:rFonts w:eastAsia="宋体" w:cs="Calibri"/>
                <w:sz w:val="20"/>
              </w:rPr>
              <w:t>12.80</w:t>
            </w:r>
          </w:p>
        </w:tc>
        <w:tc>
          <w:tcPr>
            <w:tcW w:w="1976" w:type="dxa"/>
            <w:tcBorders>
              <w:top w:val="single" w:color="000000" w:sz="8" w:space="0"/>
              <w:left w:val="single" w:color="000000" w:sz="8" w:space="0"/>
              <w:bottom w:val="single" w:color="000000" w:sz="8" w:space="0"/>
              <w:right w:val="single" w:color="000000" w:sz="8" w:space="0"/>
            </w:tcBorders>
          </w:tcPr>
          <w:p w14:paraId="66A96DDC">
            <w:pPr>
              <w:pStyle w:val="83"/>
              <w:kinsoku w:val="0"/>
              <w:overflowPunct w:val="0"/>
              <w:spacing w:line="272" w:lineRule="exact"/>
              <w:ind w:left="636"/>
              <w:rPr>
                <w:rFonts w:eastAsia="宋体" w:cs="Calibri"/>
                <w:sz w:val="20"/>
              </w:rPr>
            </w:pPr>
            <w:r>
              <w:rPr>
                <w:rFonts w:eastAsia="宋体" w:cs="Calibri"/>
                <w:sz w:val="20"/>
              </w:rPr>
              <w:t>13.42</w:t>
            </w:r>
          </w:p>
        </w:tc>
      </w:tr>
      <w:tr w14:paraId="0037779D">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1FF441D0">
            <w:pPr>
              <w:pStyle w:val="83"/>
              <w:kinsoku w:val="0"/>
              <w:overflowPunct w:val="0"/>
              <w:spacing w:line="272" w:lineRule="exact"/>
              <w:ind w:left="677" w:right="659"/>
              <w:jc w:val="center"/>
              <w:rPr>
                <w:rFonts w:eastAsia="宋体" w:cs="Calibri"/>
                <w:sz w:val="20"/>
              </w:rPr>
            </w:pPr>
            <w:r>
              <w:rPr>
                <w:rFonts w:eastAsia="宋体" w:cs="Calibri"/>
                <w:sz w:val="20"/>
              </w:rPr>
              <w:t>60</w:t>
            </w:r>
          </w:p>
        </w:tc>
        <w:tc>
          <w:tcPr>
            <w:tcW w:w="1976" w:type="dxa"/>
            <w:tcBorders>
              <w:top w:val="single" w:color="000000" w:sz="8" w:space="0"/>
              <w:left w:val="single" w:color="000000" w:sz="8" w:space="0"/>
              <w:bottom w:val="single" w:color="000000" w:sz="8" w:space="0"/>
              <w:right w:val="single" w:color="000000" w:sz="8" w:space="0"/>
            </w:tcBorders>
          </w:tcPr>
          <w:p w14:paraId="0833C091">
            <w:pPr>
              <w:pStyle w:val="83"/>
              <w:kinsoku w:val="0"/>
              <w:overflowPunct w:val="0"/>
              <w:spacing w:line="272" w:lineRule="exact"/>
              <w:ind w:left="636"/>
              <w:rPr>
                <w:rFonts w:eastAsia="宋体" w:cs="Calibri"/>
                <w:sz w:val="20"/>
              </w:rPr>
            </w:pPr>
            <w:r>
              <w:rPr>
                <w:rFonts w:eastAsia="宋体" w:cs="Calibri"/>
                <w:sz w:val="20"/>
              </w:rPr>
              <w:t>11.76</w:t>
            </w:r>
          </w:p>
        </w:tc>
        <w:tc>
          <w:tcPr>
            <w:tcW w:w="1975" w:type="dxa"/>
            <w:tcBorders>
              <w:top w:val="single" w:color="000000" w:sz="8" w:space="0"/>
              <w:left w:val="single" w:color="000000" w:sz="8" w:space="0"/>
              <w:bottom w:val="single" w:color="000000" w:sz="8" w:space="0"/>
              <w:right w:val="single" w:color="000000" w:sz="8" w:space="0"/>
            </w:tcBorders>
          </w:tcPr>
          <w:p w14:paraId="0CBE30E0">
            <w:pPr>
              <w:pStyle w:val="83"/>
              <w:kinsoku w:val="0"/>
              <w:overflowPunct w:val="0"/>
              <w:spacing w:line="272" w:lineRule="exact"/>
              <w:ind w:left="636"/>
              <w:rPr>
                <w:rFonts w:eastAsia="宋体" w:cs="Calibri"/>
                <w:sz w:val="20"/>
              </w:rPr>
            </w:pPr>
            <w:r>
              <w:rPr>
                <w:rFonts w:eastAsia="宋体" w:cs="Calibri"/>
                <w:sz w:val="20"/>
              </w:rPr>
              <w:t>12.34</w:t>
            </w:r>
          </w:p>
        </w:tc>
        <w:tc>
          <w:tcPr>
            <w:tcW w:w="1976" w:type="dxa"/>
            <w:tcBorders>
              <w:top w:val="single" w:color="000000" w:sz="8" w:space="0"/>
              <w:left w:val="single" w:color="000000" w:sz="8" w:space="0"/>
              <w:bottom w:val="single" w:color="000000" w:sz="8" w:space="0"/>
              <w:right w:val="single" w:color="000000" w:sz="8" w:space="0"/>
            </w:tcBorders>
          </w:tcPr>
          <w:p w14:paraId="03E35EFE">
            <w:pPr>
              <w:pStyle w:val="83"/>
              <w:kinsoku w:val="0"/>
              <w:overflowPunct w:val="0"/>
              <w:spacing w:line="272" w:lineRule="exact"/>
              <w:ind w:left="636"/>
              <w:rPr>
                <w:rFonts w:eastAsia="宋体" w:cs="Calibri"/>
                <w:sz w:val="20"/>
              </w:rPr>
            </w:pPr>
            <w:r>
              <w:rPr>
                <w:rFonts w:eastAsia="宋体" w:cs="Calibri"/>
                <w:sz w:val="20"/>
              </w:rPr>
              <w:t>12.95</w:t>
            </w:r>
          </w:p>
        </w:tc>
      </w:tr>
      <w:tr w14:paraId="07D52AE3">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255CE8CC">
            <w:pPr>
              <w:pStyle w:val="83"/>
              <w:kinsoku w:val="0"/>
              <w:overflowPunct w:val="0"/>
              <w:spacing w:line="272" w:lineRule="exact"/>
              <w:ind w:left="677" w:right="659"/>
              <w:jc w:val="center"/>
              <w:rPr>
                <w:rFonts w:eastAsia="宋体" w:cs="Calibri"/>
                <w:sz w:val="20"/>
              </w:rPr>
            </w:pPr>
            <w:r>
              <w:rPr>
                <w:rFonts w:eastAsia="宋体" w:cs="Calibri"/>
                <w:sz w:val="20"/>
              </w:rPr>
              <w:t>61</w:t>
            </w:r>
          </w:p>
        </w:tc>
        <w:tc>
          <w:tcPr>
            <w:tcW w:w="1976" w:type="dxa"/>
            <w:tcBorders>
              <w:top w:val="single" w:color="000000" w:sz="8" w:space="0"/>
              <w:left w:val="single" w:color="000000" w:sz="8" w:space="0"/>
              <w:bottom w:val="single" w:color="000000" w:sz="8" w:space="0"/>
              <w:right w:val="single" w:color="000000" w:sz="8" w:space="0"/>
            </w:tcBorders>
          </w:tcPr>
          <w:p w14:paraId="36D665F6">
            <w:pPr>
              <w:pStyle w:val="83"/>
              <w:kinsoku w:val="0"/>
              <w:overflowPunct w:val="0"/>
              <w:spacing w:line="272" w:lineRule="exact"/>
              <w:ind w:left="636"/>
              <w:rPr>
                <w:rFonts w:eastAsia="宋体" w:cs="Calibri"/>
                <w:sz w:val="20"/>
              </w:rPr>
            </w:pPr>
            <w:r>
              <w:rPr>
                <w:rFonts w:eastAsia="宋体" w:cs="Calibri"/>
                <w:sz w:val="20"/>
              </w:rPr>
              <w:t>11.34</w:t>
            </w:r>
          </w:p>
        </w:tc>
        <w:tc>
          <w:tcPr>
            <w:tcW w:w="1975" w:type="dxa"/>
            <w:tcBorders>
              <w:top w:val="single" w:color="000000" w:sz="8" w:space="0"/>
              <w:left w:val="single" w:color="000000" w:sz="8" w:space="0"/>
              <w:bottom w:val="single" w:color="000000" w:sz="8" w:space="0"/>
              <w:right w:val="single" w:color="000000" w:sz="8" w:space="0"/>
            </w:tcBorders>
          </w:tcPr>
          <w:p w14:paraId="6E80BFDE">
            <w:pPr>
              <w:pStyle w:val="83"/>
              <w:kinsoku w:val="0"/>
              <w:overflowPunct w:val="0"/>
              <w:spacing w:line="272" w:lineRule="exact"/>
              <w:ind w:left="636"/>
              <w:rPr>
                <w:rFonts w:eastAsia="宋体" w:cs="Calibri"/>
                <w:sz w:val="20"/>
              </w:rPr>
            </w:pPr>
            <w:r>
              <w:rPr>
                <w:rFonts w:eastAsia="宋体" w:cs="Calibri"/>
                <w:sz w:val="20"/>
              </w:rPr>
              <w:t>11.90</w:t>
            </w:r>
          </w:p>
        </w:tc>
        <w:tc>
          <w:tcPr>
            <w:tcW w:w="1976" w:type="dxa"/>
            <w:tcBorders>
              <w:top w:val="single" w:color="000000" w:sz="8" w:space="0"/>
              <w:left w:val="single" w:color="000000" w:sz="8" w:space="0"/>
              <w:bottom w:val="single" w:color="000000" w:sz="8" w:space="0"/>
              <w:right w:val="single" w:color="000000" w:sz="8" w:space="0"/>
            </w:tcBorders>
          </w:tcPr>
          <w:p w14:paraId="3A311482">
            <w:pPr>
              <w:pStyle w:val="83"/>
              <w:kinsoku w:val="0"/>
              <w:overflowPunct w:val="0"/>
              <w:spacing w:line="272" w:lineRule="exact"/>
              <w:ind w:left="636"/>
              <w:rPr>
                <w:rFonts w:eastAsia="宋体" w:cs="Calibri"/>
                <w:sz w:val="20"/>
              </w:rPr>
            </w:pPr>
            <w:r>
              <w:rPr>
                <w:rFonts w:eastAsia="宋体" w:cs="Calibri"/>
                <w:sz w:val="20"/>
              </w:rPr>
              <w:t>12.49</w:t>
            </w:r>
          </w:p>
        </w:tc>
      </w:tr>
      <w:tr w14:paraId="142FF595">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7E4AB812">
            <w:pPr>
              <w:pStyle w:val="83"/>
              <w:kinsoku w:val="0"/>
              <w:overflowPunct w:val="0"/>
              <w:spacing w:line="272" w:lineRule="exact"/>
              <w:ind w:left="677" w:right="659"/>
              <w:jc w:val="center"/>
              <w:rPr>
                <w:rFonts w:eastAsia="宋体" w:cs="Calibri"/>
                <w:sz w:val="20"/>
              </w:rPr>
            </w:pPr>
            <w:r>
              <w:rPr>
                <w:rFonts w:eastAsia="宋体" w:cs="Calibri"/>
                <w:sz w:val="20"/>
              </w:rPr>
              <w:t>62</w:t>
            </w:r>
          </w:p>
        </w:tc>
        <w:tc>
          <w:tcPr>
            <w:tcW w:w="1976" w:type="dxa"/>
            <w:tcBorders>
              <w:top w:val="single" w:color="000000" w:sz="8" w:space="0"/>
              <w:left w:val="single" w:color="000000" w:sz="8" w:space="0"/>
              <w:bottom w:val="single" w:color="000000" w:sz="8" w:space="0"/>
              <w:right w:val="single" w:color="000000" w:sz="8" w:space="0"/>
            </w:tcBorders>
          </w:tcPr>
          <w:p w14:paraId="110E70A7">
            <w:pPr>
              <w:pStyle w:val="83"/>
              <w:kinsoku w:val="0"/>
              <w:overflowPunct w:val="0"/>
              <w:spacing w:line="272" w:lineRule="exact"/>
              <w:ind w:left="636"/>
              <w:rPr>
                <w:rFonts w:eastAsia="宋体" w:cs="Calibri"/>
                <w:sz w:val="20"/>
              </w:rPr>
            </w:pPr>
            <w:r>
              <w:rPr>
                <w:rFonts w:eastAsia="宋体" w:cs="Calibri"/>
                <w:sz w:val="20"/>
              </w:rPr>
              <w:t>10.92</w:t>
            </w:r>
          </w:p>
        </w:tc>
        <w:tc>
          <w:tcPr>
            <w:tcW w:w="1975" w:type="dxa"/>
            <w:tcBorders>
              <w:top w:val="single" w:color="000000" w:sz="8" w:space="0"/>
              <w:left w:val="single" w:color="000000" w:sz="8" w:space="0"/>
              <w:bottom w:val="single" w:color="000000" w:sz="8" w:space="0"/>
              <w:right w:val="single" w:color="000000" w:sz="8" w:space="0"/>
            </w:tcBorders>
          </w:tcPr>
          <w:p w14:paraId="217492B3">
            <w:pPr>
              <w:pStyle w:val="83"/>
              <w:kinsoku w:val="0"/>
              <w:overflowPunct w:val="0"/>
              <w:spacing w:line="272" w:lineRule="exact"/>
              <w:ind w:left="636"/>
              <w:rPr>
                <w:rFonts w:eastAsia="宋体" w:cs="Calibri"/>
                <w:sz w:val="20"/>
              </w:rPr>
            </w:pPr>
            <w:r>
              <w:rPr>
                <w:rFonts w:eastAsia="宋体" w:cs="Calibri"/>
                <w:sz w:val="20"/>
              </w:rPr>
              <w:t>11.48</w:t>
            </w:r>
          </w:p>
        </w:tc>
        <w:tc>
          <w:tcPr>
            <w:tcW w:w="1976" w:type="dxa"/>
            <w:tcBorders>
              <w:top w:val="single" w:color="000000" w:sz="8" w:space="0"/>
              <w:left w:val="single" w:color="000000" w:sz="8" w:space="0"/>
              <w:bottom w:val="single" w:color="000000" w:sz="8" w:space="0"/>
              <w:right w:val="single" w:color="000000" w:sz="8" w:space="0"/>
            </w:tcBorders>
          </w:tcPr>
          <w:p w14:paraId="0783C2AE">
            <w:pPr>
              <w:pStyle w:val="83"/>
              <w:kinsoku w:val="0"/>
              <w:overflowPunct w:val="0"/>
              <w:spacing w:line="272" w:lineRule="exact"/>
              <w:ind w:left="636"/>
              <w:rPr>
                <w:rFonts w:eastAsia="宋体" w:cs="Calibri"/>
                <w:sz w:val="20"/>
              </w:rPr>
            </w:pPr>
            <w:r>
              <w:rPr>
                <w:rFonts w:eastAsia="宋体" w:cs="Calibri"/>
                <w:sz w:val="20"/>
              </w:rPr>
              <w:t>12.06</w:t>
            </w:r>
          </w:p>
        </w:tc>
      </w:tr>
      <w:tr w14:paraId="62FDFB66">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1B440497">
            <w:pPr>
              <w:pStyle w:val="83"/>
              <w:kinsoku w:val="0"/>
              <w:overflowPunct w:val="0"/>
              <w:spacing w:line="272" w:lineRule="exact"/>
              <w:ind w:left="677" w:right="659"/>
              <w:jc w:val="center"/>
              <w:rPr>
                <w:rFonts w:eastAsia="宋体" w:cs="Calibri"/>
                <w:sz w:val="20"/>
              </w:rPr>
            </w:pPr>
            <w:r>
              <w:rPr>
                <w:rFonts w:eastAsia="宋体" w:cs="Calibri"/>
                <w:sz w:val="20"/>
              </w:rPr>
              <w:t>63</w:t>
            </w:r>
          </w:p>
        </w:tc>
        <w:tc>
          <w:tcPr>
            <w:tcW w:w="1976" w:type="dxa"/>
            <w:tcBorders>
              <w:top w:val="single" w:color="000000" w:sz="8" w:space="0"/>
              <w:left w:val="single" w:color="000000" w:sz="8" w:space="0"/>
              <w:bottom w:val="single" w:color="000000" w:sz="8" w:space="0"/>
              <w:right w:val="single" w:color="000000" w:sz="8" w:space="0"/>
            </w:tcBorders>
          </w:tcPr>
          <w:p w14:paraId="3F66853C">
            <w:pPr>
              <w:pStyle w:val="83"/>
              <w:kinsoku w:val="0"/>
              <w:overflowPunct w:val="0"/>
              <w:spacing w:line="272" w:lineRule="exact"/>
              <w:ind w:left="636"/>
              <w:rPr>
                <w:rFonts w:eastAsia="宋体" w:cs="Calibri"/>
                <w:sz w:val="20"/>
              </w:rPr>
            </w:pPr>
            <w:r>
              <w:rPr>
                <w:rFonts w:eastAsia="宋体" w:cs="Calibri"/>
                <w:sz w:val="20"/>
              </w:rPr>
              <w:t>10.53</w:t>
            </w:r>
          </w:p>
        </w:tc>
        <w:tc>
          <w:tcPr>
            <w:tcW w:w="1975" w:type="dxa"/>
            <w:tcBorders>
              <w:top w:val="single" w:color="000000" w:sz="8" w:space="0"/>
              <w:left w:val="single" w:color="000000" w:sz="8" w:space="0"/>
              <w:bottom w:val="single" w:color="000000" w:sz="8" w:space="0"/>
              <w:right w:val="single" w:color="000000" w:sz="8" w:space="0"/>
            </w:tcBorders>
          </w:tcPr>
          <w:p w14:paraId="735283A1">
            <w:pPr>
              <w:pStyle w:val="83"/>
              <w:kinsoku w:val="0"/>
              <w:overflowPunct w:val="0"/>
              <w:spacing w:line="272" w:lineRule="exact"/>
              <w:ind w:left="636"/>
              <w:rPr>
                <w:rFonts w:eastAsia="宋体" w:cs="Calibri"/>
                <w:sz w:val="20"/>
              </w:rPr>
            </w:pPr>
            <w:r>
              <w:rPr>
                <w:rFonts w:eastAsia="宋体" w:cs="Calibri"/>
                <w:sz w:val="20"/>
              </w:rPr>
              <w:t>11.07</w:t>
            </w:r>
          </w:p>
        </w:tc>
        <w:tc>
          <w:tcPr>
            <w:tcW w:w="1976" w:type="dxa"/>
            <w:tcBorders>
              <w:top w:val="single" w:color="000000" w:sz="8" w:space="0"/>
              <w:left w:val="single" w:color="000000" w:sz="8" w:space="0"/>
              <w:bottom w:val="single" w:color="000000" w:sz="8" w:space="0"/>
              <w:right w:val="single" w:color="000000" w:sz="8" w:space="0"/>
            </w:tcBorders>
          </w:tcPr>
          <w:p w14:paraId="21A39CFC">
            <w:pPr>
              <w:pStyle w:val="83"/>
              <w:kinsoku w:val="0"/>
              <w:overflowPunct w:val="0"/>
              <w:spacing w:line="272" w:lineRule="exact"/>
              <w:ind w:left="636"/>
              <w:rPr>
                <w:rFonts w:eastAsia="宋体" w:cs="Calibri"/>
                <w:sz w:val="20"/>
              </w:rPr>
            </w:pPr>
            <w:r>
              <w:rPr>
                <w:rFonts w:eastAsia="宋体" w:cs="Calibri"/>
                <w:sz w:val="20"/>
              </w:rPr>
              <w:t>11.64</w:t>
            </w:r>
          </w:p>
        </w:tc>
      </w:tr>
      <w:tr w14:paraId="6A96548D">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42C1690D">
            <w:pPr>
              <w:pStyle w:val="83"/>
              <w:kinsoku w:val="0"/>
              <w:overflowPunct w:val="0"/>
              <w:spacing w:line="272" w:lineRule="exact"/>
              <w:ind w:left="677" w:right="659"/>
              <w:jc w:val="center"/>
              <w:rPr>
                <w:rFonts w:eastAsia="宋体" w:cs="Calibri"/>
                <w:sz w:val="20"/>
              </w:rPr>
            </w:pPr>
            <w:r>
              <w:rPr>
                <w:rFonts w:eastAsia="宋体" w:cs="Calibri"/>
                <w:sz w:val="20"/>
              </w:rPr>
              <w:t>64</w:t>
            </w:r>
          </w:p>
        </w:tc>
        <w:tc>
          <w:tcPr>
            <w:tcW w:w="1976" w:type="dxa"/>
            <w:tcBorders>
              <w:top w:val="single" w:color="000000" w:sz="8" w:space="0"/>
              <w:left w:val="single" w:color="000000" w:sz="8" w:space="0"/>
              <w:bottom w:val="single" w:color="000000" w:sz="8" w:space="0"/>
              <w:right w:val="single" w:color="000000" w:sz="8" w:space="0"/>
            </w:tcBorders>
          </w:tcPr>
          <w:p w14:paraId="051D878A">
            <w:pPr>
              <w:pStyle w:val="83"/>
              <w:kinsoku w:val="0"/>
              <w:overflowPunct w:val="0"/>
              <w:spacing w:line="272" w:lineRule="exact"/>
              <w:ind w:left="636"/>
              <w:rPr>
                <w:rFonts w:eastAsia="宋体" w:cs="Calibri"/>
                <w:sz w:val="20"/>
              </w:rPr>
            </w:pPr>
            <w:r>
              <w:rPr>
                <w:rFonts w:eastAsia="宋体" w:cs="Calibri"/>
                <w:sz w:val="20"/>
              </w:rPr>
              <w:t>10.15</w:t>
            </w:r>
          </w:p>
        </w:tc>
        <w:tc>
          <w:tcPr>
            <w:tcW w:w="1975" w:type="dxa"/>
            <w:tcBorders>
              <w:top w:val="single" w:color="000000" w:sz="8" w:space="0"/>
              <w:left w:val="single" w:color="000000" w:sz="8" w:space="0"/>
              <w:bottom w:val="single" w:color="000000" w:sz="8" w:space="0"/>
              <w:right w:val="single" w:color="000000" w:sz="8" w:space="0"/>
            </w:tcBorders>
          </w:tcPr>
          <w:p w14:paraId="7580ADE5">
            <w:pPr>
              <w:pStyle w:val="83"/>
              <w:kinsoku w:val="0"/>
              <w:overflowPunct w:val="0"/>
              <w:spacing w:line="272" w:lineRule="exact"/>
              <w:ind w:left="636"/>
              <w:rPr>
                <w:rFonts w:eastAsia="宋体" w:cs="Calibri"/>
                <w:sz w:val="20"/>
              </w:rPr>
            </w:pPr>
            <w:r>
              <w:rPr>
                <w:rFonts w:eastAsia="宋体" w:cs="Calibri"/>
                <w:sz w:val="20"/>
              </w:rPr>
              <w:t>10.69</w:t>
            </w:r>
          </w:p>
        </w:tc>
        <w:tc>
          <w:tcPr>
            <w:tcW w:w="1976" w:type="dxa"/>
            <w:tcBorders>
              <w:top w:val="single" w:color="000000" w:sz="8" w:space="0"/>
              <w:left w:val="single" w:color="000000" w:sz="8" w:space="0"/>
              <w:bottom w:val="single" w:color="000000" w:sz="8" w:space="0"/>
              <w:right w:val="single" w:color="000000" w:sz="8" w:space="0"/>
            </w:tcBorders>
          </w:tcPr>
          <w:p w14:paraId="742AEE70">
            <w:pPr>
              <w:pStyle w:val="83"/>
              <w:kinsoku w:val="0"/>
              <w:overflowPunct w:val="0"/>
              <w:spacing w:line="272" w:lineRule="exact"/>
              <w:ind w:left="636"/>
              <w:rPr>
                <w:rFonts w:eastAsia="宋体" w:cs="Calibri"/>
                <w:sz w:val="20"/>
              </w:rPr>
            </w:pPr>
            <w:r>
              <w:rPr>
                <w:rFonts w:eastAsia="宋体" w:cs="Calibri"/>
                <w:sz w:val="20"/>
              </w:rPr>
              <w:t>11.24</w:t>
            </w:r>
          </w:p>
        </w:tc>
      </w:tr>
      <w:tr w14:paraId="605B2E70">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3E45DCB6">
            <w:pPr>
              <w:pStyle w:val="83"/>
              <w:kinsoku w:val="0"/>
              <w:overflowPunct w:val="0"/>
              <w:spacing w:line="272" w:lineRule="exact"/>
              <w:ind w:left="677" w:right="659"/>
              <w:jc w:val="center"/>
              <w:rPr>
                <w:rFonts w:eastAsia="宋体" w:cs="Calibri"/>
                <w:sz w:val="20"/>
              </w:rPr>
            </w:pPr>
            <w:r>
              <w:rPr>
                <w:rFonts w:eastAsia="宋体" w:cs="Calibri"/>
                <w:sz w:val="20"/>
              </w:rPr>
              <w:t>65</w:t>
            </w:r>
          </w:p>
        </w:tc>
        <w:tc>
          <w:tcPr>
            <w:tcW w:w="1976" w:type="dxa"/>
            <w:tcBorders>
              <w:top w:val="single" w:color="000000" w:sz="8" w:space="0"/>
              <w:left w:val="single" w:color="000000" w:sz="8" w:space="0"/>
              <w:bottom w:val="single" w:color="000000" w:sz="8" w:space="0"/>
              <w:right w:val="single" w:color="000000" w:sz="8" w:space="0"/>
            </w:tcBorders>
          </w:tcPr>
          <w:p w14:paraId="7DBF68E2">
            <w:pPr>
              <w:pStyle w:val="83"/>
              <w:kinsoku w:val="0"/>
              <w:overflowPunct w:val="0"/>
              <w:spacing w:line="272" w:lineRule="exact"/>
              <w:ind w:left="636"/>
              <w:rPr>
                <w:rFonts w:eastAsia="宋体" w:cs="Calibri"/>
                <w:sz w:val="20"/>
              </w:rPr>
            </w:pPr>
            <w:r>
              <w:rPr>
                <w:rFonts w:eastAsia="宋体" w:cs="Calibri"/>
                <w:sz w:val="20"/>
              </w:rPr>
              <w:t>9.791</w:t>
            </w:r>
          </w:p>
        </w:tc>
        <w:tc>
          <w:tcPr>
            <w:tcW w:w="1975" w:type="dxa"/>
            <w:tcBorders>
              <w:top w:val="single" w:color="000000" w:sz="8" w:space="0"/>
              <w:left w:val="single" w:color="000000" w:sz="8" w:space="0"/>
              <w:bottom w:val="single" w:color="000000" w:sz="8" w:space="0"/>
              <w:right w:val="single" w:color="000000" w:sz="8" w:space="0"/>
            </w:tcBorders>
          </w:tcPr>
          <w:p w14:paraId="36D59323">
            <w:pPr>
              <w:pStyle w:val="83"/>
              <w:kinsoku w:val="0"/>
              <w:overflowPunct w:val="0"/>
              <w:spacing w:line="272" w:lineRule="exact"/>
              <w:ind w:left="636"/>
              <w:rPr>
                <w:rFonts w:eastAsia="宋体" w:cs="Calibri"/>
                <w:sz w:val="20"/>
              </w:rPr>
            </w:pPr>
            <w:r>
              <w:rPr>
                <w:rFonts w:eastAsia="宋体" w:cs="Calibri"/>
                <w:sz w:val="20"/>
              </w:rPr>
              <w:t>10.31</w:t>
            </w:r>
          </w:p>
        </w:tc>
        <w:tc>
          <w:tcPr>
            <w:tcW w:w="1976" w:type="dxa"/>
            <w:tcBorders>
              <w:top w:val="single" w:color="000000" w:sz="8" w:space="0"/>
              <w:left w:val="single" w:color="000000" w:sz="8" w:space="0"/>
              <w:bottom w:val="single" w:color="000000" w:sz="8" w:space="0"/>
              <w:right w:val="single" w:color="000000" w:sz="8" w:space="0"/>
            </w:tcBorders>
          </w:tcPr>
          <w:p w14:paraId="6E163323">
            <w:pPr>
              <w:pStyle w:val="83"/>
              <w:kinsoku w:val="0"/>
              <w:overflowPunct w:val="0"/>
              <w:spacing w:line="272" w:lineRule="exact"/>
              <w:ind w:left="636"/>
              <w:rPr>
                <w:rFonts w:eastAsia="宋体" w:cs="Calibri"/>
                <w:sz w:val="20"/>
              </w:rPr>
            </w:pPr>
            <w:r>
              <w:rPr>
                <w:rFonts w:eastAsia="宋体" w:cs="Calibri"/>
                <w:sz w:val="20"/>
              </w:rPr>
              <w:t>10.86</w:t>
            </w:r>
          </w:p>
        </w:tc>
      </w:tr>
      <w:tr w14:paraId="0FCD25F2">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56BBC06F">
            <w:pPr>
              <w:pStyle w:val="83"/>
              <w:kinsoku w:val="0"/>
              <w:overflowPunct w:val="0"/>
              <w:spacing w:line="272" w:lineRule="exact"/>
              <w:ind w:left="677" w:right="659"/>
              <w:jc w:val="center"/>
              <w:rPr>
                <w:rFonts w:eastAsia="宋体" w:cs="Calibri"/>
                <w:sz w:val="20"/>
              </w:rPr>
            </w:pPr>
            <w:r>
              <w:rPr>
                <w:rFonts w:eastAsia="宋体" w:cs="Calibri"/>
                <w:sz w:val="20"/>
              </w:rPr>
              <w:t>66</w:t>
            </w:r>
          </w:p>
        </w:tc>
        <w:tc>
          <w:tcPr>
            <w:tcW w:w="1976" w:type="dxa"/>
            <w:tcBorders>
              <w:top w:val="single" w:color="000000" w:sz="8" w:space="0"/>
              <w:left w:val="single" w:color="000000" w:sz="8" w:space="0"/>
              <w:bottom w:val="single" w:color="000000" w:sz="8" w:space="0"/>
              <w:right w:val="single" w:color="000000" w:sz="8" w:space="0"/>
            </w:tcBorders>
          </w:tcPr>
          <w:p w14:paraId="18475599">
            <w:pPr>
              <w:pStyle w:val="83"/>
              <w:kinsoku w:val="0"/>
              <w:overflowPunct w:val="0"/>
              <w:spacing w:line="272" w:lineRule="exact"/>
              <w:ind w:left="636"/>
              <w:rPr>
                <w:rFonts w:eastAsia="宋体" w:cs="Calibri"/>
                <w:sz w:val="20"/>
              </w:rPr>
            </w:pPr>
            <w:r>
              <w:rPr>
                <w:rFonts w:eastAsia="宋体" w:cs="Calibri"/>
                <w:sz w:val="20"/>
              </w:rPr>
              <w:t>9.444</w:t>
            </w:r>
          </w:p>
        </w:tc>
        <w:tc>
          <w:tcPr>
            <w:tcW w:w="1975" w:type="dxa"/>
            <w:tcBorders>
              <w:top w:val="single" w:color="000000" w:sz="8" w:space="0"/>
              <w:left w:val="single" w:color="000000" w:sz="8" w:space="0"/>
              <w:bottom w:val="single" w:color="000000" w:sz="8" w:space="0"/>
              <w:right w:val="single" w:color="000000" w:sz="8" w:space="0"/>
            </w:tcBorders>
          </w:tcPr>
          <w:p w14:paraId="3353092B">
            <w:pPr>
              <w:pStyle w:val="83"/>
              <w:kinsoku w:val="0"/>
              <w:overflowPunct w:val="0"/>
              <w:spacing w:line="272" w:lineRule="exact"/>
              <w:ind w:left="636"/>
              <w:rPr>
                <w:rFonts w:eastAsia="宋体" w:cs="Calibri"/>
                <w:sz w:val="20"/>
              </w:rPr>
            </w:pPr>
            <w:r>
              <w:rPr>
                <w:rFonts w:eastAsia="宋体" w:cs="Calibri"/>
                <w:sz w:val="20"/>
              </w:rPr>
              <w:t>9.953</w:t>
            </w:r>
          </w:p>
        </w:tc>
        <w:tc>
          <w:tcPr>
            <w:tcW w:w="1976" w:type="dxa"/>
            <w:tcBorders>
              <w:top w:val="single" w:color="000000" w:sz="8" w:space="0"/>
              <w:left w:val="single" w:color="000000" w:sz="8" w:space="0"/>
              <w:bottom w:val="single" w:color="000000" w:sz="8" w:space="0"/>
              <w:right w:val="single" w:color="000000" w:sz="8" w:space="0"/>
            </w:tcBorders>
          </w:tcPr>
          <w:p w14:paraId="25708F8B">
            <w:pPr>
              <w:pStyle w:val="83"/>
              <w:kinsoku w:val="0"/>
              <w:overflowPunct w:val="0"/>
              <w:spacing w:line="272" w:lineRule="exact"/>
              <w:ind w:left="636"/>
              <w:rPr>
                <w:rFonts w:eastAsia="宋体" w:cs="Calibri"/>
                <w:sz w:val="20"/>
              </w:rPr>
            </w:pPr>
            <w:r>
              <w:rPr>
                <w:rFonts w:eastAsia="宋体" w:cs="Calibri"/>
                <w:sz w:val="20"/>
              </w:rPr>
              <w:t>10.48</w:t>
            </w:r>
          </w:p>
        </w:tc>
      </w:tr>
      <w:tr w14:paraId="1BBA33B4">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76D1FCE0">
            <w:pPr>
              <w:pStyle w:val="83"/>
              <w:kinsoku w:val="0"/>
              <w:overflowPunct w:val="0"/>
              <w:spacing w:line="272" w:lineRule="exact"/>
              <w:ind w:left="677" w:right="659"/>
              <w:jc w:val="center"/>
              <w:rPr>
                <w:rFonts w:eastAsia="宋体" w:cs="Calibri"/>
                <w:sz w:val="20"/>
              </w:rPr>
            </w:pPr>
            <w:r>
              <w:rPr>
                <w:rFonts w:eastAsia="宋体" w:cs="Calibri"/>
                <w:sz w:val="20"/>
              </w:rPr>
              <w:t>67</w:t>
            </w:r>
          </w:p>
        </w:tc>
        <w:tc>
          <w:tcPr>
            <w:tcW w:w="1976" w:type="dxa"/>
            <w:tcBorders>
              <w:top w:val="single" w:color="000000" w:sz="8" w:space="0"/>
              <w:left w:val="single" w:color="000000" w:sz="8" w:space="0"/>
              <w:bottom w:val="single" w:color="000000" w:sz="8" w:space="0"/>
              <w:right w:val="single" w:color="000000" w:sz="8" w:space="0"/>
            </w:tcBorders>
          </w:tcPr>
          <w:p w14:paraId="4460EB44">
            <w:pPr>
              <w:pStyle w:val="83"/>
              <w:kinsoku w:val="0"/>
              <w:overflowPunct w:val="0"/>
              <w:spacing w:line="272" w:lineRule="exact"/>
              <w:ind w:left="636"/>
              <w:rPr>
                <w:rFonts w:eastAsia="宋体" w:cs="Calibri"/>
                <w:sz w:val="20"/>
              </w:rPr>
            </w:pPr>
            <w:r>
              <w:rPr>
                <w:rFonts w:eastAsia="宋体" w:cs="Calibri"/>
                <w:sz w:val="20"/>
              </w:rPr>
              <w:t>9.110</w:t>
            </w:r>
          </w:p>
        </w:tc>
        <w:tc>
          <w:tcPr>
            <w:tcW w:w="1975" w:type="dxa"/>
            <w:tcBorders>
              <w:top w:val="single" w:color="000000" w:sz="8" w:space="0"/>
              <w:left w:val="single" w:color="000000" w:sz="8" w:space="0"/>
              <w:bottom w:val="single" w:color="000000" w:sz="8" w:space="0"/>
              <w:right w:val="single" w:color="000000" w:sz="8" w:space="0"/>
            </w:tcBorders>
          </w:tcPr>
          <w:p w14:paraId="100A7F43">
            <w:pPr>
              <w:pStyle w:val="83"/>
              <w:kinsoku w:val="0"/>
              <w:overflowPunct w:val="0"/>
              <w:spacing w:line="272" w:lineRule="exact"/>
              <w:ind w:left="636"/>
              <w:rPr>
                <w:rFonts w:eastAsia="宋体" w:cs="Calibri"/>
                <w:sz w:val="20"/>
              </w:rPr>
            </w:pPr>
            <w:r>
              <w:rPr>
                <w:rFonts w:eastAsia="宋体" w:cs="Calibri"/>
                <w:sz w:val="20"/>
              </w:rPr>
              <w:t>9.608</w:t>
            </w:r>
          </w:p>
        </w:tc>
        <w:tc>
          <w:tcPr>
            <w:tcW w:w="1976" w:type="dxa"/>
            <w:tcBorders>
              <w:top w:val="single" w:color="000000" w:sz="8" w:space="0"/>
              <w:left w:val="single" w:color="000000" w:sz="8" w:space="0"/>
              <w:bottom w:val="single" w:color="000000" w:sz="8" w:space="0"/>
              <w:right w:val="single" w:color="000000" w:sz="8" w:space="0"/>
            </w:tcBorders>
          </w:tcPr>
          <w:p w14:paraId="5249B15E">
            <w:pPr>
              <w:pStyle w:val="83"/>
              <w:kinsoku w:val="0"/>
              <w:overflowPunct w:val="0"/>
              <w:spacing w:line="272" w:lineRule="exact"/>
              <w:ind w:left="636"/>
              <w:rPr>
                <w:rFonts w:eastAsia="宋体" w:cs="Calibri"/>
                <w:sz w:val="20"/>
              </w:rPr>
            </w:pPr>
            <w:r>
              <w:rPr>
                <w:rFonts w:eastAsia="宋体" w:cs="Calibri"/>
                <w:sz w:val="20"/>
              </w:rPr>
              <w:t>10.13</w:t>
            </w:r>
          </w:p>
        </w:tc>
      </w:tr>
      <w:tr w14:paraId="09C3F1EA">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53B1DE6D">
            <w:pPr>
              <w:pStyle w:val="83"/>
              <w:kinsoku w:val="0"/>
              <w:overflowPunct w:val="0"/>
              <w:spacing w:line="272" w:lineRule="exact"/>
              <w:ind w:left="677" w:right="659"/>
              <w:jc w:val="center"/>
              <w:rPr>
                <w:rFonts w:eastAsia="宋体" w:cs="Calibri"/>
                <w:sz w:val="20"/>
              </w:rPr>
            </w:pPr>
            <w:r>
              <w:rPr>
                <w:rFonts w:eastAsia="宋体" w:cs="Calibri"/>
                <w:sz w:val="20"/>
              </w:rPr>
              <w:t>68</w:t>
            </w:r>
          </w:p>
        </w:tc>
        <w:tc>
          <w:tcPr>
            <w:tcW w:w="1976" w:type="dxa"/>
            <w:tcBorders>
              <w:top w:val="single" w:color="000000" w:sz="8" w:space="0"/>
              <w:left w:val="single" w:color="000000" w:sz="8" w:space="0"/>
              <w:bottom w:val="single" w:color="000000" w:sz="8" w:space="0"/>
              <w:right w:val="single" w:color="000000" w:sz="8" w:space="0"/>
            </w:tcBorders>
          </w:tcPr>
          <w:p w14:paraId="5CDE484F">
            <w:pPr>
              <w:pStyle w:val="83"/>
              <w:kinsoku w:val="0"/>
              <w:overflowPunct w:val="0"/>
              <w:spacing w:line="272" w:lineRule="exact"/>
              <w:ind w:left="636"/>
              <w:rPr>
                <w:rFonts w:eastAsia="宋体" w:cs="Calibri"/>
                <w:sz w:val="20"/>
              </w:rPr>
            </w:pPr>
            <w:r>
              <w:rPr>
                <w:rFonts w:eastAsia="宋体" w:cs="Calibri"/>
                <w:sz w:val="20"/>
              </w:rPr>
              <w:t>8.790</w:t>
            </w:r>
          </w:p>
        </w:tc>
        <w:tc>
          <w:tcPr>
            <w:tcW w:w="1975" w:type="dxa"/>
            <w:tcBorders>
              <w:top w:val="single" w:color="000000" w:sz="8" w:space="0"/>
              <w:left w:val="single" w:color="000000" w:sz="8" w:space="0"/>
              <w:bottom w:val="single" w:color="000000" w:sz="8" w:space="0"/>
              <w:right w:val="single" w:color="000000" w:sz="8" w:space="0"/>
            </w:tcBorders>
          </w:tcPr>
          <w:p w14:paraId="33B0B430">
            <w:pPr>
              <w:pStyle w:val="83"/>
              <w:kinsoku w:val="0"/>
              <w:overflowPunct w:val="0"/>
              <w:spacing w:line="272" w:lineRule="exact"/>
              <w:ind w:left="636"/>
              <w:rPr>
                <w:rFonts w:eastAsia="宋体" w:cs="Calibri"/>
                <w:sz w:val="20"/>
              </w:rPr>
            </w:pPr>
            <w:r>
              <w:rPr>
                <w:rFonts w:eastAsia="宋体" w:cs="Calibri"/>
                <w:sz w:val="20"/>
              </w:rPr>
              <w:t>9.277</w:t>
            </w:r>
          </w:p>
        </w:tc>
        <w:tc>
          <w:tcPr>
            <w:tcW w:w="1976" w:type="dxa"/>
            <w:tcBorders>
              <w:top w:val="single" w:color="000000" w:sz="8" w:space="0"/>
              <w:left w:val="single" w:color="000000" w:sz="8" w:space="0"/>
              <w:bottom w:val="single" w:color="000000" w:sz="8" w:space="0"/>
              <w:right w:val="single" w:color="000000" w:sz="8" w:space="0"/>
            </w:tcBorders>
          </w:tcPr>
          <w:p w14:paraId="7A619901">
            <w:pPr>
              <w:pStyle w:val="83"/>
              <w:kinsoku w:val="0"/>
              <w:overflowPunct w:val="0"/>
              <w:spacing w:line="272" w:lineRule="exact"/>
              <w:ind w:left="636"/>
              <w:rPr>
                <w:rFonts w:eastAsia="宋体" w:cs="Calibri"/>
                <w:sz w:val="20"/>
              </w:rPr>
            </w:pPr>
            <w:r>
              <w:rPr>
                <w:rFonts w:eastAsia="宋体" w:cs="Calibri"/>
                <w:sz w:val="20"/>
              </w:rPr>
              <w:t>9.786</w:t>
            </w:r>
          </w:p>
        </w:tc>
      </w:tr>
      <w:tr w14:paraId="149BD5FE">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43AEF850">
            <w:pPr>
              <w:pStyle w:val="83"/>
              <w:kinsoku w:val="0"/>
              <w:overflowPunct w:val="0"/>
              <w:spacing w:line="272" w:lineRule="exact"/>
              <w:ind w:left="677" w:right="659"/>
              <w:jc w:val="center"/>
              <w:rPr>
                <w:rFonts w:eastAsia="宋体" w:cs="Calibri"/>
                <w:sz w:val="20"/>
              </w:rPr>
            </w:pPr>
            <w:r>
              <w:rPr>
                <w:rFonts w:eastAsia="宋体" w:cs="Calibri"/>
                <w:sz w:val="20"/>
              </w:rPr>
              <w:t>69</w:t>
            </w:r>
          </w:p>
        </w:tc>
        <w:tc>
          <w:tcPr>
            <w:tcW w:w="1976" w:type="dxa"/>
            <w:tcBorders>
              <w:top w:val="single" w:color="000000" w:sz="8" w:space="0"/>
              <w:left w:val="single" w:color="000000" w:sz="8" w:space="0"/>
              <w:bottom w:val="single" w:color="000000" w:sz="8" w:space="0"/>
              <w:right w:val="single" w:color="000000" w:sz="8" w:space="0"/>
            </w:tcBorders>
          </w:tcPr>
          <w:p w14:paraId="15CC4CA4">
            <w:pPr>
              <w:pStyle w:val="83"/>
              <w:kinsoku w:val="0"/>
              <w:overflowPunct w:val="0"/>
              <w:spacing w:line="272" w:lineRule="exact"/>
              <w:ind w:left="636"/>
              <w:rPr>
                <w:rFonts w:eastAsia="宋体" w:cs="Calibri"/>
                <w:sz w:val="20"/>
              </w:rPr>
            </w:pPr>
            <w:r>
              <w:rPr>
                <w:rFonts w:eastAsia="宋体" w:cs="Calibri"/>
                <w:sz w:val="20"/>
              </w:rPr>
              <w:t>8.483</w:t>
            </w:r>
          </w:p>
        </w:tc>
        <w:tc>
          <w:tcPr>
            <w:tcW w:w="1975" w:type="dxa"/>
            <w:tcBorders>
              <w:top w:val="single" w:color="000000" w:sz="8" w:space="0"/>
              <w:left w:val="single" w:color="000000" w:sz="8" w:space="0"/>
              <w:bottom w:val="single" w:color="000000" w:sz="8" w:space="0"/>
              <w:right w:val="single" w:color="000000" w:sz="8" w:space="0"/>
            </w:tcBorders>
          </w:tcPr>
          <w:p w14:paraId="06D073CD">
            <w:pPr>
              <w:pStyle w:val="83"/>
              <w:kinsoku w:val="0"/>
              <w:overflowPunct w:val="0"/>
              <w:spacing w:line="272" w:lineRule="exact"/>
              <w:ind w:left="636"/>
              <w:rPr>
                <w:rFonts w:eastAsia="宋体" w:cs="Calibri"/>
                <w:sz w:val="20"/>
              </w:rPr>
            </w:pPr>
            <w:r>
              <w:rPr>
                <w:rFonts w:eastAsia="宋体" w:cs="Calibri"/>
                <w:sz w:val="20"/>
              </w:rPr>
              <w:t>8.959</w:t>
            </w:r>
          </w:p>
        </w:tc>
        <w:tc>
          <w:tcPr>
            <w:tcW w:w="1976" w:type="dxa"/>
            <w:tcBorders>
              <w:top w:val="single" w:color="000000" w:sz="8" w:space="0"/>
              <w:left w:val="single" w:color="000000" w:sz="8" w:space="0"/>
              <w:bottom w:val="single" w:color="000000" w:sz="8" w:space="0"/>
              <w:right w:val="single" w:color="000000" w:sz="8" w:space="0"/>
            </w:tcBorders>
          </w:tcPr>
          <w:p w14:paraId="017B4C46">
            <w:pPr>
              <w:pStyle w:val="83"/>
              <w:kinsoku w:val="0"/>
              <w:overflowPunct w:val="0"/>
              <w:spacing w:line="272" w:lineRule="exact"/>
              <w:ind w:left="636"/>
              <w:rPr>
                <w:rFonts w:eastAsia="宋体" w:cs="Calibri"/>
                <w:sz w:val="20"/>
              </w:rPr>
            </w:pPr>
            <w:r>
              <w:rPr>
                <w:rFonts w:eastAsia="宋体" w:cs="Calibri"/>
                <w:sz w:val="20"/>
              </w:rPr>
              <w:t>9.457</w:t>
            </w:r>
          </w:p>
        </w:tc>
      </w:tr>
      <w:tr w14:paraId="0D85E210">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7421CB10">
            <w:pPr>
              <w:pStyle w:val="83"/>
              <w:kinsoku w:val="0"/>
              <w:overflowPunct w:val="0"/>
              <w:spacing w:line="272" w:lineRule="exact"/>
              <w:ind w:left="677" w:right="659"/>
              <w:jc w:val="center"/>
              <w:rPr>
                <w:rFonts w:eastAsia="宋体" w:cs="Calibri"/>
                <w:sz w:val="20"/>
              </w:rPr>
            </w:pPr>
            <w:r>
              <w:rPr>
                <w:rFonts w:eastAsia="宋体" w:cs="Calibri"/>
                <w:sz w:val="20"/>
              </w:rPr>
              <w:t>70</w:t>
            </w:r>
          </w:p>
        </w:tc>
        <w:tc>
          <w:tcPr>
            <w:tcW w:w="1976" w:type="dxa"/>
            <w:tcBorders>
              <w:top w:val="single" w:color="000000" w:sz="8" w:space="0"/>
              <w:left w:val="single" w:color="000000" w:sz="8" w:space="0"/>
              <w:bottom w:val="single" w:color="000000" w:sz="8" w:space="0"/>
              <w:right w:val="single" w:color="000000" w:sz="8" w:space="0"/>
            </w:tcBorders>
          </w:tcPr>
          <w:p w14:paraId="732791A6">
            <w:pPr>
              <w:pStyle w:val="83"/>
              <w:kinsoku w:val="0"/>
              <w:overflowPunct w:val="0"/>
              <w:spacing w:line="272" w:lineRule="exact"/>
              <w:ind w:left="636"/>
              <w:rPr>
                <w:rFonts w:eastAsia="宋体" w:cs="Calibri"/>
                <w:sz w:val="20"/>
              </w:rPr>
            </w:pPr>
            <w:r>
              <w:rPr>
                <w:rFonts w:eastAsia="宋体" w:cs="Calibri"/>
                <w:sz w:val="20"/>
              </w:rPr>
              <w:t>8.187</w:t>
            </w:r>
          </w:p>
        </w:tc>
        <w:tc>
          <w:tcPr>
            <w:tcW w:w="1975" w:type="dxa"/>
            <w:tcBorders>
              <w:top w:val="single" w:color="000000" w:sz="8" w:space="0"/>
              <w:left w:val="single" w:color="000000" w:sz="8" w:space="0"/>
              <w:bottom w:val="single" w:color="000000" w:sz="8" w:space="0"/>
              <w:right w:val="single" w:color="000000" w:sz="8" w:space="0"/>
            </w:tcBorders>
          </w:tcPr>
          <w:p w14:paraId="38394956">
            <w:pPr>
              <w:pStyle w:val="83"/>
              <w:kinsoku w:val="0"/>
              <w:overflowPunct w:val="0"/>
              <w:spacing w:line="272" w:lineRule="exact"/>
              <w:ind w:left="636"/>
              <w:rPr>
                <w:rFonts w:eastAsia="宋体" w:cs="Calibri"/>
                <w:sz w:val="20"/>
              </w:rPr>
            </w:pPr>
            <w:r>
              <w:rPr>
                <w:rFonts w:eastAsia="宋体" w:cs="Calibri"/>
                <w:sz w:val="20"/>
              </w:rPr>
              <w:t>8.653</w:t>
            </w:r>
          </w:p>
        </w:tc>
        <w:tc>
          <w:tcPr>
            <w:tcW w:w="1976" w:type="dxa"/>
            <w:tcBorders>
              <w:top w:val="single" w:color="000000" w:sz="8" w:space="0"/>
              <w:left w:val="single" w:color="000000" w:sz="8" w:space="0"/>
              <w:bottom w:val="single" w:color="000000" w:sz="8" w:space="0"/>
              <w:right w:val="single" w:color="000000" w:sz="8" w:space="0"/>
            </w:tcBorders>
          </w:tcPr>
          <w:p w14:paraId="395B5DFC">
            <w:pPr>
              <w:pStyle w:val="83"/>
              <w:kinsoku w:val="0"/>
              <w:overflowPunct w:val="0"/>
              <w:spacing w:line="272" w:lineRule="exact"/>
              <w:ind w:left="636"/>
              <w:rPr>
                <w:rFonts w:eastAsia="宋体" w:cs="Calibri"/>
                <w:sz w:val="20"/>
              </w:rPr>
            </w:pPr>
            <w:r>
              <w:rPr>
                <w:rFonts w:eastAsia="宋体" w:cs="Calibri"/>
                <w:sz w:val="20"/>
              </w:rPr>
              <w:t>9.141</w:t>
            </w:r>
          </w:p>
        </w:tc>
      </w:tr>
      <w:tr w14:paraId="253444B3">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38984F72">
            <w:pPr>
              <w:pStyle w:val="83"/>
              <w:kinsoku w:val="0"/>
              <w:overflowPunct w:val="0"/>
              <w:spacing w:line="272" w:lineRule="exact"/>
              <w:ind w:left="677" w:right="659"/>
              <w:jc w:val="center"/>
              <w:rPr>
                <w:rFonts w:eastAsia="宋体" w:cs="Calibri"/>
                <w:sz w:val="20"/>
              </w:rPr>
            </w:pPr>
            <w:r>
              <w:rPr>
                <w:rFonts w:eastAsia="宋体" w:cs="Calibri"/>
                <w:sz w:val="20"/>
              </w:rPr>
              <w:t>71</w:t>
            </w:r>
          </w:p>
        </w:tc>
        <w:tc>
          <w:tcPr>
            <w:tcW w:w="1976" w:type="dxa"/>
            <w:tcBorders>
              <w:top w:val="single" w:color="000000" w:sz="8" w:space="0"/>
              <w:left w:val="single" w:color="000000" w:sz="8" w:space="0"/>
              <w:bottom w:val="single" w:color="000000" w:sz="8" w:space="0"/>
              <w:right w:val="single" w:color="000000" w:sz="8" w:space="0"/>
            </w:tcBorders>
          </w:tcPr>
          <w:p w14:paraId="5C46F6B6">
            <w:pPr>
              <w:pStyle w:val="83"/>
              <w:kinsoku w:val="0"/>
              <w:overflowPunct w:val="0"/>
              <w:spacing w:line="272" w:lineRule="exact"/>
              <w:ind w:left="636"/>
              <w:rPr>
                <w:rFonts w:eastAsia="宋体" w:cs="Calibri"/>
                <w:sz w:val="20"/>
              </w:rPr>
            </w:pPr>
            <w:r>
              <w:rPr>
                <w:rFonts w:eastAsia="宋体" w:cs="Calibri"/>
                <w:sz w:val="20"/>
              </w:rPr>
              <w:t>7.904</w:t>
            </w:r>
          </w:p>
        </w:tc>
        <w:tc>
          <w:tcPr>
            <w:tcW w:w="1975" w:type="dxa"/>
            <w:tcBorders>
              <w:top w:val="single" w:color="000000" w:sz="8" w:space="0"/>
              <w:left w:val="single" w:color="000000" w:sz="8" w:space="0"/>
              <w:bottom w:val="single" w:color="000000" w:sz="8" w:space="0"/>
              <w:right w:val="single" w:color="000000" w:sz="8" w:space="0"/>
            </w:tcBorders>
          </w:tcPr>
          <w:p w14:paraId="019BA001">
            <w:pPr>
              <w:pStyle w:val="83"/>
              <w:kinsoku w:val="0"/>
              <w:overflowPunct w:val="0"/>
              <w:spacing w:line="272" w:lineRule="exact"/>
              <w:ind w:left="636"/>
              <w:rPr>
                <w:rFonts w:eastAsia="宋体" w:cs="Calibri"/>
                <w:sz w:val="20"/>
              </w:rPr>
            </w:pPr>
            <w:r>
              <w:rPr>
                <w:rFonts w:eastAsia="宋体" w:cs="Calibri"/>
                <w:sz w:val="20"/>
              </w:rPr>
              <w:t>8.359</w:t>
            </w:r>
          </w:p>
        </w:tc>
        <w:tc>
          <w:tcPr>
            <w:tcW w:w="1976" w:type="dxa"/>
            <w:tcBorders>
              <w:top w:val="single" w:color="000000" w:sz="8" w:space="0"/>
              <w:left w:val="single" w:color="000000" w:sz="8" w:space="0"/>
              <w:bottom w:val="single" w:color="000000" w:sz="8" w:space="0"/>
              <w:right w:val="single" w:color="000000" w:sz="8" w:space="0"/>
            </w:tcBorders>
          </w:tcPr>
          <w:p w14:paraId="447CB5E4">
            <w:pPr>
              <w:pStyle w:val="83"/>
              <w:kinsoku w:val="0"/>
              <w:overflowPunct w:val="0"/>
              <w:spacing w:line="272" w:lineRule="exact"/>
              <w:ind w:left="636"/>
              <w:rPr>
                <w:rFonts w:eastAsia="宋体" w:cs="Calibri"/>
                <w:sz w:val="20"/>
              </w:rPr>
            </w:pPr>
            <w:r>
              <w:rPr>
                <w:rFonts w:eastAsia="宋体" w:cs="Calibri"/>
                <w:sz w:val="20"/>
              </w:rPr>
              <w:t>8.837</w:t>
            </w:r>
          </w:p>
        </w:tc>
      </w:tr>
      <w:tr w14:paraId="5C7372BD">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3C45A0BC">
            <w:pPr>
              <w:pStyle w:val="83"/>
              <w:kinsoku w:val="0"/>
              <w:overflowPunct w:val="0"/>
              <w:spacing w:line="272" w:lineRule="exact"/>
              <w:ind w:left="677" w:right="659"/>
              <w:jc w:val="center"/>
              <w:rPr>
                <w:rFonts w:eastAsia="宋体" w:cs="Calibri"/>
                <w:sz w:val="20"/>
              </w:rPr>
            </w:pPr>
            <w:r>
              <w:rPr>
                <w:rFonts w:eastAsia="宋体" w:cs="Calibri"/>
                <w:sz w:val="20"/>
              </w:rPr>
              <w:t>72</w:t>
            </w:r>
          </w:p>
        </w:tc>
        <w:tc>
          <w:tcPr>
            <w:tcW w:w="1976" w:type="dxa"/>
            <w:tcBorders>
              <w:top w:val="single" w:color="000000" w:sz="8" w:space="0"/>
              <w:left w:val="single" w:color="000000" w:sz="8" w:space="0"/>
              <w:bottom w:val="single" w:color="000000" w:sz="8" w:space="0"/>
              <w:right w:val="single" w:color="000000" w:sz="8" w:space="0"/>
            </w:tcBorders>
          </w:tcPr>
          <w:p w14:paraId="08745A8C">
            <w:pPr>
              <w:pStyle w:val="83"/>
              <w:kinsoku w:val="0"/>
              <w:overflowPunct w:val="0"/>
              <w:spacing w:line="272" w:lineRule="exact"/>
              <w:ind w:left="636"/>
              <w:rPr>
                <w:rFonts w:eastAsia="宋体" w:cs="Calibri"/>
                <w:sz w:val="20"/>
              </w:rPr>
            </w:pPr>
            <w:r>
              <w:rPr>
                <w:rFonts w:eastAsia="宋体" w:cs="Calibri"/>
                <w:sz w:val="20"/>
              </w:rPr>
              <w:t>7.632</w:t>
            </w:r>
          </w:p>
        </w:tc>
        <w:tc>
          <w:tcPr>
            <w:tcW w:w="1975" w:type="dxa"/>
            <w:tcBorders>
              <w:top w:val="single" w:color="000000" w:sz="8" w:space="0"/>
              <w:left w:val="single" w:color="000000" w:sz="8" w:space="0"/>
              <w:bottom w:val="single" w:color="000000" w:sz="8" w:space="0"/>
              <w:right w:val="single" w:color="000000" w:sz="8" w:space="0"/>
            </w:tcBorders>
          </w:tcPr>
          <w:p w14:paraId="0609F57F">
            <w:pPr>
              <w:pStyle w:val="83"/>
              <w:kinsoku w:val="0"/>
              <w:overflowPunct w:val="0"/>
              <w:spacing w:line="272" w:lineRule="exact"/>
              <w:ind w:left="636"/>
              <w:rPr>
                <w:rFonts w:eastAsia="宋体" w:cs="Calibri"/>
                <w:sz w:val="20"/>
              </w:rPr>
            </w:pPr>
            <w:r>
              <w:rPr>
                <w:rFonts w:eastAsia="宋体" w:cs="Calibri"/>
                <w:sz w:val="20"/>
              </w:rPr>
              <w:t>8.077</w:t>
            </w:r>
          </w:p>
        </w:tc>
        <w:tc>
          <w:tcPr>
            <w:tcW w:w="1976" w:type="dxa"/>
            <w:tcBorders>
              <w:top w:val="single" w:color="000000" w:sz="8" w:space="0"/>
              <w:left w:val="single" w:color="000000" w:sz="8" w:space="0"/>
              <w:bottom w:val="single" w:color="000000" w:sz="8" w:space="0"/>
              <w:right w:val="single" w:color="000000" w:sz="8" w:space="0"/>
            </w:tcBorders>
          </w:tcPr>
          <w:p w14:paraId="4BCC5A88">
            <w:pPr>
              <w:pStyle w:val="83"/>
              <w:kinsoku w:val="0"/>
              <w:overflowPunct w:val="0"/>
              <w:spacing w:line="272" w:lineRule="exact"/>
              <w:ind w:left="636"/>
              <w:rPr>
                <w:rFonts w:eastAsia="宋体" w:cs="Calibri"/>
                <w:sz w:val="20"/>
              </w:rPr>
            </w:pPr>
            <w:r>
              <w:rPr>
                <w:rFonts w:eastAsia="宋体" w:cs="Calibri"/>
                <w:sz w:val="20"/>
              </w:rPr>
              <w:t>8.544</w:t>
            </w:r>
          </w:p>
        </w:tc>
      </w:tr>
      <w:tr w14:paraId="399D16B2">
        <w:tblPrEx>
          <w:tblCellMar>
            <w:top w:w="0" w:type="dxa"/>
            <w:left w:w="0" w:type="dxa"/>
            <w:bottom w:w="0" w:type="dxa"/>
            <w:right w:w="0" w:type="dxa"/>
          </w:tblCellMar>
        </w:tblPrEx>
        <w:trPr>
          <w:trHeight w:val="282" w:hRule="exact"/>
          <w:jc w:val="center"/>
        </w:trPr>
        <w:tc>
          <w:tcPr>
            <w:tcW w:w="1737" w:type="dxa"/>
            <w:tcBorders>
              <w:top w:val="single" w:color="000000" w:sz="8" w:space="0"/>
              <w:left w:val="single" w:color="000000" w:sz="8" w:space="0"/>
              <w:bottom w:val="single" w:color="000000" w:sz="8" w:space="0"/>
              <w:right w:val="single" w:color="000000" w:sz="8" w:space="0"/>
            </w:tcBorders>
          </w:tcPr>
          <w:p w14:paraId="318B311D">
            <w:pPr>
              <w:pStyle w:val="83"/>
              <w:kinsoku w:val="0"/>
              <w:overflowPunct w:val="0"/>
              <w:spacing w:line="272" w:lineRule="exact"/>
              <w:ind w:left="677" w:right="659"/>
              <w:jc w:val="center"/>
              <w:rPr>
                <w:rFonts w:eastAsia="宋体" w:cs="Calibri"/>
                <w:sz w:val="20"/>
              </w:rPr>
            </w:pPr>
            <w:r>
              <w:rPr>
                <w:rFonts w:eastAsia="宋体" w:cs="Calibri"/>
                <w:sz w:val="20"/>
              </w:rPr>
              <w:t>73</w:t>
            </w:r>
          </w:p>
        </w:tc>
        <w:tc>
          <w:tcPr>
            <w:tcW w:w="1976" w:type="dxa"/>
            <w:tcBorders>
              <w:top w:val="single" w:color="000000" w:sz="8" w:space="0"/>
              <w:left w:val="single" w:color="000000" w:sz="8" w:space="0"/>
              <w:bottom w:val="single" w:color="000000" w:sz="8" w:space="0"/>
              <w:right w:val="single" w:color="000000" w:sz="8" w:space="0"/>
            </w:tcBorders>
          </w:tcPr>
          <w:p w14:paraId="29BF25B2">
            <w:pPr>
              <w:pStyle w:val="83"/>
              <w:kinsoku w:val="0"/>
              <w:overflowPunct w:val="0"/>
              <w:spacing w:line="272" w:lineRule="exact"/>
              <w:ind w:left="636"/>
              <w:rPr>
                <w:rFonts w:eastAsia="宋体" w:cs="Calibri"/>
                <w:sz w:val="20"/>
              </w:rPr>
            </w:pPr>
            <w:r>
              <w:rPr>
                <w:rFonts w:eastAsia="宋体" w:cs="Calibri"/>
                <w:sz w:val="20"/>
              </w:rPr>
              <w:t>7.370</w:t>
            </w:r>
          </w:p>
        </w:tc>
        <w:tc>
          <w:tcPr>
            <w:tcW w:w="1975" w:type="dxa"/>
            <w:tcBorders>
              <w:top w:val="single" w:color="000000" w:sz="8" w:space="0"/>
              <w:left w:val="single" w:color="000000" w:sz="8" w:space="0"/>
              <w:bottom w:val="single" w:color="000000" w:sz="8" w:space="0"/>
              <w:right w:val="single" w:color="000000" w:sz="8" w:space="0"/>
            </w:tcBorders>
          </w:tcPr>
          <w:p w14:paraId="5127265B">
            <w:pPr>
              <w:pStyle w:val="83"/>
              <w:kinsoku w:val="0"/>
              <w:overflowPunct w:val="0"/>
              <w:spacing w:line="272" w:lineRule="exact"/>
              <w:ind w:left="636"/>
              <w:rPr>
                <w:rFonts w:eastAsia="宋体" w:cs="Calibri"/>
                <w:sz w:val="20"/>
              </w:rPr>
            </w:pPr>
            <w:r>
              <w:rPr>
                <w:rFonts w:eastAsia="宋体" w:cs="Calibri"/>
                <w:sz w:val="20"/>
              </w:rPr>
              <w:t>7.805</w:t>
            </w:r>
          </w:p>
        </w:tc>
        <w:tc>
          <w:tcPr>
            <w:tcW w:w="1976" w:type="dxa"/>
            <w:tcBorders>
              <w:top w:val="single" w:color="000000" w:sz="8" w:space="0"/>
              <w:left w:val="single" w:color="000000" w:sz="8" w:space="0"/>
              <w:bottom w:val="single" w:color="000000" w:sz="8" w:space="0"/>
              <w:right w:val="single" w:color="000000" w:sz="8" w:space="0"/>
            </w:tcBorders>
          </w:tcPr>
          <w:p w14:paraId="5C2C2A8A">
            <w:pPr>
              <w:pStyle w:val="83"/>
              <w:kinsoku w:val="0"/>
              <w:overflowPunct w:val="0"/>
              <w:spacing w:line="272" w:lineRule="exact"/>
              <w:ind w:left="636"/>
              <w:rPr>
                <w:rFonts w:eastAsia="宋体" w:cs="Calibri"/>
                <w:sz w:val="20"/>
              </w:rPr>
            </w:pPr>
            <w:r>
              <w:rPr>
                <w:rFonts w:eastAsia="宋体" w:cs="Calibri"/>
                <w:sz w:val="20"/>
              </w:rPr>
              <w:t>8.262</w:t>
            </w:r>
          </w:p>
        </w:tc>
      </w:tr>
    </w:tbl>
    <w:p w14:paraId="4C1766DE">
      <w:pPr>
        <w:rPr>
          <w:rFonts w:cs="Calibri"/>
        </w:rPr>
        <w:sectPr>
          <w:pgSz w:w="11905" w:h="16840"/>
          <w:pgMar w:top="737" w:right="851" w:bottom="737" w:left="851" w:header="720" w:footer="720" w:gutter="0"/>
          <w:pgBorders>
            <w:top w:val="single" w:color="auto" w:sz="4" w:space="1"/>
            <w:left w:val="single" w:color="auto" w:sz="4" w:space="4"/>
            <w:bottom w:val="single" w:color="auto" w:sz="4" w:space="1"/>
            <w:right w:val="single" w:color="auto" w:sz="4" w:space="4"/>
          </w:pgBorders>
          <w:pgNumType w:fmt="decimal"/>
          <w:cols w:space="720" w:num="1"/>
        </w:sectPr>
      </w:pPr>
    </w:p>
    <w:p w14:paraId="7B838FF8">
      <w:pPr>
        <w:kinsoku w:val="0"/>
        <w:overflowPunct w:val="0"/>
        <w:spacing w:before="7" w:line="80" w:lineRule="exact"/>
        <w:rPr>
          <w:rFonts w:cs="Calibri"/>
          <w:sz w:val="8"/>
          <w:szCs w:val="8"/>
        </w:rPr>
      </w:pPr>
    </w:p>
    <w:p w14:paraId="0B98AEAE">
      <w:pPr>
        <w:rPr>
          <w:rFonts w:cs="Calibri"/>
        </w:rPr>
      </w:pPr>
    </w:p>
    <w:tbl>
      <w:tblPr>
        <w:tblStyle w:val="28"/>
        <w:tblW w:w="0" w:type="auto"/>
        <w:jc w:val="center"/>
        <w:tblLayout w:type="fixed"/>
        <w:tblCellMar>
          <w:top w:w="0" w:type="dxa"/>
          <w:left w:w="0" w:type="dxa"/>
          <w:bottom w:w="0" w:type="dxa"/>
          <w:right w:w="0" w:type="dxa"/>
        </w:tblCellMar>
      </w:tblPr>
      <w:tblGrid>
        <w:gridCol w:w="1755"/>
        <w:gridCol w:w="1996"/>
        <w:gridCol w:w="1995"/>
        <w:gridCol w:w="1996"/>
      </w:tblGrid>
      <w:tr w14:paraId="326FB914">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753C371">
            <w:pPr>
              <w:pStyle w:val="83"/>
              <w:kinsoku w:val="0"/>
              <w:overflowPunct w:val="0"/>
              <w:spacing w:line="289" w:lineRule="exact"/>
              <w:ind w:left="632"/>
              <w:rPr>
                <w:rFonts w:cs="Calibri"/>
                <w:sz w:val="20"/>
              </w:rPr>
            </w:pPr>
            <w:r>
              <w:rPr>
                <w:rFonts w:cs="Calibri"/>
                <w:sz w:val="20"/>
              </w:rPr>
              <w:t>T (℃)</w:t>
            </w:r>
          </w:p>
        </w:tc>
        <w:tc>
          <w:tcPr>
            <w:tcW w:w="1996" w:type="dxa"/>
            <w:tcBorders>
              <w:top w:val="single" w:color="000000" w:sz="8" w:space="0"/>
              <w:left w:val="single" w:color="000000" w:sz="8" w:space="0"/>
              <w:bottom w:val="single" w:color="000000" w:sz="8" w:space="0"/>
              <w:right w:val="single" w:color="000000" w:sz="8" w:space="0"/>
            </w:tcBorders>
            <w:vAlign w:val="center"/>
          </w:tcPr>
          <w:p w14:paraId="4D98AE49">
            <w:pPr>
              <w:pStyle w:val="83"/>
              <w:kinsoku w:val="0"/>
              <w:overflowPunct w:val="0"/>
              <w:spacing w:line="289" w:lineRule="exact"/>
              <w:ind w:left="632"/>
              <w:rPr>
                <w:rFonts w:cs="Calibri"/>
                <w:sz w:val="20"/>
              </w:rPr>
            </w:pPr>
            <w:r>
              <w:rPr>
                <w:rFonts w:cs="Calibri"/>
                <w:sz w:val="20"/>
              </w:rPr>
              <w:t xml:space="preserve">Rmin [ </w:t>
            </w:r>
            <w:r>
              <w:rPr>
                <w:rFonts w:cs="Calibri"/>
                <w:spacing w:val="-2"/>
                <w:sz w:val="20"/>
              </w:rPr>
              <w:t>K</w:t>
            </w:r>
            <w:r>
              <w:rPr>
                <w:rFonts w:eastAsia="宋体" w:cs="Calibri"/>
                <w:sz w:val="20"/>
              </w:rPr>
              <w:t>Ω</w:t>
            </w:r>
            <w:r>
              <w:rPr>
                <w:rFonts w:eastAsia="宋体" w:cs="Calibri"/>
                <w:spacing w:val="-50"/>
                <w:sz w:val="20"/>
              </w:rPr>
              <w:t xml:space="preserve"> </w:t>
            </w:r>
            <w:r>
              <w:rPr>
                <w:rFonts w:eastAsia="宋体" w:cs="Calibri"/>
                <w:sz w:val="20"/>
              </w:rPr>
              <w:t>]</w:t>
            </w:r>
          </w:p>
        </w:tc>
        <w:tc>
          <w:tcPr>
            <w:tcW w:w="1995" w:type="dxa"/>
            <w:tcBorders>
              <w:top w:val="single" w:color="000000" w:sz="8" w:space="0"/>
              <w:left w:val="single" w:color="000000" w:sz="8" w:space="0"/>
              <w:bottom w:val="single" w:color="000000" w:sz="8" w:space="0"/>
              <w:right w:val="single" w:color="000000" w:sz="8" w:space="0"/>
            </w:tcBorders>
            <w:vAlign w:val="center"/>
          </w:tcPr>
          <w:p w14:paraId="68181CDE">
            <w:pPr>
              <w:pStyle w:val="83"/>
              <w:kinsoku w:val="0"/>
              <w:overflowPunct w:val="0"/>
              <w:spacing w:line="289" w:lineRule="exact"/>
              <w:ind w:left="609"/>
              <w:rPr>
                <w:rFonts w:cs="Calibri"/>
                <w:sz w:val="20"/>
              </w:rPr>
            </w:pPr>
            <w:r>
              <w:rPr>
                <w:rFonts w:cs="Calibri"/>
                <w:sz w:val="20"/>
              </w:rPr>
              <w:t>Rnom [ K</w:t>
            </w:r>
            <w:r>
              <w:rPr>
                <w:rFonts w:eastAsia="宋体" w:cs="Calibri"/>
                <w:sz w:val="20"/>
              </w:rPr>
              <w:t>Ω</w:t>
            </w:r>
            <w:r>
              <w:rPr>
                <w:rFonts w:eastAsia="宋体" w:cs="Calibri"/>
                <w:spacing w:val="-50"/>
                <w:sz w:val="20"/>
              </w:rPr>
              <w:t xml:space="preserve"> </w:t>
            </w:r>
            <w:r>
              <w:rPr>
                <w:rFonts w:eastAsia="宋体" w:cs="Calibri"/>
                <w:sz w:val="20"/>
              </w:rPr>
              <w:t>]</w:t>
            </w:r>
          </w:p>
        </w:tc>
        <w:tc>
          <w:tcPr>
            <w:tcW w:w="1996" w:type="dxa"/>
            <w:tcBorders>
              <w:top w:val="single" w:color="000000" w:sz="8" w:space="0"/>
              <w:left w:val="single" w:color="000000" w:sz="8" w:space="0"/>
              <w:bottom w:val="single" w:color="000000" w:sz="8" w:space="0"/>
              <w:right w:val="single" w:color="000000" w:sz="8" w:space="0"/>
            </w:tcBorders>
            <w:vAlign w:val="center"/>
          </w:tcPr>
          <w:p w14:paraId="235EC3F6">
            <w:pPr>
              <w:pStyle w:val="83"/>
              <w:kinsoku w:val="0"/>
              <w:overflowPunct w:val="0"/>
              <w:spacing w:line="289" w:lineRule="exact"/>
              <w:ind w:left="615"/>
              <w:rPr>
                <w:rFonts w:cs="Calibri"/>
                <w:sz w:val="20"/>
              </w:rPr>
            </w:pPr>
            <w:r>
              <w:rPr>
                <w:rFonts w:cs="Calibri"/>
                <w:sz w:val="20"/>
              </w:rPr>
              <w:t xml:space="preserve">Rmax [ </w:t>
            </w:r>
            <w:r>
              <w:rPr>
                <w:rFonts w:cs="Calibri"/>
                <w:spacing w:val="-1"/>
                <w:sz w:val="20"/>
              </w:rPr>
              <w:t>K</w:t>
            </w:r>
            <w:r>
              <w:rPr>
                <w:rFonts w:eastAsia="宋体" w:cs="Calibri"/>
                <w:sz w:val="20"/>
              </w:rPr>
              <w:t>Ω</w:t>
            </w:r>
            <w:r>
              <w:rPr>
                <w:rFonts w:eastAsia="宋体" w:cs="Calibri"/>
                <w:spacing w:val="-50"/>
                <w:sz w:val="20"/>
              </w:rPr>
              <w:t xml:space="preserve"> </w:t>
            </w:r>
            <w:r>
              <w:rPr>
                <w:rFonts w:eastAsia="宋体" w:cs="Calibri"/>
                <w:sz w:val="20"/>
              </w:rPr>
              <w:t>]</w:t>
            </w:r>
          </w:p>
        </w:tc>
      </w:tr>
      <w:tr w14:paraId="23BA8D1A">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7F749E26">
            <w:pPr>
              <w:pStyle w:val="83"/>
              <w:kinsoku w:val="0"/>
              <w:overflowPunct w:val="0"/>
              <w:spacing w:before="6"/>
              <w:ind w:left="677" w:right="659"/>
              <w:jc w:val="center"/>
              <w:rPr>
                <w:rFonts w:cs="Calibri"/>
                <w:sz w:val="20"/>
              </w:rPr>
            </w:pPr>
            <w:r>
              <w:rPr>
                <w:rFonts w:eastAsia="@宋体" w:cs="Calibri"/>
                <w:sz w:val="20"/>
              </w:rPr>
              <w:t>74</w:t>
            </w:r>
          </w:p>
        </w:tc>
        <w:tc>
          <w:tcPr>
            <w:tcW w:w="1996" w:type="dxa"/>
            <w:tcBorders>
              <w:top w:val="single" w:color="000000" w:sz="8" w:space="0"/>
              <w:left w:val="single" w:color="000000" w:sz="8" w:space="0"/>
              <w:bottom w:val="single" w:color="000000" w:sz="8" w:space="0"/>
              <w:right w:val="single" w:color="000000" w:sz="8" w:space="0"/>
            </w:tcBorders>
          </w:tcPr>
          <w:p w14:paraId="10BFB549">
            <w:pPr>
              <w:pStyle w:val="83"/>
              <w:kinsoku w:val="0"/>
              <w:overflowPunct w:val="0"/>
              <w:spacing w:before="6"/>
              <w:ind w:left="636"/>
              <w:rPr>
                <w:rFonts w:cs="Calibri"/>
                <w:sz w:val="20"/>
              </w:rPr>
            </w:pPr>
            <w:r>
              <w:rPr>
                <w:rFonts w:eastAsia="@宋体" w:cs="Calibri"/>
                <w:sz w:val="20"/>
              </w:rPr>
              <w:t>7.119</w:t>
            </w:r>
          </w:p>
        </w:tc>
        <w:tc>
          <w:tcPr>
            <w:tcW w:w="1995" w:type="dxa"/>
            <w:tcBorders>
              <w:top w:val="single" w:color="000000" w:sz="8" w:space="0"/>
              <w:left w:val="single" w:color="000000" w:sz="8" w:space="0"/>
              <w:bottom w:val="single" w:color="000000" w:sz="8" w:space="0"/>
              <w:right w:val="single" w:color="000000" w:sz="8" w:space="0"/>
            </w:tcBorders>
          </w:tcPr>
          <w:p w14:paraId="1ACEBCB0">
            <w:pPr>
              <w:pStyle w:val="83"/>
              <w:kinsoku w:val="0"/>
              <w:overflowPunct w:val="0"/>
              <w:spacing w:before="6"/>
              <w:ind w:left="636"/>
              <w:rPr>
                <w:rFonts w:cs="Calibri"/>
                <w:sz w:val="20"/>
              </w:rPr>
            </w:pPr>
            <w:r>
              <w:rPr>
                <w:rFonts w:eastAsia="@宋体" w:cs="Calibri"/>
                <w:sz w:val="20"/>
              </w:rPr>
              <w:t>7.544</w:t>
            </w:r>
          </w:p>
        </w:tc>
        <w:tc>
          <w:tcPr>
            <w:tcW w:w="1996" w:type="dxa"/>
            <w:tcBorders>
              <w:top w:val="single" w:color="000000" w:sz="8" w:space="0"/>
              <w:left w:val="single" w:color="000000" w:sz="8" w:space="0"/>
              <w:bottom w:val="single" w:color="000000" w:sz="8" w:space="0"/>
              <w:right w:val="single" w:color="000000" w:sz="8" w:space="0"/>
            </w:tcBorders>
          </w:tcPr>
          <w:p w14:paraId="5D03989C">
            <w:pPr>
              <w:pStyle w:val="83"/>
              <w:kinsoku w:val="0"/>
              <w:overflowPunct w:val="0"/>
              <w:spacing w:before="6"/>
              <w:ind w:left="636"/>
              <w:rPr>
                <w:rFonts w:cs="Calibri"/>
                <w:sz w:val="20"/>
              </w:rPr>
            </w:pPr>
            <w:r>
              <w:rPr>
                <w:rFonts w:eastAsia="@宋体" w:cs="Calibri"/>
                <w:sz w:val="20"/>
              </w:rPr>
              <w:t>7.991</w:t>
            </w:r>
          </w:p>
        </w:tc>
      </w:tr>
      <w:tr w14:paraId="0A4B55D1">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CCB0F9C">
            <w:pPr>
              <w:pStyle w:val="83"/>
              <w:kinsoku w:val="0"/>
              <w:overflowPunct w:val="0"/>
              <w:spacing w:line="272" w:lineRule="exact"/>
              <w:ind w:left="677" w:right="659"/>
              <w:jc w:val="center"/>
              <w:rPr>
                <w:rFonts w:cs="Calibri"/>
                <w:sz w:val="20"/>
              </w:rPr>
            </w:pPr>
            <w:r>
              <w:rPr>
                <w:rFonts w:eastAsia="@宋体" w:cs="Calibri"/>
                <w:sz w:val="20"/>
              </w:rPr>
              <w:t>75</w:t>
            </w:r>
          </w:p>
        </w:tc>
        <w:tc>
          <w:tcPr>
            <w:tcW w:w="1996" w:type="dxa"/>
            <w:tcBorders>
              <w:top w:val="single" w:color="000000" w:sz="8" w:space="0"/>
              <w:left w:val="single" w:color="000000" w:sz="8" w:space="0"/>
              <w:bottom w:val="single" w:color="000000" w:sz="8" w:space="0"/>
              <w:right w:val="single" w:color="000000" w:sz="8" w:space="0"/>
            </w:tcBorders>
          </w:tcPr>
          <w:p w14:paraId="1EAADD0D">
            <w:pPr>
              <w:pStyle w:val="83"/>
              <w:kinsoku w:val="0"/>
              <w:overflowPunct w:val="0"/>
              <w:spacing w:line="272" w:lineRule="exact"/>
              <w:ind w:left="636"/>
              <w:rPr>
                <w:rFonts w:cs="Calibri"/>
                <w:sz w:val="20"/>
              </w:rPr>
            </w:pPr>
            <w:r>
              <w:rPr>
                <w:rFonts w:eastAsia="@宋体" w:cs="Calibri"/>
                <w:sz w:val="20"/>
              </w:rPr>
              <w:t>6.877</w:t>
            </w:r>
          </w:p>
        </w:tc>
        <w:tc>
          <w:tcPr>
            <w:tcW w:w="1995" w:type="dxa"/>
            <w:tcBorders>
              <w:top w:val="single" w:color="000000" w:sz="8" w:space="0"/>
              <w:left w:val="single" w:color="000000" w:sz="8" w:space="0"/>
              <w:bottom w:val="single" w:color="000000" w:sz="8" w:space="0"/>
              <w:right w:val="single" w:color="000000" w:sz="8" w:space="0"/>
            </w:tcBorders>
          </w:tcPr>
          <w:p w14:paraId="4E6F4046">
            <w:pPr>
              <w:pStyle w:val="83"/>
              <w:kinsoku w:val="0"/>
              <w:overflowPunct w:val="0"/>
              <w:spacing w:line="272" w:lineRule="exact"/>
              <w:ind w:left="636"/>
              <w:rPr>
                <w:rFonts w:cs="Calibri"/>
                <w:sz w:val="20"/>
              </w:rPr>
            </w:pPr>
            <w:r>
              <w:rPr>
                <w:rFonts w:eastAsia="@宋体" w:cs="Calibri"/>
                <w:sz w:val="20"/>
              </w:rPr>
              <w:t>7.293</w:t>
            </w:r>
          </w:p>
        </w:tc>
        <w:tc>
          <w:tcPr>
            <w:tcW w:w="1996" w:type="dxa"/>
            <w:tcBorders>
              <w:top w:val="single" w:color="000000" w:sz="8" w:space="0"/>
              <w:left w:val="single" w:color="000000" w:sz="8" w:space="0"/>
              <w:bottom w:val="single" w:color="000000" w:sz="8" w:space="0"/>
              <w:right w:val="single" w:color="000000" w:sz="8" w:space="0"/>
            </w:tcBorders>
          </w:tcPr>
          <w:p w14:paraId="0B9628C5">
            <w:pPr>
              <w:pStyle w:val="83"/>
              <w:kinsoku w:val="0"/>
              <w:overflowPunct w:val="0"/>
              <w:spacing w:line="272" w:lineRule="exact"/>
              <w:ind w:left="636"/>
              <w:rPr>
                <w:rFonts w:cs="Calibri"/>
                <w:sz w:val="20"/>
              </w:rPr>
            </w:pPr>
            <w:r>
              <w:rPr>
                <w:rFonts w:eastAsia="@宋体" w:cs="Calibri"/>
                <w:sz w:val="20"/>
              </w:rPr>
              <w:t>7.731</w:t>
            </w:r>
          </w:p>
        </w:tc>
      </w:tr>
      <w:tr w14:paraId="49FF8079">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2A270DA">
            <w:pPr>
              <w:pStyle w:val="83"/>
              <w:kinsoku w:val="0"/>
              <w:overflowPunct w:val="0"/>
              <w:spacing w:line="272" w:lineRule="exact"/>
              <w:ind w:left="677" w:right="659"/>
              <w:jc w:val="center"/>
              <w:rPr>
                <w:rFonts w:cs="Calibri"/>
                <w:sz w:val="20"/>
              </w:rPr>
            </w:pPr>
            <w:r>
              <w:rPr>
                <w:rFonts w:eastAsia="@宋体" w:cs="Calibri"/>
                <w:sz w:val="20"/>
              </w:rPr>
              <w:t>76</w:t>
            </w:r>
          </w:p>
        </w:tc>
        <w:tc>
          <w:tcPr>
            <w:tcW w:w="1996" w:type="dxa"/>
            <w:tcBorders>
              <w:top w:val="single" w:color="000000" w:sz="8" w:space="0"/>
              <w:left w:val="single" w:color="000000" w:sz="8" w:space="0"/>
              <w:bottom w:val="single" w:color="000000" w:sz="8" w:space="0"/>
              <w:right w:val="single" w:color="000000" w:sz="8" w:space="0"/>
            </w:tcBorders>
          </w:tcPr>
          <w:p w14:paraId="1C18B0C4">
            <w:pPr>
              <w:pStyle w:val="83"/>
              <w:kinsoku w:val="0"/>
              <w:overflowPunct w:val="0"/>
              <w:spacing w:line="272" w:lineRule="exact"/>
              <w:ind w:left="636"/>
              <w:rPr>
                <w:rFonts w:cs="Calibri"/>
                <w:sz w:val="20"/>
              </w:rPr>
            </w:pPr>
            <w:r>
              <w:rPr>
                <w:rFonts w:eastAsia="@宋体" w:cs="Calibri"/>
                <w:sz w:val="20"/>
              </w:rPr>
              <w:t>6.645</w:t>
            </w:r>
          </w:p>
        </w:tc>
        <w:tc>
          <w:tcPr>
            <w:tcW w:w="1995" w:type="dxa"/>
            <w:tcBorders>
              <w:top w:val="single" w:color="000000" w:sz="8" w:space="0"/>
              <w:left w:val="single" w:color="000000" w:sz="8" w:space="0"/>
              <w:bottom w:val="single" w:color="000000" w:sz="8" w:space="0"/>
              <w:right w:val="single" w:color="000000" w:sz="8" w:space="0"/>
            </w:tcBorders>
          </w:tcPr>
          <w:p w14:paraId="61F0E88C">
            <w:pPr>
              <w:pStyle w:val="83"/>
              <w:kinsoku w:val="0"/>
              <w:overflowPunct w:val="0"/>
              <w:spacing w:line="272" w:lineRule="exact"/>
              <w:ind w:left="636"/>
              <w:rPr>
                <w:rFonts w:cs="Calibri"/>
                <w:sz w:val="20"/>
              </w:rPr>
            </w:pPr>
            <w:r>
              <w:rPr>
                <w:rFonts w:eastAsia="@宋体" w:cs="Calibri"/>
                <w:sz w:val="20"/>
              </w:rPr>
              <w:t>7.051</w:t>
            </w:r>
          </w:p>
        </w:tc>
        <w:tc>
          <w:tcPr>
            <w:tcW w:w="1996" w:type="dxa"/>
            <w:tcBorders>
              <w:top w:val="single" w:color="000000" w:sz="8" w:space="0"/>
              <w:left w:val="single" w:color="000000" w:sz="8" w:space="0"/>
              <w:bottom w:val="single" w:color="000000" w:sz="8" w:space="0"/>
              <w:right w:val="single" w:color="000000" w:sz="8" w:space="0"/>
            </w:tcBorders>
          </w:tcPr>
          <w:p w14:paraId="1874B6D8">
            <w:pPr>
              <w:pStyle w:val="83"/>
              <w:kinsoku w:val="0"/>
              <w:overflowPunct w:val="0"/>
              <w:spacing w:line="272" w:lineRule="exact"/>
              <w:ind w:left="636"/>
              <w:rPr>
                <w:rFonts w:cs="Calibri"/>
                <w:sz w:val="20"/>
              </w:rPr>
            </w:pPr>
            <w:r>
              <w:rPr>
                <w:rFonts w:eastAsia="@宋体" w:cs="Calibri"/>
                <w:sz w:val="20"/>
              </w:rPr>
              <w:t>7.480</w:t>
            </w:r>
          </w:p>
        </w:tc>
      </w:tr>
      <w:tr w14:paraId="355C0AFE">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6E7A5EB">
            <w:pPr>
              <w:pStyle w:val="83"/>
              <w:kinsoku w:val="0"/>
              <w:overflowPunct w:val="0"/>
              <w:spacing w:line="272" w:lineRule="exact"/>
              <w:ind w:left="677" w:right="659"/>
              <w:jc w:val="center"/>
              <w:rPr>
                <w:rFonts w:cs="Calibri"/>
                <w:sz w:val="20"/>
              </w:rPr>
            </w:pPr>
            <w:r>
              <w:rPr>
                <w:rFonts w:eastAsia="@宋体" w:cs="Calibri"/>
                <w:sz w:val="20"/>
              </w:rPr>
              <w:t>77</w:t>
            </w:r>
          </w:p>
        </w:tc>
        <w:tc>
          <w:tcPr>
            <w:tcW w:w="1996" w:type="dxa"/>
            <w:tcBorders>
              <w:top w:val="single" w:color="000000" w:sz="8" w:space="0"/>
              <w:left w:val="single" w:color="000000" w:sz="8" w:space="0"/>
              <w:bottom w:val="single" w:color="000000" w:sz="8" w:space="0"/>
              <w:right w:val="single" w:color="000000" w:sz="8" w:space="0"/>
            </w:tcBorders>
          </w:tcPr>
          <w:p w14:paraId="6D0F88A0">
            <w:pPr>
              <w:pStyle w:val="83"/>
              <w:kinsoku w:val="0"/>
              <w:overflowPunct w:val="0"/>
              <w:spacing w:line="272" w:lineRule="exact"/>
              <w:ind w:left="636"/>
              <w:rPr>
                <w:rFonts w:cs="Calibri"/>
                <w:sz w:val="20"/>
              </w:rPr>
            </w:pPr>
            <w:r>
              <w:rPr>
                <w:rFonts w:eastAsia="@宋体" w:cs="Calibri"/>
                <w:sz w:val="20"/>
              </w:rPr>
              <w:t>6.421</w:t>
            </w:r>
          </w:p>
        </w:tc>
        <w:tc>
          <w:tcPr>
            <w:tcW w:w="1995" w:type="dxa"/>
            <w:tcBorders>
              <w:top w:val="single" w:color="000000" w:sz="8" w:space="0"/>
              <w:left w:val="single" w:color="000000" w:sz="8" w:space="0"/>
              <w:bottom w:val="single" w:color="000000" w:sz="8" w:space="0"/>
              <w:right w:val="single" w:color="000000" w:sz="8" w:space="0"/>
            </w:tcBorders>
          </w:tcPr>
          <w:p w14:paraId="24A2FFFF">
            <w:pPr>
              <w:pStyle w:val="83"/>
              <w:kinsoku w:val="0"/>
              <w:overflowPunct w:val="0"/>
              <w:spacing w:line="272" w:lineRule="exact"/>
              <w:ind w:left="636"/>
              <w:rPr>
                <w:rFonts w:cs="Calibri"/>
                <w:sz w:val="20"/>
              </w:rPr>
            </w:pPr>
            <w:r>
              <w:rPr>
                <w:rFonts w:eastAsia="@宋体" w:cs="Calibri"/>
                <w:sz w:val="20"/>
              </w:rPr>
              <w:t>6.819</w:t>
            </w:r>
          </w:p>
        </w:tc>
        <w:tc>
          <w:tcPr>
            <w:tcW w:w="1996" w:type="dxa"/>
            <w:tcBorders>
              <w:top w:val="single" w:color="000000" w:sz="8" w:space="0"/>
              <w:left w:val="single" w:color="000000" w:sz="8" w:space="0"/>
              <w:bottom w:val="single" w:color="000000" w:sz="8" w:space="0"/>
              <w:right w:val="single" w:color="000000" w:sz="8" w:space="0"/>
            </w:tcBorders>
          </w:tcPr>
          <w:p w14:paraId="7300C918">
            <w:pPr>
              <w:pStyle w:val="83"/>
              <w:kinsoku w:val="0"/>
              <w:overflowPunct w:val="0"/>
              <w:spacing w:line="272" w:lineRule="exact"/>
              <w:ind w:left="636"/>
              <w:rPr>
                <w:rFonts w:cs="Calibri"/>
                <w:sz w:val="20"/>
              </w:rPr>
            </w:pPr>
            <w:r>
              <w:rPr>
                <w:rFonts w:eastAsia="@宋体" w:cs="Calibri"/>
                <w:sz w:val="20"/>
              </w:rPr>
              <w:t>7.238</w:t>
            </w:r>
          </w:p>
        </w:tc>
      </w:tr>
      <w:tr w14:paraId="73E9D8E1">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6268CEF">
            <w:pPr>
              <w:pStyle w:val="83"/>
              <w:kinsoku w:val="0"/>
              <w:overflowPunct w:val="0"/>
              <w:spacing w:line="272" w:lineRule="exact"/>
              <w:ind w:left="677" w:right="659"/>
              <w:jc w:val="center"/>
              <w:rPr>
                <w:rFonts w:cs="Calibri"/>
                <w:sz w:val="20"/>
              </w:rPr>
            </w:pPr>
            <w:r>
              <w:rPr>
                <w:rFonts w:eastAsia="@宋体" w:cs="Calibri"/>
                <w:sz w:val="20"/>
              </w:rPr>
              <w:t>78</w:t>
            </w:r>
          </w:p>
        </w:tc>
        <w:tc>
          <w:tcPr>
            <w:tcW w:w="1996" w:type="dxa"/>
            <w:tcBorders>
              <w:top w:val="single" w:color="000000" w:sz="8" w:space="0"/>
              <w:left w:val="single" w:color="000000" w:sz="8" w:space="0"/>
              <w:bottom w:val="single" w:color="000000" w:sz="8" w:space="0"/>
              <w:right w:val="single" w:color="000000" w:sz="8" w:space="0"/>
            </w:tcBorders>
          </w:tcPr>
          <w:p w14:paraId="53AB546A">
            <w:pPr>
              <w:pStyle w:val="83"/>
              <w:kinsoku w:val="0"/>
              <w:overflowPunct w:val="0"/>
              <w:spacing w:line="272" w:lineRule="exact"/>
              <w:ind w:left="636"/>
              <w:rPr>
                <w:rFonts w:cs="Calibri"/>
                <w:sz w:val="20"/>
              </w:rPr>
            </w:pPr>
            <w:r>
              <w:rPr>
                <w:rFonts w:eastAsia="@宋体" w:cs="Calibri"/>
                <w:sz w:val="20"/>
              </w:rPr>
              <w:t>6.207</w:t>
            </w:r>
          </w:p>
        </w:tc>
        <w:tc>
          <w:tcPr>
            <w:tcW w:w="1995" w:type="dxa"/>
            <w:tcBorders>
              <w:top w:val="single" w:color="000000" w:sz="8" w:space="0"/>
              <w:left w:val="single" w:color="000000" w:sz="8" w:space="0"/>
              <w:bottom w:val="single" w:color="000000" w:sz="8" w:space="0"/>
              <w:right w:val="single" w:color="000000" w:sz="8" w:space="0"/>
            </w:tcBorders>
          </w:tcPr>
          <w:p w14:paraId="5FE9D9E6">
            <w:pPr>
              <w:pStyle w:val="83"/>
              <w:kinsoku w:val="0"/>
              <w:overflowPunct w:val="0"/>
              <w:spacing w:line="272" w:lineRule="exact"/>
              <w:ind w:left="636"/>
              <w:rPr>
                <w:rFonts w:cs="Calibri"/>
                <w:sz w:val="20"/>
              </w:rPr>
            </w:pPr>
            <w:r>
              <w:rPr>
                <w:rFonts w:eastAsia="@宋体" w:cs="Calibri"/>
                <w:sz w:val="20"/>
              </w:rPr>
              <w:t>6.595</w:t>
            </w:r>
          </w:p>
        </w:tc>
        <w:tc>
          <w:tcPr>
            <w:tcW w:w="1996" w:type="dxa"/>
            <w:tcBorders>
              <w:top w:val="single" w:color="000000" w:sz="8" w:space="0"/>
              <w:left w:val="single" w:color="000000" w:sz="8" w:space="0"/>
              <w:bottom w:val="single" w:color="000000" w:sz="8" w:space="0"/>
              <w:right w:val="single" w:color="000000" w:sz="8" w:space="0"/>
            </w:tcBorders>
          </w:tcPr>
          <w:p w14:paraId="56CF2C09">
            <w:pPr>
              <w:pStyle w:val="83"/>
              <w:kinsoku w:val="0"/>
              <w:overflowPunct w:val="0"/>
              <w:spacing w:line="272" w:lineRule="exact"/>
              <w:ind w:left="636"/>
              <w:rPr>
                <w:rFonts w:cs="Calibri"/>
                <w:sz w:val="20"/>
              </w:rPr>
            </w:pPr>
            <w:r>
              <w:rPr>
                <w:rFonts w:eastAsia="@宋体" w:cs="Calibri"/>
                <w:sz w:val="20"/>
              </w:rPr>
              <w:t>7.005</w:t>
            </w:r>
          </w:p>
        </w:tc>
      </w:tr>
      <w:tr w14:paraId="525B6764">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7BDE269D">
            <w:pPr>
              <w:pStyle w:val="83"/>
              <w:kinsoku w:val="0"/>
              <w:overflowPunct w:val="0"/>
              <w:spacing w:line="272" w:lineRule="exact"/>
              <w:ind w:left="677" w:right="659"/>
              <w:jc w:val="center"/>
              <w:rPr>
                <w:rFonts w:cs="Calibri"/>
                <w:sz w:val="20"/>
              </w:rPr>
            </w:pPr>
            <w:r>
              <w:rPr>
                <w:rFonts w:eastAsia="@宋体" w:cs="Calibri"/>
                <w:sz w:val="20"/>
              </w:rPr>
              <w:t>79</w:t>
            </w:r>
          </w:p>
        </w:tc>
        <w:tc>
          <w:tcPr>
            <w:tcW w:w="1996" w:type="dxa"/>
            <w:tcBorders>
              <w:top w:val="single" w:color="000000" w:sz="8" w:space="0"/>
              <w:left w:val="single" w:color="000000" w:sz="8" w:space="0"/>
              <w:bottom w:val="single" w:color="000000" w:sz="8" w:space="0"/>
              <w:right w:val="single" w:color="000000" w:sz="8" w:space="0"/>
            </w:tcBorders>
          </w:tcPr>
          <w:p w14:paraId="4B1A1A20">
            <w:pPr>
              <w:pStyle w:val="83"/>
              <w:kinsoku w:val="0"/>
              <w:overflowPunct w:val="0"/>
              <w:spacing w:line="272" w:lineRule="exact"/>
              <w:ind w:left="636"/>
              <w:rPr>
                <w:rFonts w:cs="Calibri"/>
                <w:sz w:val="20"/>
              </w:rPr>
            </w:pPr>
            <w:r>
              <w:rPr>
                <w:rFonts w:eastAsia="@宋体" w:cs="Calibri"/>
                <w:sz w:val="20"/>
              </w:rPr>
              <w:t>6.000</w:t>
            </w:r>
          </w:p>
        </w:tc>
        <w:tc>
          <w:tcPr>
            <w:tcW w:w="1995" w:type="dxa"/>
            <w:tcBorders>
              <w:top w:val="single" w:color="000000" w:sz="8" w:space="0"/>
              <w:left w:val="single" w:color="000000" w:sz="8" w:space="0"/>
              <w:bottom w:val="single" w:color="000000" w:sz="8" w:space="0"/>
              <w:right w:val="single" w:color="000000" w:sz="8" w:space="0"/>
            </w:tcBorders>
          </w:tcPr>
          <w:p w14:paraId="01352145">
            <w:pPr>
              <w:pStyle w:val="83"/>
              <w:kinsoku w:val="0"/>
              <w:overflowPunct w:val="0"/>
              <w:spacing w:line="272" w:lineRule="exact"/>
              <w:ind w:left="636"/>
              <w:rPr>
                <w:rFonts w:cs="Calibri"/>
                <w:sz w:val="20"/>
              </w:rPr>
            </w:pPr>
            <w:r>
              <w:rPr>
                <w:rFonts w:eastAsia="@宋体" w:cs="Calibri"/>
                <w:sz w:val="20"/>
              </w:rPr>
              <w:t>6.380</w:t>
            </w:r>
          </w:p>
        </w:tc>
        <w:tc>
          <w:tcPr>
            <w:tcW w:w="1996" w:type="dxa"/>
            <w:tcBorders>
              <w:top w:val="single" w:color="000000" w:sz="8" w:space="0"/>
              <w:left w:val="single" w:color="000000" w:sz="8" w:space="0"/>
              <w:bottom w:val="single" w:color="000000" w:sz="8" w:space="0"/>
              <w:right w:val="single" w:color="000000" w:sz="8" w:space="0"/>
            </w:tcBorders>
          </w:tcPr>
          <w:p w14:paraId="06236354">
            <w:pPr>
              <w:pStyle w:val="83"/>
              <w:kinsoku w:val="0"/>
              <w:overflowPunct w:val="0"/>
              <w:spacing w:line="272" w:lineRule="exact"/>
              <w:ind w:left="636"/>
              <w:rPr>
                <w:rFonts w:cs="Calibri"/>
                <w:sz w:val="20"/>
              </w:rPr>
            </w:pPr>
            <w:r>
              <w:rPr>
                <w:rFonts w:eastAsia="@宋体" w:cs="Calibri"/>
                <w:sz w:val="20"/>
              </w:rPr>
              <w:t>6.781</w:t>
            </w:r>
          </w:p>
        </w:tc>
      </w:tr>
      <w:tr w14:paraId="60135214">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D41B10B">
            <w:pPr>
              <w:pStyle w:val="83"/>
              <w:kinsoku w:val="0"/>
              <w:overflowPunct w:val="0"/>
              <w:spacing w:line="272" w:lineRule="exact"/>
              <w:ind w:left="677" w:right="659"/>
              <w:jc w:val="center"/>
              <w:rPr>
                <w:rFonts w:cs="Calibri"/>
                <w:sz w:val="20"/>
              </w:rPr>
            </w:pPr>
            <w:r>
              <w:rPr>
                <w:rFonts w:eastAsia="@宋体" w:cs="Calibri"/>
                <w:sz w:val="20"/>
              </w:rPr>
              <w:t>80</w:t>
            </w:r>
          </w:p>
        </w:tc>
        <w:tc>
          <w:tcPr>
            <w:tcW w:w="1996" w:type="dxa"/>
            <w:tcBorders>
              <w:top w:val="single" w:color="000000" w:sz="8" w:space="0"/>
              <w:left w:val="single" w:color="000000" w:sz="8" w:space="0"/>
              <w:bottom w:val="single" w:color="000000" w:sz="8" w:space="0"/>
              <w:right w:val="single" w:color="000000" w:sz="8" w:space="0"/>
            </w:tcBorders>
          </w:tcPr>
          <w:p w14:paraId="1919F954">
            <w:pPr>
              <w:pStyle w:val="83"/>
              <w:kinsoku w:val="0"/>
              <w:overflowPunct w:val="0"/>
              <w:spacing w:line="272" w:lineRule="exact"/>
              <w:ind w:left="636"/>
              <w:rPr>
                <w:rFonts w:cs="Calibri"/>
                <w:sz w:val="20"/>
              </w:rPr>
            </w:pPr>
            <w:r>
              <w:rPr>
                <w:rFonts w:eastAsia="@宋体" w:cs="Calibri"/>
                <w:sz w:val="20"/>
              </w:rPr>
              <w:t>5.801</w:t>
            </w:r>
          </w:p>
        </w:tc>
        <w:tc>
          <w:tcPr>
            <w:tcW w:w="1995" w:type="dxa"/>
            <w:tcBorders>
              <w:top w:val="single" w:color="000000" w:sz="8" w:space="0"/>
              <w:left w:val="single" w:color="000000" w:sz="8" w:space="0"/>
              <w:bottom w:val="single" w:color="000000" w:sz="8" w:space="0"/>
              <w:right w:val="single" w:color="000000" w:sz="8" w:space="0"/>
            </w:tcBorders>
          </w:tcPr>
          <w:p w14:paraId="4AE61549">
            <w:pPr>
              <w:pStyle w:val="83"/>
              <w:kinsoku w:val="0"/>
              <w:overflowPunct w:val="0"/>
              <w:spacing w:line="272" w:lineRule="exact"/>
              <w:ind w:left="636"/>
              <w:rPr>
                <w:rFonts w:cs="Calibri"/>
                <w:sz w:val="20"/>
              </w:rPr>
            </w:pPr>
            <w:r>
              <w:rPr>
                <w:rFonts w:eastAsia="@宋体" w:cs="Calibri"/>
                <w:sz w:val="20"/>
              </w:rPr>
              <w:t>6.173</w:t>
            </w:r>
          </w:p>
        </w:tc>
        <w:tc>
          <w:tcPr>
            <w:tcW w:w="1996" w:type="dxa"/>
            <w:tcBorders>
              <w:top w:val="single" w:color="000000" w:sz="8" w:space="0"/>
              <w:left w:val="single" w:color="000000" w:sz="8" w:space="0"/>
              <w:bottom w:val="single" w:color="000000" w:sz="8" w:space="0"/>
              <w:right w:val="single" w:color="000000" w:sz="8" w:space="0"/>
            </w:tcBorders>
          </w:tcPr>
          <w:p w14:paraId="619A9964">
            <w:pPr>
              <w:pStyle w:val="83"/>
              <w:kinsoku w:val="0"/>
              <w:overflowPunct w:val="0"/>
              <w:spacing w:line="272" w:lineRule="exact"/>
              <w:ind w:left="636"/>
              <w:rPr>
                <w:rFonts w:cs="Calibri"/>
                <w:sz w:val="20"/>
              </w:rPr>
            </w:pPr>
            <w:r>
              <w:rPr>
                <w:rFonts w:eastAsia="@宋体" w:cs="Calibri"/>
                <w:sz w:val="20"/>
              </w:rPr>
              <w:t>6.565</w:t>
            </w:r>
          </w:p>
        </w:tc>
      </w:tr>
      <w:tr w14:paraId="16209280">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1B6064A0">
            <w:pPr>
              <w:pStyle w:val="83"/>
              <w:kinsoku w:val="0"/>
              <w:overflowPunct w:val="0"/>
              <w:spacing w:line="272" w:lineRule="exact"/>
              <w:ind w:left="677" w:right="659"/>
              <w:jc w:val="center"/>
              <w:rPr>
                <w:rFonts w:cs="Calibri"/>
                <w:sz w:val="20"/>
              </w:rPr>
            </w:pPr>
            <w:r>
              <w:rPr>
                <w:rFonts w:eastAsia="@宋体" w:cs="Calibri"/>
                <w:sz w:val="20"/>
              </w:rPr>
              <w:t>81</w:t>
            </w:r>
          </w:p>
        </w:tc>
        <w:tc>
          <w:tcPr>
            <w:tcW w:w="1996" w:type="dxa"/>
            <w:tcBorders>
              <w:top w:val="single" w:color="000000" w:sz="8" w:space="0"/>
              <w:left w:val="single" w:color="000000" w:sz="8" w:space="0"/>
              <w:bottom w:val="single" w:color="000000" w:sz="8" w:space="0"/>
              <w:right w:val="single" w:color="000000" w:sz="8" w:space="0"/>
            </w:tcBorders>
          </w:tcPr>
          <w:p w14:paraId="24D98B05">
            <w:pPr>
              <w:pStyle w:val="83"/>
              <w:kinsoku w:val="0"/>
              <w:overflowPunct w:val="0"/>
              <w:spacing w:line="272" w:lineRule="exact"/>
              <w:ind w:left="636"/>
              <w:rPr>
                <w:rFonts w:cs="Calibri"/>
                <w:sz w:val="20"/>
              </w:rPr>
            </w:pPr>
            <w:r>
              <w:rPr>
                <w:rFonts w:eastAsia="@宋体" w:cs="Calibri"/>
                <w:sz w:val="20"/>
              </w:rPr>
              <w:t>5.610</w:t>
            </w:r>
          </w:p>
        </w:tc>
        <w:tc>
          <w:tcPr>
            <w:tcW w:w="1995" w:type="dxa"/>
            <w:tcBorders>
              <w:top w:val="single" w:color="000000" w:sz="8" w:space="0"/>
              <w:left w:val="single" w:color="000000" w:sz="8" w:space="0"/>
              <w:bottom w:val="single" w:color="000000" w:sz="8" w:space="0"/>
              <w:right w:val="single" w:color="000000" w:sz="8" w:space="0"/>
            </w:tcBorders>
          </w:tcPr>
          <w:p w14:paraId="1DDE0B0C">
            <w:pPr>
              <w:pStyle w:val="83"/>
              <w:kinsoku w:val="0"/>
              <w:overflowPunct w:val="0"/>
              <w:spacing w:line="272" w:lineRule="exact"/>
              <w:ind w:left="636"/>
              <w:rPr>
                <w:rFonts w:cs="Calibri"/>
                <w:sz w:val="20"/>
              </w:rPr>
            </w:pPr>
            <w:r>
              <w:rPr>
                <w:rFonts w:eastAsia="@宋体" w:cs="Calibri"/>
                <w:sz w:val="20"/>
              </w:rPr>
              <w:t>5.973</w:t>
            </w:r>
          </w:p>
        </w:tc>
        <w:tc>
          <w:tcPr>
            <w:tcW w:w="1996" w:type="dxa"/>
            <w:tcBorders>
              <w:top w:val="single" w:color="000000" w:sz="8" w:space="0"/>
              <w:left w:val="single" w:color="000000" w:sz="8" w:space="0"/>
              <w:bottom w:val="single" w:color="000000" w:sz="8" w:space="0"/>
              <w:right w:val="single" w:color="000000" w:sz="8" w:space="0"/>
            </w:tcBorders>
          </w:tcPr>
          <w:p w14:paraId="78EB2BBB">
            <w:pPr>
              <w:pStyle w:val="83"/>
              <w:kinsoku w:val="0"/>
              <w:overflowPunct w:val="0"/>
              <w:spacing w:line="272" w:lineRule="exact"/>
              <w:ind w:left="636"/>
              <w:rPr>
                <w:rFonts w:cs="Calibri"/>
                <w:sz w:val="20"/>
              </w:rPr>
            </w:pPr>
            <w:r>
              <w:rPr>
                <w:rFonts w:eastAsia="@宋体" w:cs="Calibri"/>
                <w:sz w:val="20"/>
              </w:rPr>
              <w:t>6.357</w:t>
            </w:r>
          </w:p>
        </w:tc>
      </w:tr>
      <w:tr w14:paraId="2BB68218">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F2478A7">
            <w:pPr>
              <w:pStyle w:val="83"/>
              <w:kinsoku w:val="0"/>
              <w:overflowPunct w:val="0"/>
              <w:spacing w:line="272" w:lineRule="exact"/>
              <w:ind w:left="677" w:right="659"/>
              <w:jc w:val="center"/>
              <w:rPr>
                <w:rFonts w:cs="Calibri"/>
                <w:sz w:val="20"/>
              </w:rPr>
            </w:pPr>
            <w:r>
              <w:rPr>
                <w:rFonts w:eastAsia="@宋体" w:cs="Calibri"/>
                <w:sz w:val="20"/>
              </w:rPr>
              <w:t>82</w:t>
            </w:r>
          </w:p>
        </w:tc>
        <w:tc>
          <w:tcPr>
            <w:tcW w:w="1996" w:type="dxa"/>
            <w:tcBorders>
              <w:top w:val="single" w:color="000000" w:sz="8" w:space="0"/>
              <w:left w:val="single" w:color="000000" w:sz="8" w:space="0"/>
              <w:bottom w:val="single" w:color="000000" w:sz="8" w:space="0"/>
              <w:right w:val="single" w:color="000000" w:sz="8" w:space="0"/>
            </w:tcBorders>
          </w:tcPr>
          <w:p w14:paraId="42163810">
            <w:pPr>
              <w:pStyle w:val="83"/>
              <w:kinsoku w:val="0"/>
              <w:overflowPunct w:val="0"/>
              <w:spacing w:line="272" w:lineRule="exact"/>
              <w:ind w:left="636"/>
              <w:rPr>
                <w:rFonts w:cs="Calibri"/>
                <w:sz w:val="20"/>
              </w:rPr>
            </w:pPr>
            <w:r>
              <w:rPr>
                <w:rFonts w:eastAsia="@宋体" w:cs="Calibri"/>
                <w:sz w:val="20"/>
              </w:rPr>
              <w:t>5.426</w:t>
            </w:r>
          </w:p>
        </w:tc>
        <w:tc>
          <w:tcPr>
            <w:tcW w:w="1995" w:type="dxa"/>
            <w:tcBorders>
              <w:top w:val="single" w:color="000000" w:sz="8" w:space="0"/>
              <w:left w:val="single" w:color="000000" w:sz="8" w:space="0"/>
              <w:bottom w:val="single" w:color="000000" w:sz="8" w:space="0"/>
              <w:right w:val="single" w:color="000000" w:sz="8" w:space="0"/>
            </w:tcBorders>
          </w:tcPr>
          <w:p w14:paraId="394E383F">
            <w:pPr>
              <w:pStyle w:val="83"/>
              <w:kinsoku w:val="0"/>
              <w:overflowPunct w:val="0"/>
              <w:spacing w:line="272" w:lineRule="exact"/>
              <w:ind w:left="636"/>
              <w:rPr>
                <w:rFonts w:cs="Calibri"/>
                <w:sz w:val="20"/>
              </w:rPr>
            </w:pPr>
            <w:r>
              <w:rPr>
                <w:rFonts w:eastAsia="@宋体" w:cs="Calibri"/>
                <w:sz w:val="20"/>
              </w:rPr>
              <w:t>5.781</w:t>
            </w:r>
          </w:p>
        </w:tc>
        <w:tc>
          <w:tcPr>
            <w:tcW w:w="1996" w:type="dxa"/>
            <w:tcBorders>
              <w:top w:val="single" w:color="000000" w:sz="8" w:space="0"/>
              <w:left w:val="single" w:color="000000" w:sz="8" w:space="0"/>
              <w:bottom w:val="single" w:color="000000" w:sz="8" w:space="0"/>
              <w:right w:val="single" w:color="000000" w:sz="8" w:space="0"/>
            </w:tcBorders>
          </w:tcPr>
          <w:p w14:paraId="590A7CC1">
            <w:pPr>
              <w:pStyle w:val="83"/>
              <w:kinsoku w:val="0"/>
              <w:overflowPunct w:val="0"/>
              <w:spacing w:line="272" w:lineRule="exact"/>
              <w:ind w:left="636"/>
              <w:rPr>
                <w:rFonts w:cs="Calibri"/>
                <w:sz w:val="20"/>
              </w:rPr>
            </w:pPr>
            <w:r>
              <w:rPr>
                <w:rFonts w:eastAsia="@宋体" w:cs="Calibri"/>
                <w:sz w:val="20"/>
              </w:rPr>
              <w:t>6.157</w:t>
            </w:r>
          </w:p>
        </w:tc>
      </w:tr>
      <w:tr w14:paraId="2E2C5B7C">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F51FD3D">
            <w:pPr>
              <w:pStyle w:val="83"/>
              <w:kinsoku w:val="0"/>
              <w:overflowPunct w:val="0"/>
              <w:spacing w:line="272" w:lineRule="exact"/>
              <w:ind w:left="677" w:right="659"/>
              <w:jc w:val="center"/>
              <w:rPr>
                <w:rFonts w:cs="Calibri"/>
                <w:sz w:val="20"/>
              </w:rPr>
            </w:pPr>
            <w:r>
              <w:rPr>
                <w:rFonts w:eastAsia="@宋体" w:cs="Calibri"/>
                <w:sz w:val="20"/>
              </w:rPr>
              <w:t>83</w:t>
            </w:r>
          </w:p>
        </w:tc>
        <w:tc>
          <w:tcPr>
            <w:tcW w:w="1996" w:type="dxa"/>
            <w:tcBorders>
              <w:top w:val="single" w:color="000000" w:sz="8" w:space="0"/>
              <w:left w:val="single" w:color="000000" w:sz="8" w:space="0"/>
              <w:bottom w:val="single" w:color="000000" w:sz="8" w:space="0"/>
              <w:right w:val="single" w:color="000000" w:sz="8" w:space="0"/>
            </w:tcBorders>
          </w:tcPr>
          <w:p w14:paraId="4F884AF2">
            <w:pPr>
              <w:pStyle w:val="83"/>
              <w:kinsoku w:val="0"/>
              <w:overflowPunct w:val="0"/>
              <w:spacing w:line="272" w:lineRule="exact"/>
              <w:ind w:left="636"/>
              <w:rPr>
                <w:rFonts w:cs="Calibri"/>
                <w:sz w:val="20"/>
              </w:rPr>
            </w:pPr>
            <w:r>
              <w:rPr>
                <w:rFonts w:eastAsia="@宋体" w:cs="Calibri"/>
                <w:sz w:val="20"/>
              </w:rPr>
              <w:t>5.249</w:t>
            </w:r>
          </w:p>
        </w:tc>
        <w:tc>
          <w:tcPr>
            <w:tcW w:w="1995" w:type="dxa"/>
            <w:tcBorders>
              <w:top w:val="single" w:color="000000" w:sz="8" w:space="0"/>
              <w:left w:val="single" w:color="000000" w:sz="8" w:space="0"/>
              <w:bottom w:val="single" w:color="000000" w:sz="8" w:space="0"/>
              <w:right w:val="single" w:color="000000" w:sz="8" w:space="0"/>
            </w:tcBorders>
          </w:tcPr>
          <w:p w14:paraId="69DC8215">
            <w:pPr>
              <w:pStyle w:val="83"/>
              <w:kinsoku w:val="0"/>
              <w:overflowPunct w:val="0"/>
              <w:spacing w:line="272" w:lineRule="exact"/>
              <w:ind w:left="636"/>
              <w:rPr>
                <w:rFonts w:cs="Calibri"/>
                <w:sz w:val="20"/>
              </w:rPr>
            </w:pPr>
            <w:r>
              <w:rPr>
                <w:rFonts w:eastAsia="@宋体" w:cs="Calibri"/>
                <w:sz w:val="20"/>
              </w:rPr>
              <w:t>5.596</w:t>
            </w:r>
          </w:p>
        </w:tc>
        <w:tc>
          <w:tcPr>
            <w:tcW w:w="1996" w:type="dxa"/>
            <w:tcBorders>
              <w:top w:val="single" w:color="000000" w:sz="8" w:space="0"/>
              <w:left w:val="single" w:color="000000" w:sz="8" w:space="0"/>
              <w:bottom w:val="single" w:color="000000" w:sz="8" w:space="0"/>
              <w:right w:val="single" w:color="000000" w:sz="8" w:space="0"/>
            </w:tcBorders>
          </w:tcPr>
          <w:p w14:paraId="2702EFBE">
            <w:pPr>
              <w:pStyle w:val="83"/>
              <w:kinsoku w:val="0"/>
              <w:overflowPunct w:val="0"/>
              <w:spacing w:line="272" w:lineRule="exact"/>
              <w:ind w:left="636"/>
              <w:rPr>
                <w:rFonts w:cs="Calibri"/>
                <w:sz w:val="20"/>
              </w:rPr>
            </w:pPr>
            <w:r>
              <w:rPr>
                <w:rFonts w:eastAsia="@宋体" w:cs="Calibri"/>
                <w:sz w:val="20"/>
              </w:rPr>
              <w:t>5.963</w:t>
            </w:r>
          </w:p>
        </w:tc>
      </w:tr>
      <w:tr w14:paraId="6BE5BE35">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793DB488">
            <w:pPr>
              <w:pStyle w:val="83"/>
              <w:kinsoku w:val="0"/>
              <w:overflowPunct w:val="0"/>
              <w:spacing w:line="272" w:lineRule="exact"/>
              <w:ind w:left="677" w:right="659"/>
              <w:jc w:val="center"/>
              <w:rPr>
                <w:rFonts w:cs="Calibri"/>
                <w:sz w:val="20"/>
              </w:rPr>
            </w:pPr>
            <w:r>
              <w:rPr>
                <w:rFonts w:eastAsia="@宋体" w:cs="Calibri"/>
                <w:sz w:val="20"/>
              </w:rPr>
              <w:t>84</w:t>
            </w:r>
          </w:p>
        </w:tc>
        <w:tc>
          <w:tcPr>
            <w:tcW w:w="1996" w:type="dxa"/>
            <w:tcBorders>
              <w:top w:val="single" w:color="000000" w:sz="8" w:space="0"/>
              <w:left w:val="single" w:color="000000" w:sz="8" w:space="0"/>
              <w:bottom w:val="single" w:color="000000" w:sz="8" w:space="0"/>
              <w:right w:val="single" w:color="000000" w:sz="8" w:space="0"/>
            </w:tcBorders>
          </w:tcPr>
          <w:p w14:paraId="27919F1E">
            <w:pPr>
              <w:pStyle w:val="83"/>
              <w:kinsoku w:val="0"/>
              <w:overflowPunct w:val="0"/>
              <w:spacing w:line="272" w:lineRule="exact"/>
              <w:ind w:left="636"/>
              <w:rPr>
                <w:rFonts w:cs="Calibri"/>
                <w:sz w:val="20"/>
              </w:rPr>
            </w:pPr>
            <w:r>
              <w:rPr>
                <w:rFonts w:eastAsia="@宋体" w:cs="Calibri"/>
                <w:sz w:val="20"/>
              </w:rPr>
              <w:t>5.078</w:t>
            </w:r>
          </w:p>
        </w:tc>
        <w:tc>
          <w:tcPr>
            <w:tcW w:w="1995" w:type="dxa"/>
            <w:tcBorders>
              <w:top w:val="single" w:color="000000" w:sz="8" w:space="0"/>
              <w:left w:val="single" w:color="000000" w:sz="8" w:space="0"/>
              <w:bottom w:val="single" w:color="000000" w:sz="8" w:space="0"/>
              <w:right w:val="single" w:color="000000" w:sz="8" w:space="0"/>
            </w:tcBorders>
          </w:tcPr>
          <w:p w14:paraId="526A1A47">
            <w:pPr>
              <w:pStyle w:val="83"/>
              <w:kinsoku w:val="0"/>
              <w:overflowPunct w:val="0"/>
              <w:spacing w:line="272" w:lineRule="exact"/>
              <w:ind w:left="636"/>
              <w:rPr>
                <w:rFonts w:cs="Calibri"/>
                <w:sz w:val="20"/>
              </w:rPr>
            </w:pPr>
            <w:r>
              <w:rPr>
                <w:rFonts w:eastAsia="@宋体" w:cs="Calibri"/>
                <w:sz w:val="20"/>
              </w:rPr>
              <w:t>5.418</w:t>
            </w:r>
          </w:p>
        </w:tc>
        <w:tc>
          <w:tcPr>
            <w:tcW w:w="1996" w:type="dxa"/>
            <w:tcBorders>
              <w:top w:val="single" w:color="000000" w:sz="8" w:space="0"/>
              <w:left w:val="single" w:color="000000" w:sz="8" w:space="0"/>
              <w:bottom w:val="single" w:color="000000" w:sz="8" w:space="0"/>
              <w:right w:val="single" w:color="000000" w:sz="8" w:space="0"/>
            </w:tcBorders>
          </w:tcPr>
          <w:p w14:paraId="400B8C95">
            <w:pPr>
              <w:pStyle w:val="83"/>
              <w:kinsoku w:val="0"/>
              <w:overflowPunct w:val="0"/>
              <w:spacing w:line="272" w:lineRule="exact"/>
              <w:ind w:left="636"/>
              <w:rPr>
                <w:rFonts w:cs="Calibri"/>
                <w:sz w:val="20"/>
              </w:rPr>
            </w:pPr>
            <w:r>
              <w:rPr>
                <w:rFonts w:eastAsia="@宋体" w:cs="Calibri"/>
                <w:sz w:val="20"/>
              </w:rPr>
              <w:t>5.777</w:t>
            </w:r>
          </w:p>
        </w:tc>
      </w:tr>
      <w:tr w14:paraId="34E7ECBA">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79A17A6C">
            <w:pPr>
              <w:pStyle w:val="83"/>
              <w:kinsoku w:val="0"/>
              <w:overflowPunct w:val="0"/>
              <w:spacing w:line="272" w:lineRule="exact"/>
              <w:ind w:left="677" w:right="659"/>
              <w:jc w:val="center"/>
              <w:rPr>
                <w:rFonts w:cs="Calibri"/>
                <w:sz w:val="20"/>
              </w:rPr>
            </w:pPr>
            <w:r>
              <w:rPr>
                <w:rFonts w:eastAsia="@宋体" w:cs="Calibri"/>
                <w:sz w:val="20"/>
              </w:rPr>
              <w:t>85</w:t>
            </w:r>
          </w:p>
        </w:tc>
        <w:tc>
          <w:tcPr>
            <w:tcW w:w="1996" w:type="dxa"/>
            <w:tcBorders>
              <w:top w:val="single" w:color="000000" w:sz="8" w:space="0"/>
              <w:left w:val="single" w:color="000000" w:sz="8" w:space="0"/>
              <w:bottom w:val="single" w:color="000000" w:sz="8" w:space="0"/>
              <w:right w:val="single" w:color="000000" w:sz="8" w:space="0"/>
            </w:tcBorders>
          </w:tcPr>
          <w:p w14:paraId="6792E145">
            <w:pPr>
              <w:pStyle w:val="83"/>
              <w:kinsoku w:val="0"/>
              <w:overflowPunct w:val="0"/>
              <w:spacing w:line="272" w:lineRule="exact"/>
              <w:ind w:left="636"/>
              <w:rPr>
                <w:rFonts w:cs="Calibri"/>
                <w:sz w:val="20"/>
              </w:rPr>
            </w:pPr>
            <w:r>
              <w:rPr>
                <w:rFonts w:eastAsia="@宋体" w:cs="Calibri"/>
                <w:sz w:val="20"/>
              </w:rPr>
              <w:t>4.914</w:t>
            </w:r>
          </w:p>
        </w:tc>
        <w:tc>
          <w:tcPr>
            <w:tcW w:w="1995" w:type="dxa"/>
            <w:tcBorders>
              <w:top w:val="single" w:color="000000" w:sz="8" w:space="0"/>
              <w:left w:val="single" w:color="000000" w:sz="8" w:space="0"/>
              <w:bottom w:val="single" w:color="000000" w:sz="8" w:space="0"/>
              <w:right w:val="single" w:color="000000" w:sz="8" w:space="0"/>
            </w:tcBorders>
          </w:tcPr>
          <w:p w14:paraId="0860F833">
            <w:pPr>
              <w:pStyle w:val="83"/>
              <w:kinsoku w:val="0"/>
              <w:overflowPunct w:val="0"/>
              <w:spacing w:line="272" w:lineRule="exact"/>
              <w:ind w:left="636"/>
              <w:rPr>
                <w:rFonts w:cs="Calibri"/>
                <w:sz w:val="20"/>
              </w:rPr>
            </w:pPr>
            <w:r>
              <w:rPr>
                <w:rFonts w:eastAsia="@宋体" w:cs="Calibri"/>
                <w:sz w:val="20"/>
              </w:rPr>
              <w:t>5.246</w:t>
            </w:r>
          </w:p>
        </w:tc>
        <w:tc>
          <w:tcPr>
            <w:tcW w:w="1996" w:type="dxa"/>
            <w:tcBorders>
              <w:top w:val="single" w:color="000000" w:sz="8" w:space="0"/>
              <w:left w:val="single" w:color="000000" w:sz="8" w:space="0"/>
              <w:bottom w:val="single" w:color="000000" w:sz="8" w:space="0"/>
              <w:right w:val="single" w:color="000000" w:sz="8" w:space="0"/>
            </w:tcBorders>
          </w:tcPr>
          <w:p w14:paraId="3033DC55">
            <w:pPr>
              <w:pStyle w:val="83"/>
              <w:kinsoku w:val="0"/>
              <w:overflowPunct w:val="0"/>
              <w:spacing w:line="272" w:lineRule="exact"/>
              <w:ind w:left="636"/>
              <w:rPr>
                <w:rFonts w:cs="Calibri"/>
                <w:sz w:val="20"/>
              </w:rPr>
            </w:pPr>
            <w:r>
              <w:rPr>
                <w:rFonts w:eastAsia="@宋体" w:cs="Calibri"/>
                <w:sz w:val="20"/>
              </w:rPr>
              <w:t>5.598</w:t>
            </w:r>
          </w:p>
        </w:tc>
      </w:tr>
      <w:tr w14:paraId="781E0E29">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D36BB6B">
            <w:pPr>
              <w:pStyle w:val="83"/>
              <w:kinsoku w:val="0"/>
              <w:overflowPunct w:val="0"/>
              <w:spacing w:line="272" w:lineRule="exact"/>
              <w:ind w:left="677" w:right="659"/>
              <w:jc w:val="center"/>
              <w:rPr>
                <w:rFonts w:cs="Calibri"/>
                <w:sz w:val="20"/>
              </w:rPr>
            </w:pPr>
            <w:r>
              <w:rPr>
                <w:rFonts w:eastAsia="@宋体" w:cs="Calibri"/>
                <w:sz w:val="20"/>
              </w:rPr>
              <w:t>86</w:t>
            </w:r>
          </w:p>
        </w:tc>
        <w:tc>
          <w:tcPr>
            <w:tcW w:w="1996" w:type="dxa"/>
            <w:tcBorders>
              <w:top w:val="single" w:color="000000" w:sz="8" w:space="0"/>
              <w:left w:val="single" w:color="000000" w:sz="8" w:space="0"/>
              <w:bottom w:val="single" w:color="000000" w:sz="8" w:space="0"/>
              <w:right w:val="single" w:color="000000" w:sz="8" w:space="0"/>
            </w:tcBorders>
          </w:tcPr>
          <w:p w14:paraId="4A2CD2B0">
            <w:pPr>
              <w:pStyle w:val="83"/>
              <w:kinsoku w:val="0"/>
              <w:overflowPunct w:val="0"/>
              <w:spacing w:line="272" w:lineRule="exact"/>
              <w:ind w:left="636"/>
              <w:rPr>
                <w:rFonts w:cs="Calibri"/>
                <w:sz w:val="20"/>
              </w:rPr>
            </w:pPr>
            <w:r>
              <w:rPr>
                <w:rFonts w:eastAsia="@宋体" w:cs="Calibri"/>
                <w:sz w:val="20"/>
              </w:rPr>
              <w:t>4.756</w:t>
            </w:r>
          </w:p>
        </w:tc>
        <w:tc>
          <w:tcPr>
            <w:tcW w:w="1995" w:type="dxa"/>
            <w:tcBorders>
              <w:top w:val="single" w:color="000000" w:sz="8" w:space="0"/>
              <w:left w:val="single" w:color="000000" w:sz="8" w:space="0"/>
              <w:bottom w:val="single" w:color="000000" w:sz="8" w:space="0"/>
              <w:right w:val="single" w:color="000000" w:sz="8" w:space="0"/>
            </w:tcBorders>
          </w:tcPr>
          <w:p w14:paraId="5FB599C9">
            <w:pPr>
              <w:pStyle w:val="83"/>
              <w:kinsoku w:val="0"/>
              <w:overflowPunct w:val="0"/>
              <w:spacing w:line="272" w:lineRule="exact"/>
              <w:ind w:left="636"/>
              <w:rPr>
                <w:rFonts w:cs="Calibri"/>
                <w:sz w:val="20"/>
              </w:rPr>
            </w:pPr>
            <w:r>
              <w:rPr>
                <w:rFonts w:eastAsia="@宋体" w:cs="Calibri"/>
                <w:sz w:val="20"/>
              </w:rPr>
              <w:t>5.080</w:t>
            </w:r>
          </w:p>
        </w:tc>
        <w:tc>
          <w:tcPr>
            <w:tcW w:w="1996" w:type="dxa"/>
            <w:tcBorders>
              <w:top w:val="single" w:color="000000" w:sz="8" w:space="0"/>
              <w:left w:val="single" w:color="000000" w:sz="8" w:space="0"/>
              <w:bottom w:val="single" w:color="000000" w:sz="8" w:space="0"/>
              <w:right w:val="single" w:color="000000" w:sz="8" w:space="0"/>
            </w:tcBorders>
          </w:tcPr>
          <w:p w14:paraId="2B3FA1C2">
            <w:pPr>
              <w:pStyle w:val="83"/>
              <w:kinsoku w:val="0"/>
              <w:overflowPunct w:val="0"/>
              <w:spacing w:line="272" w:lineRule="exact"/>
              <w:ind w:left="636"/>
              <w:rPr>
                <w:rFonts w:cs="Calibri"/>
                <w:sz w:val="20"/>
              </w:rPr>
            </w:pPr>
            <w:r>
              <w:rPr>
                <w:rFonts w:eastAsia="@宋体" w:cs="Calibri"/>
                <w:sz w:val="20"/>
              </w:rPr>
              <w:t>5.424</w:t>
            </w:r>
          </w:p>
        </w:tc>
      </w:tr>
      <w:tr w14:paraId="54723A31">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B36ED24">
            <w:pPr>
              <w:pStyle w:val="83"/>
              <w:kinsoku w:val="0"/>
              <w:overflowPunct w:val="0"/>
              <w:spacing w:line="272" w:lineRule="exact"/>
              <w:ind w:left="677" w:right="659"/>
              <w:jc w:val="center"/>
              <w:rPr>
                <w:rFonts w:cs="Calibri"/>
                <w:sz w:val="20"/>
              </w:rPr>
            </w:pPr>
            <w:r>
              <w:rPr>
                <w:rFonts w:eastAsia="@宋体" w:cs="Calibri"/>
                <w:sz w:val="20"/>
              </w:rPr>
              <w:t>87</w:t>
            </w:r>
          </w:p>
        </w:tc>
        <w:tc>
          <w:tcPr>
            <w:tcW w:w="1996" w:type="dxa"/>
            <w:tcBorders>
              <w:top w:val="single" w:color="000000" w:sz="8" w:space="0"/>
              <w:left w:val="single" w:color="000000" w:sz="8" w:space="0"/>
              <w:bottom w:val="single" w:color="000000" w:sz="8" w:space="0"/>
              <w:right w:val="single" w:color="000000" w:sz="8" w:space="0"/>
            </w:tcBorders>
          </w:tcPr>
          <w:p w14:paraId="44CCDC9E">
            <w:pPr>
              <w:pStyle w:val="83"/>
              <w:kinsoku w:val="0"/>
              <w:overflowPunct w:val="0"/>
              <w:spacing w:line="272" w:lineRule="exact"/>
              <w:ind w:left="636"/>
              <w:rPr>
                <w:rFonts w:cs="Calibri"/>
                <w:sz w:val="20"/>
              </w:rPr>
            </w:pPr>
            <w:r>
              <w:rPr>
                <w:rFonts w:eastAsia="@宋体" w:cs="Calibri"/>
                <w:sz w:val="20"/>
              </w:rPr>
              <w:t>4.604</w:t>
            </w:r>
          </w:p>
        </w:tc>
        <w:tc>
          <w:tcPr>
            <w:tcW w:w="1995" w:type="dxa"/>
            <w:tcBorders>
              <w:top w:val="single" w:color="000000" w:sz="8" w:space="0"/>
              <w:left w:val="single" w:color="000000" w:sz="8" w:space="0"/>
              <w:bottom w:val="single" w:color="000000" w:sz="8" w:space="0"/>
              <w:right w:val="single" w:color="000000" w:sz="8" w:space="0"/>
            </w:tcBorders>
          </w:tcPr>
          <w:p w14:paraId="15C1FB7D">
            <w:pPr>
              <w:pStyle w:val="83"/>
              <w:kinsoku w:val="0"/>
              <w:overflowPunct w:val="0"/>
              <w:spacing w:line="272" w:lineRule="exact"/>
              <w:ind w:left="636"/>
              <w:rPr>
                <w:rFonts w:cs="Calibri"/>
                <w:sz w:val="20"/>
              </w:rPr>
            </w:pPr>
            <w:r>
              <w:rPr>
                <w:rFonts w:eastAsia="@宋体" w:cs="Calibri"/>
                <w:sz w:val="20"/>
              </w:rPr>
              <w:t>4.921</w:t>
            </w:r>
          </w:p>
        </w:tc>
        <w:tc>
          <w:tcPr>
            <w:tcW w:w="1996" w:type="dxa"/>
            <w:tcBorders>
              <w:top w:val="single" w:color="000000" w:sz="8" w:space="0"/>
              <w:left w:val="single" w:color="000000" w:sz="8" w:space="0"/>
              <w:bottom w:val="single" w:color="000000" w:sz="8" w:space="0"/>
              <w:right w:val="single" w:color="000000" w:sz="8" w:space="0"/>
            </w:tcBorders>
          </w:tcPr>
          <w:p w14:paraId="6D509B5E">
            <w:pPr>
              <w:pStyle w:val="83"/>
              <w:kinsoku w:val="0"/>
              <w:overflowPunct w:val="0"/>
              <w:spacing w:line="272" w:lineRule="exact"/>
              <w:ind w:left="636"/>
              <w:rPr>
                <w:rFonts w:cs="Calibri"/>
                <w:sz w:val="20"/>
              </w:rPr>
            </w:pPr>
            <w:r>
              <w:rPr>
                <w:rFonts w:eastAsia="@宋体" w:cs="Calibri"/>
                <w:sz w:val="20"/>
              </w:rPr>
              <w:t>5.258</w:t>
            </w:r>
          </w:p>
        </w:tc>
      </w:tr>
      <w:tr w14:paraId="0742A0A7">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83DEEE3">
            <w:pPr>
              <w:pStyle w:val="83"/>
              <w:kinsoku w:val="0"/>
              <w:overflowPunct w:val="0"/>
              <w:spacing w:line="272" w:lineRule="exact"/>
              <w:ind w:left="677" w:right="659"/>
              <w:jc w:val="center"/>
              <w:rPr>
                <w:rFonts w:cs="Calibri"/>
                <w:sz w:val="20"/>
              </w:rPr>
            </w:pPr>
            <w:r>
              <w:rPr>
                <w:rFonts w:eastAsia="@宋体" w:cs="Calibri"/>
                <w:sz w:val="20"/>
              </w:rPr>
              <w:t>88</w:t>
            </w:r>
          </w:p>
        </w:tc>
        <w:tc>
          <w:tcPr>
            <w:tcW w:w="1996" w:type="dxa"/>
            <w:tcBorders>
              <w:top w:val="single" w:color="000000" w:sz="8" w:space="0"/>
              <w:left w:val="single" w:color="000000" w:sz="8" w:space="0"/>
              <w:bottom w:val="single" w:color="000000" w:sz="8" w:space="0"/>
              <w:right w:val="single" w:color="000000" w:sz="8" w:space="0"/>
            </w:tcBorders>
          </w:tcPr>
          <w:p w14:paraId="666C63D7">
            <w:pPr>
              <w:pStyle w:val="83"/>
              <w:kinsoku w:val="0"/>
              <w:overflowPunct w:val="0"/>
              <w:spacing w:line="272" w:lineRule="exact"/>
              <w:ind w:left="636"/>
              <w:rPr>
                <w:rFonts w:cs="Calibri"/>
                <w:sz w:val="20"/>
              </w:rPr>
            </w:pPr>
            <w:r>
              <w:rPr>
                <w:rFonts w:eastAsia="@宋体" w:cs="Calibri"/>
                <w:sz w:val="20"/>
              </w:rPr>
              <w:t>4.457</w:t>
            </w:r>
          </w:p>
        </w:tc>
        <w:tc>
          <w:tcPr>
            <w:tcW w:w="1995" w:type="dxa"/>
            <w:tcBorders>
              <w:top w:val="single" w:color="000000" w:sz="8" w:space="0"/>
              <w:left w:val="single" w:color="000000" w:sz="8" w:space="0"/>
              <w:bottom w:val="single" w:color="000000" w:sz="8" w:space="0"/>
              <w:right w:val="single" w:color="000000" w:sz="8" w:space="0"/>
            </w:tcBorders>
          </w:tcPr>
          <w:p w14:paraId="3C9F9DA4">
            <w:pPr>
              <w:pStyle w:val="83"/>
              <w:kinsoku w:val="0"/>
              <w:overflowPunct w:val="0"/>
              <w:spacing w:line="272" w:lineRule="exact"/>
              <w:ind w:left="636"/>
              <w:rPr>
                <w:rFonts w:cs="Calibri"/>
                <w:sz w:val="20"/>
              </w:rPr>
            </w:pPr>
            <w:r>
              <w:rPr>
                <w:rFonts w:eastAsia="@宋体" w:cs="Calibri"/>
                <w:sz w:val="20"/>
              </w:rPr>
              <w:t>4.767</w:t>
            </w:r>
          </w:p>
        </w:tc>
        <w:tc>
          <w:tcPr>
            <w:tcW w:w="1996" w:type="dxa"/>
            <w:tcBorders>
              <w:top w:val="single" w:color="000000" w:sz="8" w:space="0"/>
              <w:left w:val="single" w:color="000000" w:sz="8" w:space="0"/>
              <w:bottom w:val="single" w:color="000000" w:sz="8" w:space="0"/>
              <w:right w:val="single" w:color="000000" w:sz="8" w:space="0"/>
            </w:tcBorders>
          </w:tcPr>
          <w:p w14:paraId="7D5C9457">
            <w:pPr>
              <w:pStyle w:val="83"/>
              <w:kinsoku w:val="0"/>
              <w:overflowPunct w:val="0"/>
              <w:spacing w:line="272" w:lineRule="exact"/>
              <w:ind w:left="636"/>
              <w:rPr>
                <w:rFonts w:cs="Calibri"/>
                <w:sz w:val="20"/>
              </w:rPr>
            </w:pPr>
            <w:r>
              <w:rPr>
                <w:rFonts w:eastAsia="@宋体" w:cs="Calibri"/>
                <w:sz w:val="20"/>
              </w:rPr>
              <w:t>5.096</w:t>
            </w:r>
          </w:p>
        </w:tc>
      </w:tr>
      <w:tr w14:paraId="471FDF92">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7EF398B">
            <w:pPr>
              <w:pStyle w:val="83"/>
              <w:kinsoku w:val="0"/>
              <w:overflowPunct w:val="0"/>
              <w:spacing w:line="272" w:lineRule="exact"/>
              <w:ind w:left="677" w:right="659"/>
              <w:jc w:val="center"/>
              <w:rPr>
                <w:rFonts w:cs="Calibri"/>
                <w:sz w:val="20"/>
              </w:rPr>
            </w:pPr>
            <w:r>
              <w:rPr>
                <w:rFonts w:eastAsia="@宋体" w:cs="Calibri"/>
                <w:sz w:val="20"/>
              </w:rPr>
              <w:t>89</w:t>
            </w:r>
          </w:p>
        </w:tc>
        <w:tc>
          <w:tcPr>
            <w:tcW w:w="1996" w:type="dxa"/>
            <w:tcBorders>
              <w:top w:val="single" w:color="000000" w:sz="8" w:space="0"/>
              <w:left w:val="single" w:color="000000" w:sz="8" w:space="0"/>
              <w:bottom w:val="single" w:color="000000" w:sz="8" w:space="0"/>
              <w:right w:val="single" w:color="000000" w:sz="8" w:space="0"/>
            </w:tcBorders>
          </w:tcPr>
          <w:p w14:paraId="2D9333B2">
            <w:pPr>
              <w:pStyle w:val="83"/>
              <w:kinsoku w:val="0"/>
              <w:overflowPunct w:val="0"/>
              <w:spacing w:line="272" w:lineRule="exact"/>
              <w:ind w:left="636"/>
              <w:rPr>
                <w:rFonts w:cs="Calibri"/>
                <w:sz w:val="20"/>
              </w:rPr>
            </w:pPr>
            <w:r>
              <w:rPr>
                <w:rFonts w:eastAsia="@宋体" w:cs="Calibri"/>
                <w:sz w:val="20"/>
              </w:rPr>
              <w:t>4.316</w:t>
            </w:r>
          </w:p>
        </w:tc>
        <w:tc>
          <w:tcPr>
            <w:tcW w:w="1995" w:type="dxa"/>
            <w:tcBorders>
              <w:top w:val="single" w:color="000000" w:sz="8" w:space="0"/>
              <w:left w:val="single" w:color="000000" w:sz="8" w:space="0"/>
              <w:bottom w:val="single" w:color="000000" w:sz="8" w:space="0"/>
              <w:right w:val="single" w:color="000000" w:sz="8" w:space="0"/>
            </w:tcBorders>
          </w:tcPr>
          <w:p w14:paraId="216111B1">
            <w:pPr>
              <w:pStyle w:val="83"/>
              <w:kinsoku w:val="0"/>
              <w:overflowPunct w:val="0"/>
              <w:spacing w:line="272" w:lineRule="exact"/>
              <w:ind w:left="636"/>
              <w:rPr>
                <w:rFonts w:cs="Calibri"/>
                <w:sz w:val="20"/>
              </w:rPr>
            </w:pPr>
            <w:r>
              <w:rPr>
                <w:rFonts w:eastAsia="@宋体" w:cs="Calibri"/>
                <w:sz w:val="20"/>
              </w:rPr>
              <w:t>4.619</w:t>
            </w:r>
          </w:p>
        </w:tc>
        <w:tc>
          <w:tcPr>
            <w:tcW w:w="1996" w:type="dxa"/>
            <w:tcBorders>
              <w:top w:val="single" w:color="000000" w:sz="8" w:space="0"/>
              <w:left w:val="single" w:color="000000" w:sz="8" w:space="0"/>
              <w:bottom w:val="single" w:color="000000" w:sz="8" w:space="0"/>
              <w:right w:val="single" w:color="000000" w:sz="8" w:space="0"/>
            </w:tcBorders>
          </w:tcPr>
          <w:p w14:paraId="41076E53">
            <w:pPr>
              <w:pStyle w:val="83"/>
              <w:kinsoku w:val="0"/>
              <w:overflowPunct w:val="0"/>
              <w:spacing w:line="272" w:lineRule="exact"/>
              <w:ind w:left="636"/>
              <w:rPr>
                <w:rFonts w:cs="Calibri"/>
                <w:sz w:val="20"/>
              </w:rPr>
            </w:pPr>
            <w:r>
              <w:rPr>
                <w:rFonts w:eastAsia="@宋体" w:cs="Calibri"/>
                <w:sz w:val="20"/>
              </w:rPr>
              <w:t>4.941</w:t>
            </w:r>
          </w:p>
        </w:tc>
      </w:tr>
      <w:tr w14:paraId="1899BCF9">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3C09B4F">
            <w:pPr>
              <w:pStyle w:val="83"/>
              <w:kinsoku w:val="0"/>
              <w:overflowPunct w:val="0"/>
              <w:spacing w:line="272" w:lineRule="exact"/>
              <w:ind w:left="677" w:right="659"/>
              <w:jc w:val="center"/>
              <w:rPr>
                <w:rFonts w:cs="Calibri"/>
                <w:sz w:val="20"/>
              </w:rPr>
            </w:pPr>
            <w:r>
              <w:rPr>
                <w:rFonts w:eastAsia="@宋体" w:cs="Calibri"/>
                <w:sz w:val="20"/>
              </w:rPr>
              <w:t>90</w:t>
            </w:r>
          </w:p>
        </w:tc>
        <w:tc>
          <w:tcPr>
            <w:tcW w:w="1996" w:type="dxa"/>
            <w:tcBorders>
              <w:top w:val="single" w:color="000000" w:sz="8" w:space="0"/>
              <w:left w:val="single" w:color="000000" w:sz="8" w:space="0"/>
              <w:bottom w:val="single" w:color="000000" w:sz="8" w:space="0"/>
              <w:right w:val="single" w:color="000000" w:sz="8" w:space="0"/>
            </w:tcBorders>
          </w:tcPr>
          <w:p w14:paraId="1ECAF937">
            <w:pPr>
              <w:pStyle w:val="83"/>
              <w:kinsoku w:val="0"/>
              <w:overflowPunct w:val="0"/>
              <w:spacing w:line="272" w:lineRule="exact"/>
              <w:ind w:left="636"/>
              <w:rPr>
                <w:rFonts w:cs="Calibri"/>
                <w:sz w:val="20"/>
              </w:rPr>
            </w:pPr>
            <w:r>
              <w:rPr>
                <w:rFonts w:eastAsia="@宋体" w:cs="Calibri"/>
                <w:sz w:val="20"/>
              </w:rPr>
              <w:t>4.180</w:t>
            </w:r>
          </w:p>
        </w:tc>
        <w:tc>
          <w:tcPr>
            <w:tcW w:w="1995" w:type="dxa"/>
            <w:tcBorders>
              <w:top w:val="single" w:color="000000" w:sz="8" w:space="0"/>
              <w:left w:val="single" w:color="000000" w:sz="8" w:space="0"/>
              <w:bottom w:val="single" w:color="000000" w:sz="8" w:space="0"/>
              <w:right w:val="single" w:color="000000" w:sz="8" w:space="0"/>
            </w:tcBorders>
          </w:tcPr>
          <w:p w14:paraId="4A6C5AD8">
            <w:pPr>
              <w:pStyle w:val="83"/>
              <w:kinsoku w:val="0"/>
              <w:overflowPunct w:val="0"/>
              <w:spacing w:line="272" w:lineRule="exact"/>
              <w:ind w:left="636"/>
              <w:rPr>
                <w:rFonts w:cs="Calibri"/>
                <w:sz w:val="20"/>
              </w:rPr>
            </w:pPr>
            <w:r>
              <w:rPr>
                <w:rFonts w:eastAsia="@宋体" w:cs="Calibri"/>
                <w:sz w:val="20"/>
              </w:rPr>
              <w:t>4.476</w:t>
            </w:r>
          </w:p>
        </w:tc>
        <w:tc>
          <w:tcPr>
            <w:tcW w:w="1996" w:type="dxa"/>
            <w:tcBorders>
              <w:top w:val="single" w:color="000000" w:sz="8" w:space="0"/>
              <w:left w:val="single" w:color="000000" w:sz="8" w:space="0"/>
              <w:bottom w:val="single" w:color="000000" w:sz="8" w:space="0"/>
              <w:right w:val="single" w:color="000000" w:sz="8" w:space="0"/>
            </w:tcBorders>
          </w:tcPr>
          <w:p w14:paraId="6B2D176B">
            <w:pPr>
              <w:pStyle w:val="83"/>
              <w:kinsoku w:val="0"/>
              <w:overflowPunct w:val="0"/>
              <w:spacing w:line="272" w:lineRule="exact"/>
              <w:ind w:left="636"/>
              <w:rPr>
                <w:rFonts w:cs="Calibri"/>
                <w:sz w:val="20"/>
              </w:rPr>
            </w:pPr>
            <w:r>
              <w:rPr>
                <w:rFonts w:eastAsia="@宋体" w:cs="Calibri"/>
                <w:sz w:val="20"/>
              </w:rPr>
              <w:t>4.791</w:t>
            </w:r>
          </w:p>
        </w:tc>
      </w:tr>
      <w:tr w14:paraId="4BF67621">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7A367BE">
            <w:pPr>
              <w:pStyle w:val="83"/>
              <w:kinsoku w:val="0"/>
              <w:overflowPunct w:val="0"/>
              <w:spacing w:line="272" w:lineRule="exact"/>
              <w:ind w:left="677" w:right="659"/>
              <w:jc w:val="center"/>
              <w:rPr>
                <w:rFonts w:cs="Calibri"/>
                <w:sz w:val="20"/>
              </w:rPr>
            </w:pPr>
            <w:r>
              <w:rPr>
                <w:rFonts w:eastAsia="@宋体" w:cs="Calibri"/>
                <w:sz w:val="20"/>
              </w:rPr>
              <w:t>91</w:t>
            </w:r>
          </w:p>
        </w:tc>
        <w:tc>
          <w:tcPr>
            <w:tcW w:w="1996" w:type="dxa"/>
            <w:tcBorders>
              <w:top w:val="single" w:color="000000" w:sz="8" w:space="0"/>
              <w:left w:val="single" w:color="000000" w:sz="8" w:space="0"/>
              <w:bottom w:val="single" w:color="000000" w:sz="8" w:space="0"/>
              <w:right w:val="single" w:color="000000" w:sz="8" w:space="0"/>
            </w:tcBorders>
          </w:tcPr>
          <w:p w14:paraId="0565C347">
            <w:pPr>
              <w:pStyle w:val="83"/>
              <w:kinsoku w:val="0"/>
              <w:overflowPunct w:val="0"/>
              <w:spacing w:line="272" w:lineRule="exact"/>
              <w:ind w:left="636"/>
              <w:rPr>
                <w:rFonts w:cs="Calibri"/>
                <w:sz w:val="20"/>
              </w:rPr>
            </w:pPr>
            <w:r>
              <w:rPr>
                <w:rFonts w:eastAsia="@宋体" w:cs="Calibri"/>
                <w:sz w:val="20"/>
              </w:rPr>
              <w:t>4.048</w:t>
            </w:r>
          </w:p>
        </w:tc>
        <w:tc>
          <w:tcPr>
            <w:tcW w:w="1995" w:type="dxa"/>
            <w:tcBorders>
              <w:top w:val="single" w:color="000000" w:sz="8" w:space="0"/>
              <w:left w:val="single" w:color="000000" w:sz="8" w:space="0"/>
              <w:bottom w:val="single" w:color="000000" w:sz="8" w:space="0"/>
              <w:right w:val="single" w:color="000000" w:sz="8" w:space="0"/>
            </w:tcBorders>
          </w:tcPr>
          <w:p w14:paraId="1DF15D37">
            <w:pPr>
              <w:pStyle w:val="83"/>
              <w:kinsoku w:val="0"/>
              <w:overflowPunct w:val="0"/>
              <w:spacing w:line="272" w:lineRule="exact"/>
              <w:ind w:left="636"/>
              <w:rPr>
                <w:rFonts w:cs="Calibri"/>
                <w:sz w:val="20"/>
              </w:rPr>
            </w:pPr>
            <w:r>
              <w:rPr>
                <w:rFonts w:eastAsia="@宋体" w:cs="Calibri"/>
                <w:sz w:val="20"/>
              </w:rPr>
              <w:t>4.338</w:t>
            </w:r>
          </w:p>
        </w:tc>
        <w:tc>
          <w:tcPr>
            <w:tcW w:w="1996" w:type="dxa"/>
            <w:tcBorders>
              <w:top w:val="single" w:color="000000" w:sz="8" w:space="0"/>
              <w:left w:val="single" w:color="000000" w:sz="8" w:space="0"/>
              <w:bottom w:val="single" w:color="000000" w:sz="8" w:space="0"/>
              <w:right w:val="single" w:color="000000" w:sz="8" w:space="0"/>
            </w:tcBorders>
          </w:tcPr>
          <w:p w14:paraId="3AFED933">
            <w:pPr>
              <w:pStyle w:val="83"/>
              <w:kinsoku w:val="0"/>
              <w:overflowPunct w:val="0"/>
              <w:spacing w:line="272" w:lineRule="exact"/>
              <w:ind w:left="636"/>
              <w:rPr>
                <w:rFonts w:cs="Calibri"/>
                <w:sz w:val="20"/>
              </w:rPr>
            </w:pPr>
            <w:r>
              <w:rPr>
                <w:rFonts w:eastAsia="@宋体" w:cs="Calibri"/>
                <w:sz w:val="20"/>
              </w:rPr>
              <w:t>4.647</w:t>
            </w:r>
          </w:p>
        </w:tc>
      </w:tr>
      <w:tr w14:paraId="72C1EB04">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1B9E3ECC">
            <w:pPr>
              <w:pStyle w:val="83"/>
              <w:kinsoku w:val="0"/>
              <w:overflowPunct w:val="0"/>
              <w:spacing w:line="272" w:lineRule="exact"/>
              <w:ind w:left="677" w:right="659"/>
              <w:jc w:val="center"/>
              <w:rPr>
                <w:rFonts w:cs="Calibri"/>
                <w:sz w:val="20"/>
              </w:rPr>
            </w:pPr>
            <w:r>
              <w:rPr>
                <w:rFonts w:eastAsia="@宋体" w:cs="Calibri"/>
                <w:sz w:val="20"/>
              </w:rPr>
              <w:t>92</w:t>
            </w:r>
          </w:p>
        </w:tc>
        <w:tc>
          <w:tcPr>
            <w:tcW w:w="1996" w:type="dxa"/>
            <w:tcBorders>
              <w:top w:val="single" w:color="000000" w:sz="8" w:space="0"/>
              <w:left w:val="single" w:color="000000" w:sz="8" w:space="0"/>
              <w:bottom w:val="single" w:color="000000" w:sz="8" w:space="0"/>
              <w:right w:val="single" w:color="000000" w:sz="8" w:space="0"/>
            </w:tcBorders>
          </w:tcPr>
          <w:p w14:paraId="5C207446">
            <w:pPr>
              <w:pStyle w:val="83"/>
              <w:kinsoku w:val="0"/>
              <w:overflowPunct w:val="0"/>
              <w:spacing w:line="272" w:lineRule="exact"/>
              <w:ind w:left="636"/>
              <w:rPr>
                <w:rFonts w:cs="Calibri"/>
                <w:sz w:val="20"/>
              </w:rPr>
            </w:pPr>
            <w:r>
              <w:rPr>
                <w:rFonts w:eastAsia="@宋体" w:cs="Calibri"/>
                <w:sz w:val="20"/>
              </w:rPr>
              <w:t>3.922</w:t>
            </w:r>
          </w:p>
        </w:tc>
        <w:tc>
          <w:tcPr>
            <w:tcW w:w="1995" w:type="dxa"/>
            <w:tcBorders>
              <w:top w:val="single" w:color="000000" w:sz="8" w:space="0"/>
              <w:left w:val="single" w:color="000000" w:sz="8" w:space="0"/>
              <w:bottom w:val="single" w:color="000000" w:sz="8" w:space="0"/>
              <w:right w:val="single" w:color="000000" w:sz="8" w:space="0"/>
            </w:tcBorders>
          </w:tcPr>
          <w:p w14:paraId="0C90C4AE">
            <w:pPr>
              <w:pStyle w:val="83"/>
              <w:kinsoku w:val="0"/>
              <w:overflowPunct w:val="0"/>
              <w:spacing w:line="272" w:lineRule="exact"/>
              <w:ind w:left="636"/>
              <w:rPr>
                <w:rFonts w:cs="Calibri"/>
                <w:sz w:val="20"/>
              </w:rPr>
            </w:pPr>
            <w:r>
              <w:rPr>
                <w:rFonts w:eastAsia="@宋体" w:cs="Calibri"/>
                <w:sz w:val="20"/>
              </w:rPr>
              <w:t>4.205</w:t>
            </w:r>
          </w:p>
        </w:tc>
        <w:tc>
          <w:tcPr>
            <w:tcW w:w="1996" w:type="dxa"/>
            <w:tcBorders>
              <w:top w:val="single" w:color="000000" w:sz="8" w:space="0"/>
              <w:left w:val="single" w:color="000000" w:sz="8" w:space="0"/>
              <w:bottom w:val="single" w:color="000000" w:sz="8" w:space="0"/>
              <w:right w:val="single" w:color="000000" w:sz="8" w:space="0"/>
            </w:tcBorders>
          </w:tcPr>
          <w:p w14:paraId="6CBB6F4C">
            <w:pPr>
              <w:pStyle w:val="83"/>
              <w:kinsoku w:val="0"/>
              <w:overflowPunct w:val="0"/>
              <w:spacing w:line="272" w:lineRule="exact"/>
              <w:ind w:left="636"/>
              <w:rPr>
                <w:rFonts w:cs="Calibri"/>
                <w:sz w:val="20"/>
              </w:rPr>
            </w:pPr>
            <w:r>
              <w:rPr>
                <w:rFonts w:eastAsia="@宋体" w:cs="Calibri"/>
                <w:sz w:val="20"/>
              </w:rPr>
              <w:t>4.507</w:t>
            </w:r>
          </w:p>
        </w:tc>
      </w:tr>
      <w:tr w14:paraId="479CEC22">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1FD17AF">
            <w:pPr>
              <w:pStyle w:val="83"/>
              <w:kinsoku w:val="0"/>
              <w:overflowPunct w:val="0"/>
              <w:spacing w:line="272" w:lineRule="exact"/>
              <w:ind w:left="677" w:right="659"/>
              <w:jc w:val="center"/>
              <w:rPr>
                <w:rFonts w:cs="Calibri"/>
                <w:sz w:val="20"/>
              </w:rPr>
            </w:pPr>
            <w:r>
              <w:rPr>
                <w:rFonts w:eastAsia="@宋体" w:cs="Calibri"/>
                <w:sz w:val="20"/>
              </w:rPr>
              <w:t>93</w:t>
            </w:r>
          </w:p>
        </w:tc>
        <w:tc>
          <w:tcPr>
            <w:tcW w:w="1996" w:type="dxa"/>
            <w:tcBorders>
              <w:top w:val="single" w:color="000000" w:sz="8" w:space="0"/>
              <w:left w:val="single" w:color="000000" w:sz="8" w:space="0"/>
              <w:bottom w:val="single" w:color="000000" w:sz="8" w:space="0"/>
              <w:right w:val="single" w:color="000000" w:sz="8" w:space="0"/>
            </w:tcBorders>
          </w:tcPr>
          <w:p w14:paraId="57C02076">
            <w:pPr>
              <w:pStyle w:val="83"/>
              <w:kinsoku w:val="0"/>
              <w:overflowPunct w:val="0"/>
              <w:spacing w:line="272" w:lineRule="exact"/>
              <w:ind w:left="636"/>
              <w:rPr>
                <w:rFonts w:cs="Calibri"/>
                <w:sz w:val="20"/>
              </w:rPr>
            </w:pPr>
            <w:r>
              <w:rPr>
                <w:rFonts w:eastAsia="@宋体" w:cs="Calibri"/>
                <w:sz w:val="20"/>
              </w:rPr>
              <w:t>3.800</w:t>
            </w:r>
          </w:p>
        </w:tc>
        <w:tc>
          <w:tcPr>
            <w:tcW w:w="1995" w:type="dxa"/>
            <w:tcBorders>
              <w:top w:val="single" w:color="000000" w:sz="8" w:space="0"/>
              <w:left w:val="single" w:color="000000" w:sz="8" w:space="0"/>
              <w:bottom w:val="single" w:color="000000" w:sz="8" w:space="0"/>
              <w:right w:val="single" w:color="000000" w:sz="8" w:space="0"/>
            </w:tcBorders>
          </w:tcPr>
          <w:p w14:paraId="44C3DA0B">
            <w:pPr>
              <w:pStyle w:val="83"/>
              <w:kinsoku w:val="0"/>
              <w:overflowPunct w:val="0"/>
              <w:spacing w:line="272" w:lineRule="exact"/>
              <w:ind w:left="636"/>
              <w:rPr>
                <w:rFonts w:cs="Calibri"/>
                <w:sz w:val="20"/>
              </w:rPr>
            </w:pPr>
            <w:r>
              <w:rPr>
                <w:rFonts w:eastAsia="@宋体" w:cs="Calibri"/>
                <w:sz w:val="20"/>
              </w:rPr>
              <w:t>4.077</w:t>
            </w:r>
          </w:p>
        </w:tc>
        <w:tc>
          <w:tcPr>
            <w:tcW w:w="1996" w:type="dxa"/>
            <w:tcBorders>
              <w:top w:val="single" w:color="000000" w:sz="8" w:space="0"/>
              <w:left w:val="single" w:color="000000" w:sz="8" w:space="0"/>
              <w:bottom w:val="single" w:color="000000" w:sz="8" w:space="0"/>
              <w:right w:val="single" w:color="000000" w:sz="8" w:space="0"/>
            </w:tcBorders>
          </w:tcPr>
          <w:p w14:paraId="5528B698">
            <w:pPr>
              <w:pStyle w:val="83"/>
              <w:kinsoku w:val="0"/>
              <w:overflowPunct w:val="0"/>
              <w:spacing w:line="272" w:lineRule="exact"/>
              <w:ind w:left="636"/>
              <w:rPr>
                <w:rFonts w:cs="Calibri"/>
                <w:sz w:val="20"/>
              </w:rPr>
            </w:pPr>
            <w:r>
              <w:rPr>
                <w:rFonts w:eastAsia="@宋体" w:cs="Calibri"/>
                <w:sz w:val="20"/>
              </w:rPr>
              <w:t>4.372</w:t>
            </w:r>
          </w:p>
        </w:tc>
      </w:tr>
      <w:tr w14:paraId="40A11B9B">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4931022">
            <w:pPr>
              <w:pStyle w:val="83"/>
              <w:kinsoku w:val="0"/>
              <w:overflowPunct w:val="0"/>
              <w:spacing w:line="272" w:lineRule="exact"/>
              <w:ind w:left="677" w:right="659"/>
              <w:jc w:val="center"/>
              <w:rPr>
                <w:rFonts w:cs="Calibri"/>
                <w:sz w:val="20"/>
              </w:rPr>
            </w:pPr>
            <w:r>
              <w:rPr>
                <w:rFonts w:eastAsia="@宋体" w:cs="Calibri"/>
                <w:sz w:val="20"/>
              </w:rPr>
              <w:t>94</w:t>
            </w:r>
          </w:p>
        </w:tc>
        <w:tc>
          <w:tcPr>
            <w:tcW w:w="1996" w:type="dxa"/>
            <w:tcBorders>
              <w:top w:val="single" w:color="000000" w:sz="8" w:space="0"/>
              <w:left w:val="single" w:color="000000" w:sz="8" w:space="0"/>
              <w:bottom w:val="single" w:color="000000" w:sz="8" w:space="0"/>
              <w:right w:val="single" w:color="000000" w:sz="8" w:space="0"/>
            </w:tcBorders>
          </w:tcPr>
          <w:p w14:paraId="1304B091">
            <w:pPr>
              <w:pStyle w:val="83"/>
              <w:kinsoku w:val="0"/>
              <w:overflowPunct w:val="0"/>
              <w:spacing w:line="272" w:lineRule="exact"/>
              <w:ind w:left="636"/>
              <w:rPr>
                <w:rFonts w:cs="Calibri"/>
                <w:sz w:val="20"/>
              </w:rPr>
            </w:pPr>
            <w:r>
              <w:rPr>
                <w:rFonts w:eastAsia="@宋体" w:cs="Calibri"/>
                <w:sz w:val="20"/>
              </w:rPr>
              <w:t>3.682</w:t>
            </w:r>
          </w:p>
        </w:tc>
        <w:tc>
          <w:tcPr>
            <w:tcW w:w="1995" w:type="dxa"/>
            <w:tcBorders>
              <w:top w:val="single" w:color="000000" w:sz="8" w:space="0"/>
              <w:left w:val="single" w:color="000000" w:sz="8" w:space="0"/>
              <w:bottom w:val="single" w:color="000000" w:sz="8" w:space="0"/>
              <w:right w:val="single" w:color="000000" w:sz="8" w:space="0"/>
            </w:tcBorders>
          </w:tcPr>
          <w:p w14:paraId="3693FF3A">
            <w:pPr>
              <w:pStyle w:val="83"/>
              <w:kinsoku w:val="0"/>
              <w:overflowPunct w:val="0"/>
              <w:spacing w:line="272" w:lineRule="exact"/>
              <w:ind w:left="636"/>
              <w:rPr>
                <w:rFonts w:cs="Calibri"/>
                <w:sz w:val="20"/>
              </w:rPr>
            </w:pPr>
            <w:r>
              <w:rPr>
                <w:rFonts w:eastAsia="@宋体" w:cs="Calibri"/>
                <w:sz w:val="20"/>
              </w:rPr>
              <w:t>3.953</w:t>
            </w:r>
          </w:p>
        </w:tc>
        <w:tc>
          <w:tcPr>
            <w:tcW w:w="1996" w:type="dxa"/>
            <w:tcBorders>
              <w:top w:val="single" w:color="000000" w:sz="8" w:space="0"/>
              <w:left w:val="single" w:color="000000" w:sz="8" w:space="0"/>
              <w:bottom w:val="single" w:color="000000" w:sz="8" w:space="0"/>
              <w:right w:val="single" w:color="000000" w:sz="8" w:space="0"/>
            </w:tcBorders>
          </w:tcPr>
          <w:p w14:paraId="79FD4C2A">
            <w:pPr>
              <w:pStyle w:val="83"/>
              <w:kinsoku w:val="0"/>
              <w:overflowPunct w:val="0"/>
              <w:spacing w:line="272" w:lineRule="exact"/>
              <w:ind w:left="636"/>
              <w:rPr>
                <w:rFonts w:cs="Calibri"/>
                <w:sz w:val="20"/>
              </w:rPr>
            </w:pPr>
            <w:r>
              <w:rPr>
                <w:rFonts w:eastAsia="@宋体" w:cs="Calibri"/>
                <w:sz w:val="20"/>
              </w:rPr>
              <w:t>4.242</w:t>
            </w:r>
          </w:p>
        </w:tc>
      </w:tr>
      <w:tr w14:paraId="5716468D">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BF230AE">
            <w:pPr>
              <w:pStyle w:val="83"/>
              <w:kinsoku w:val="0"/>
              <w:overflowPunct w:val="0"/>
              <w:spacing w:line="272" w:lineRule="exact"/>
              <w:ind w:left="677" w:right="659"/>
              <w:jc w:val="center"/>
              <w:rPr>
                <w:rFonts w:cs="Calibri"/>
                <w:sz w:val="20"/>
              </w:rPr>
            </w:pPr>
            <w:r>
              <w:rPr>
                <w:rFonts w:eastAsia="@宋体" w:cs="Calibri"/>
                <w:sz w:val="20"/>
              </w:rPr>
              <w:t>95</w:t>
            </w:r>
          </w:p>
        </w:tc>
        <w:tc>
          <w:tcPr>
            <w:tcW w:w="1996" w:type="dxa"/>
            <w:tcBorders>
              <w:top w:val="single" w:color="000000" w:sz="8" w:space="0"/>
              <w:left w:val="single" w:color="000000" w:sz="8" w:space="0"/>
              <w:bottom w:val="single" w:color="000000" w:sz="8" w:space="0"/>
              <w:right w:val="single" w:color="000000" w:sz="8" w:space="0"/>
            </w:tcBorders>
          </w:tcPr>
          <w:p w14:paraId="3AEABDC9">
            <w:pPr>
              <w:pStyle w:val="83"/>
              <w:kinsoku w:val="0"/>
              <w:overflowPunct w:val="0"/>
              <w:spacing w:line="272" w:lineRule="exact"/>
              <w:ind w:left="636"/>
              <w:rPr>
                <w:rFonts w:cs="Calibri"/>
                <w:sz w:val="20"/>
              </w:rPr>
            </w:pPr>
            <w:r>
              <w:rPr>
                <w:rFonts w:eastAsia="@宋体" w:cs="Calibri"/>
                <w:sz w:val="20"/>
              </w:rPr>
              <w:t>3.569</w:t>
            </w:r>
          </w:p>
        </w:tc>
        <w:tc>
          <w:tcPr>
            <w:tcW w:w="1995" w:type="dxa"/>
            <w:tcBorders>
              <w:top w:val="single" w:color="000000" w:sz="8" w:space="0"/>
              <w:left w:val="single" w:color="000000" w:sz="8" w:space="0"/>
              <w:bottom w:val="single" w:color="000000" w:sz="8" w:space="0"/>
              <w:right w:val="single" w:color="000000" w:sz="8" w:space="0"/>
            </w:tcBorders>
          </w:tcPr>
          <w:p w14:paraId="65A0109A">
            <w:pPr>
              <w:pStyle w:val="83"/>
              <w:kinsoku w:val="0"/>
              <w:overflowPunct w:val="0"/>
              <w:spacing w:line="272" w:lineRule="exact"/>
              <w:ind w:left="636"/>
              <w:rPr>
                <w:rFonts w:cs="Calibri"/>
                <w:sz w:val="20"/>
              </w:rPr>
            </w:pPr>
            <w:r>
              <w:rPr>
                <w:rFonts w:eastAsia="@宋体" w:cs="Calibri"/>
                <w:sz w:val="20"/>
              </w:rPr>
              <w:t>3.833</w:t>
            </w:r>
          </w:p>
        </w:tc>
        <w:tc>
          <w:tcPr>
            <w:tcW w:w="1996" w:type="dxa"/>
            <w:tcBorders>
              <w:top w:val="single" w:color="000000" w:sz="8" w:space="0"/>
              <w:left w:val="single" w:color="000000" w:sz="8" w:space="0"/>
              <w:bottom w:val="single" w:color="000000" w:sz="8" w:space="0"/>
              <w:right w:val="single" w:color="000000" w:sz="8" w:space="0"/>
            </w:tcBorders>
          </w:tcPr>
          <w:p w14:paraId="123B1EB8">
            <w:pPr>
              <w:pStyle w:val="83"/>
              <w:kinsoku w:val="0"/>
              <w:overflowPunct w:val="0"/>
              <w:spacing w:line="272" w:lineRule="exact"/>
              <w:ind w:left="636"/>
              <w:rPr>
                <w:rFonts w:cs="Calibri"/>
                <w:sz w:val="20"/>
              </w:rPr>
            </w:pPr>
            <w:r>
              <w:rPr>
                <w:rFonts w:eastAsia="@宋体" w:cs="Calibri"/>
                <w:sz w:val="20"/>
              </w:rPr>
              <w:t>4.116</w:t>
            </w:r>
          </w:p>
        </w:tc>
      </w:tr>
      <w:tr w14:paraId="047D7816">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8704F8F">
            <w:pPr>
              <w:pStyle w:val="83"/>
              <w:kinsoku w:val="0"/>
              <w:overflowPunct w:val="0"/>
              <w:spacing w:line="272" w:lineRule="exact"/>
              <w:ind w:left="677" w:right="659"/>
              <w:jc w:val="center"/>
              <w:rPr>
                <w:rFonts w:cs="Calibri"/>
                <w:sz w:val="20"/>
              </w:rPr>
            </w:pPr>
            <w:r>
              <w:rPr>
                <w:rFonts w:eastAsia="@宋体" w:cs="Calibri"/>
                <w:sz w:val="20"/>
              </w:rPr>
              <w:t>96</w:t>
            </w:r>
          </w:p>
        </w:tc>
        <w:tc>
          <w:tcPr>
            <w:tcW w:w="1996" w:type="dxa"/>
            <w:tcBorders>
              <w:top w:val="single" w:color="000000" w:sz="8" w:space="0"/>
              <w:left w:val="single" w:color="000000" w:sz="8" w:space="0"/>
              <w:bottom w:val="single" w:color="000000" w:sz="8" w:space="0"/>
              <w:right w:val="single" w:color="000000" w:sz="8" w:space="0"/>
            </w:tcBorders>
          </w:tcPr>
          <w:p w14:paraId="0BF15482">
            <w:pPr>
              <w:pStyle w:val="83"/>
              <w:kinsoku w:val="0"/>
              <w:overflowPunct w:val="0"/>
              <w:spacing w:line="272" w:lineRule="exact"/>
              <w:ind w:left="636"/>
              <w:rPr>
                <w:rFonts w:cs="Calibri"/>
                <w:sz w:val="20"/>
              </w:rPr>
            </w:pPr>
            <w:r>
              <w:rPr>
                <w:rFonts w:eastAsia="@宋体" w:cs="Calibri"/>
                <w:sz w:val="20"/>
              </w:rPr>
              <w:t>3.459</w:t>
            </w:r>
          </w:p>
        </w:tc>
        <w:tc>
          <w:tcPr>
            <w:tcW w:w="1995" w:type="dxa"/>
            <w:tcBorders>
              <w:top w:val="single" w:color="000000" w:sz="8" w:space="0"/>
              <w:left w:val="single" w:color="000000" w:sz="8" w:space="0"/>
              <w:bottom w:val="single" w:color="000000" w:sz="8" w:space="0"/>
              <w:right w:val="single" w:color="000000" w:sz="8" w:space="0"/>
            </w:tcBorders>
          </w:tcPr>
          <w:p w14:paraId="2601E1A1">
            <w:pPr>
              <w:pStyle w:val="83"/>
              <w:kinsoku w:val="0"/>
              <w:overflowPunct w:val="0"/>
              <w:spacing w:line="272" w:lineRule="exact"/>
              <w:ind w:left="636"/>
              <w:rPr>
                <w:rFonts w:cs="Calibri"/>
                <w:sz w:val="20"/>
              </w:rPr>
            </w:pPr>
            <w:r>
              <w:rPr>
                <w:rFonts w:eastAsia="@宋体" w:cs="Calibri"/>
                <w:sz w:val="20"/>
              </w:rPr>
              <w:t>3.718</w:t>
            </w:r>
          </w:p>
        </w:tc>
        <w:tc>
          <w:tcPr>
            <w:tcW w:w="1996" w:type="dxa"/>
            <w:tcBorders>
              <w:top w:val="single" w:color="000000" w:sz="8" w:space="0"/>
              <w:left w:val="single" w:color="000000" w:sz="8" w:space="0"/>
              <w:bottom w:val="single" w:color="000000" w:sz="8" w:space="0"/>
              <w:right w:val="single" w:color="000000" w:sz="8" w:space="0"/>
            </w:tcBorders>
          </w:tcPr>
          <w:p w14:paraId="3D3210BD">
            <w:pPr>
              <w:pStyle w:val="83"/>
              <w:kinsoku w:val="0"/>
              <w:overflowPunct w:val="0"/>
              <w:spacing w:line="272" w:lineRule="exact"/>
              <w:ind w:left="636"/>
              <w:rPr>
                <w:rFonts w:cs="Calibri"/>
                <w:sz w:val="20"/>
              </w:rPr>
            </w:pPr>
            <w:r>
              <w:rPr>
                <w:rFonts w:eastAsia="@宋体" w:cs="Calibri"/>
                <w:sz w:val="20"/>
              </w:rPr>
              <w:t>3.995</w:t>
            </w:r>
          </w:p>
        </w:tc>
      </w:tr>
      <w:tr w14:paraId="04E54BE9">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AB2DF39">
            <w:pPr>
              <w:pStyle w:val="83"/>
              <w:kinsoku w:val="0"/>
              <w:overflowPunct w:val="0"/>
              <w:spacing w:line="272" w:lineRule="exact"/>
              <w:ind w:left="677" w:right="659"/>
              <w:jc w:val="center"/>
              <w:rPr>
                <w:rFonts w:cs="Calibri"/>
                <w:sz w:val="20"/>
              </w:rPr>
            </w:pPr>
            <w:r>
              <w:rPr>
                <w:rFonts w:eastAsia="@宋体" w:cs="Calibri"/>
                <w:sz w:val="20"/>
              </w:rPr>
              <w:t>97</w:t>
            </w:r>
          </w:p>
        </w:tc>
        <w:tc>
          <w:tcPr>
            <w:tcW w:w="1996" w:type="dxa"/>
            <w:tcBorders>
              <w:top w:val="single" w:color="000000" w:sz="8" w:space="0"/>
              <w:left w:val="single" w:color="000000" w:sz="8" w:space="0"/>
              <w:bottom w:val="single" w:color="000000" w:sz="8" w:space="0"/>
              <w:right w:val="single" w:color="000000" w:sz="8" w:space="0"/>
            </w:tcBorders>
          </w:tcPr>
          <w:p w14:paraId="13950703">
            <w:pPr>
              <w:pStyle w:val="83"/>
              <w:kinsoku w:val="0"/>
              <w:overflowPunct w:val="0"/>
              <w:spacing w:line="272" w:lineRule="exact"/>
              <w:ind w:left="636"/>
              <w:rPr>
                <w:rFonts w:cs="Calibri"/>
                <w:sz w:val="20"/>
              </w:rPr>
            </w:pPr>
            <w:r>
              <w:rPr>
                <w:rFonts w:eastAsia="@宋体" w:cs="Calibri"/>
                <w:sz w:val="20"/>
              </w:rPr>
              <w:t>3.354</w:t>
            </w:r>
          </w:p>
        </w:tc>
        <w:tc>
          <w:tcPr>
            <w:tcW w:w="1995" w:type="dxa"/>
            <w:tcBorders>
              <w:top w:val="single" w:color="000000" w:sz="8" w:space="0"/>
              <w:left w:val="single" w:color="000000" w:sz="8" w:space="0"/>
              <w:bottom w:val="single" w:color="000000" w:sz="8" w:space="0"/>
              <w:right w:val="single" w:color="000000" w:sz="8" w:space="0"/>
            </w:tcBorders>
          </w:tcPr>
          <w:p w14:paraId="6CED62CC">
            <w:pPr>
              <w:pStyle w:val="83"/>
              <w:kinsoku w:val="0"/>
              <w:overflowPunct w:val="0"/>
              <w:spacing w:line="272" w:lineRule="exact"/>
              <w:ind w:left="636"/>
              <w:rPr>
                <w:rFonts w:cs="Calibri"/>
                <w:sz w:val="20"/>
              </w:rPr>
            </w:pPr>
            <w:r>
              <w:rPr>
                <w:rFonts w:eastAsia="@宋体" w:cs="Calibri"/>
                <w:sz w:val="20"/>
              </w:rPr>
              <w:t>3.607</w:t>
            </w:r>
          </w:p>
        </w:tc>
        <w:tc>
          <w:tcPr>
            <w:tcW w:w="1996" w:type="dxa"/>
            <w:tcBorders>
              <w:top w:val="single" w:color="000000" w:sz="8" w:space="0"/>
              <w:left w:val="single" w:color="000000" w:sz="8" w:space="0"/>
              <w:bottom w:val="single" w:color="000000" w:sz="8" w:space="0"/>
              <w:right w:val="single" w:color="000000" w:sz="8" w:space="0"/>
            </w:tcBorders>
          </w:tcPr>
          <w:p w14:paraId="4257E7A9">
            <w:pPr>
              <w:pStyle w:val="83"/>
              <w:kinsoku w:val="0"/>
              <w:overflowPunct w:val="0"/>
              <w:spacing w:line="272" w:lineRule="exact"/>
              <w:ind w:left="636"/>
              <w:rPr>
                <w:rFonts w:cs="Calibri"/>
                <w:sz w:val="20"/>
              </w:rPr>
            </w:pPr>
            <w:r>
              <w:rPr>
                <w:rFonts w:eastAsia="@宋体" w:cs="Calibri"/>
                <w:sz w:val="20"/>
              </w:rPr>
              <w:t>3.877</w:t>
            </w:r>
          </w:p>
        </w:tc>
      </w:tr>
      <w:tr w14:paraId="56960A71">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ACA8F89">
            <w:pPr>
              <w:pStyle w:val="83"/>
              <w:kinsoku w:val="0"/>
              <w:overflowPunct w:val="0"/>
              <w:spacing w:line="272" w:lineRule="exact"/>
              <w:ind w:left="677" w:right="659"/>
              <w:jc w:val="center"/>
              <w:rPr>
                <w:rFonts w:cs="Calibri"/>
                <w:sz w:val="20"/>
              </w:rPr>
            </w:pPr>
            <w:r>
              <w:rPr>
                <w:rFonts w:eastAsia="@宋体" w:cs="Calibri"/>
                <w:sz w:val="20"/>
              </w:rPr>
              <w:t>98</w:t>
            </w:r>
          </w:p>
        </w:tc>
        <w:tc>
          <w:tcPr>
            <w:tcW w:w="1996" w:type="dxa"/>
            <w:tcBorders>
              <w:top w:val="single" w:color="000000" w:sz="8" w:space="0"/>
              <w:left w:val="single" w:color="000000" w:sz="8" w:space="0"/>
              <w:bottom w:val="single" w:color="000000" w:sz="8" w:space="0"/>
              <w:right w:val="single" w:color="000000" w:sz="8" w:space="0"/>
            </w:tcBorders>
          </w:tcPr>
          <w:p w14:paraId="094D25B2">
            <w:pPr>
              <w:pStyle w:val="83"/>
              <w:kinsoku w:val="0"/>
              <w:overflowPunct w:val="0"/>
              <w:spacing w:line="272" w:lineRule="exact"/>
              <w:ind w:left="636"/>
              <w:rPr>
                <w:rFonts w:cs="Calibri"/>
                <w:sz w:val="20"/>
              </w:rPr>
            </w:pPr>
            <w:r>
              <w:rPr>
                <w:rFonts w:eastAsia="@宋体" w:cs="Calibri"/>
                <w:sz w:val="20"/>
              </w:rPr>
              <w:t>3.252</w:t>
            </w:r>
          </w:p>
        </w:tc>
        <w:tc>
          <w:tcPr>
            <w:tcW w:w="1995" w:type="dxa"/>
            <w:tcBorders>
              <w:top w:val="single" w:color="000000" w:sz="8" w:space="0"/>
              <w:left w:val="single" w:color="000000" w:sz="8" w:space="0"/>
              <w:bottom w:val="single" w:color="000000" w:sz="8" w:space="0"/>
              <w:right w:val="single" w:color="000000" w:sz="8" w:space="0"/>
            </w:tcBorders>
          </w:tcPr>
          <w:p w14:paraId="607CC1FB">
            <w:pPr>
              <w:pStyle w:val="83"/>
              <w:kinsoku w:val="0"/>
              <w:overflowPunct w:val="0"/>
              <w:spacing w:line="272" w:lineRule="exact"/>
              <w:ind w:left="636"/>
              <w:rPr>
                <w:rFonts w:cs="Calibri"/>
                <w:sz w:val="20"/>
              </w:rPr>
            </w:pPr>
            <w:r>
              <w:rPr>
                <w:rFonts w:eastAsia="@宋体" w:cs="Calibri"/>
                <w:sz w:val="20"/>
              </w:rPr>
              <w:t>3.499</w:t>
            </w:r>
          </w:p>
        </w:tc>
        <w:tc>
          <w:tcPr>
            <w:tcW w:w="1996" w:type="dxa"/>
            <w:tcBorders>
              <w:top w:val="single" w:color="000000" w:sz="8" w:space="0"/>
              <w:left w:val="single" w:color="000000" w:sz="8" w:space="0"/>
              <w:bottom w:val="single" w:color="000000" w:sz="8" w:space="0"/>
              <w:right w:val="single" w:color="000000" w:sz="8" w:space="0"/>
            </w:tcBorders>
          </w:tcPr>
          <w:p w14:paraId="7E81F395">
            <w:pPr>
              <w:pStyle w:val="83"/>
              <w:kinsoku w:val="0"/>
              <w:overflowPunct w:val="0"/>
              <w:spacing w:line="272" w:lineRule="exact"/>
              <w:ind w:left="636"/>
              <w:rPr>
                <w:rFonts w:cs="Calibri"/>
                <w:sz w:val="20"/>
              </w:rPr>
            </w:pPr>
            <w:r>
              <w:rPr>
                <w:rFonts w:eastAsia="@宋体" w:cs="Calibri"/>
                <w:sz w:val="20"/>
              </w:rPr>
              <w:t>3.764</w:t>
            </w:r>
          </w:p>
        </w:tc>
      </w:tr>
      <w:tr w14:paraId="2279C39B">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60269B6">
            <w:pPr>
              <w:pStyle w:val="83"/>
              <w:kinsoku w:val="0"/>
              <w:overflowPunct w:val="0"/>
              <w:spacing w:line="272" w:lineRule="exact"/>
              <w:ind w:left="677" w:right="659"/>
              <w:jc w:val="center"/>
              <w:rPr>
                <w:rFonts w:cs="Calibri"/>
                <w:sz w:val="20"/>
              </w:rPr>
            </w:pPr>
            <w:r>
              <w:rPr>
                <w:rFonts w:eastAsia="@宋体" w:cs="Calibri"/>
                <w:sz w:val="20"/>
              </w:rPr>
              <w:t>99</w:t>
            </w:r>
          </w:p>
        </w:tc>
        <w:tc>
          <w:tcPr>
            <w:tcW w:w="1996" w:type="dxa"/>
            <w:tcBorders>
              <w:top w:val="single" w:color="000000" w:sz="8" w:space="0"/>
              <w:left w:val="single" w:color="000000" w:sz="8" w:space="0"/>
              <w:bottom w:val="single" w:color="000000" w:sz="8" w:space="0"/>
              <w:right w:val="single" w:color="000000" w:sz="8" w:space="0"/>
            </w:tcBorders>
          </w:tcPr>
          <w:p w14:paraId="2FC66786">
            <w:pPr>
              <w:pStyle w:val="83"/>
              <w:kinsoku w:val="0"/>
              <w:overflowPunct w:val="0"/>
              <w:spacing w:line="272" w:lineRule="exact"/>
              <w:ind w:left="636"/>
              <w:rPr>
                <w:rFonts w:cs="Calibri"/>
                <w:sz w:val="20"/>
              </w:rPr>
            </w:pPr>
            <w:r>
              <w:rPr>
                <w:rFonts w:eastAsia="@宋体" w:cs="Calibri"/>
                <w:sz w:val="20"/>
              </w:rPr>
              <w:t>3.153</w:t>
            </w:r>
          </w:p>
        </w:tc>
        <w:tc>
          <w:tcPr>
            <w:tcW w:w="1995" w:type="dxa"/>
            <w:tcBorders>
              <w:top w:val="single" w:color="000000" w:sz="8" w:space="0"/>
              <w:left w:val="single" w:color="000000" w:sz="8" w:space="0"/>
              <w:bottom w:val="single" w:color="000000" w:sz="8" w:space="0"/>
              <w:right w:val="single" w:color="000000" w:sz="8" w:space="0"/>
            </w:tcBorders>
          </w:tcPr>
          <w:p w14:paraId="6565BDF2">
            <w:pPr>
              <w:pStyle w:val="83"/>
              <w:kinsoku w:val="0"/>
              <w:overflowPunct w:val="0"/>
              <w:spacing w:line="272" w:lineRule="exact"/>
              <w:ind w:left="636"/>
              <w:rPr>
                <w:rFonts w:cs="Calibri"/>
                <w:sz w:val="20"/>
              </w:rPr>
            </w:pPr>
            <w:r>
              <w:rPr>
                <w:rFonts w:eastAsia="@宋体" w:cs="Calibri"/>
                <w:sz w:val="20"/>
              </w:rPr>
              <w:t>3.395</w:t>
            </w:r>
          </w:p>
        </w:tc>
        <w:tc>
          <w:tcPr>
            <w:tcW w:w="1996" w:type="dxa"/>
            <w:tcBorders>
              <w:top w:val="single" w:color="000000" w:sz="8" w:space="0"/>
              <w:left w:val="single" w:color="000000" w:sz="8" w:space="0"/>
              <w:bottom w:val="single" w:color="000000" w:sz="8" w:space="0"/>
              <w:right w:val="single" w:color="000000" w:sz="8" w:space="0"/>
            </w:tcBorders>
          </w:tcPr>
          <w:p w14:paraId="5C913D28">
            <w:pPr>
              <w:pStyle w:val="83"/>
              <w:kinsoku w:val="0"/>
              <w:overflowPunct w:val="0"/>
              <w:spacing w:line="272" w:lineRule="exact"/>
              <w:ind w:left="636"/>
              <w:rPr>
                <w:rFonts w:cs="Calibri"/>
                <w:sz w:val="20"/>
              </w:rPr>
            </w:pPr>
            <w:r>
              <w:rPr>
                <w:rFonts w:eastAsia="@宋体" w:cs="Calibri"/>
                <w:sz w:val="20"/>
              </w:rPr>
              <w:t>3.655</w:t>
            </w:r>
          </w:p>
        </w:tc>
      </w:tr>
      <w:tr w14:paraId="30AE0007">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425562CB">
            <w:pPr>
              <w:pStyle w:val="83"/>
              <w:kinsoku w:val="0"/>
              <w:overflowPunct w:val="0"/>
              <w:spacing w:line="272" w:lineRule="exact"/>
              <w:ind w:left="677" w:right="659"/>
              <w:jc w:val="center"/>
              <w:rPr>
                <w:rFonts w:cs="Calibri"/>
                <w:sz w:val="20"/>
              </w:rPr>
            </w:pPr>
            <w:r>
              <w:rPr>
                <w:rFonts w:eastAsia="@宋体" w:cs="Calibri"/>
                <w:sz w:val="20"/>
              </w:rPr>
              <w:t>100</w:t>
            </w:r>
          </w:p>
        </w:tc>
        <w:tc>
          <w:tcPr>
            <w:tcW w:w="1996" w:type="dxa"/>
            <w:tcBorders>
              <w:top w:val="single" w:color="000000" w:sz="8" w:space="0"/>
              <w:left w:val="single" w:color="000000" w:sz="8" w:space="0"/>
              <w:bottom w:val="single" w:color="000000" w:sz="8" w:space="0"/>
              <w:right w:val="single" w:color="000000" w:sz="8" w:space="0"/>
            </w:tcBorders>
          </w:tcPr>
          <w:p w14:paraId="208D63E4">
            <w:pPr>
              <w:pStyle w:val="83"/>
              <w:kinsoku w:val="0"/>
              <w:overflowPunct w:val="0"/>
              <w:spacing w:line="272" w:lineRule="exact"/>
              <w:ind w:left="636"/>
              <w:rPr>
                <w:rFonts w:cs="Calibri"/>
                <w:sz w:val="20"/>
              </w:rPr>
            </w:pPr>
            <w:r>
              <w:rPr>
                <w:rFonts w:eastAsia="@宋体" w:cs="Calibri"/>
                <w:sz w:val="20"/>
              </w:rPr>
              <w:t>3.058</w:t>
            </w:r>
          </w:p>
        </w:tc>
        <w:tc>
          <w:tcPr>
            <w:tcW w:w="1995" w:type="dxa"/>
            <w:tcBorders>
              <w:top w:val="single" w:color="000000" w:sz="8" w:space="0"/>
              <w:left w:val="single" w:color="000000" w:sz="8" w:space="0"/>
              <w:bottom w:val="single" w:color="000000" w:sz="8" w:space="0"/>
              <w:right w:val="single" w:color="000000" w:sz="8" w:space="0"/>
            </w:tcBorders>
          </w:tcPr>
          <w:p w14:paraId="60A09CFC">
            <w:pPr>
              <w:pStyle w:val="83"/>
              <w:kinsoku w:val="0"/>
              <w:overflowPunct w:val="0"/>
              <w:spacing w:line="272" w:lineRule="exact"/>
              <w:ind w:left="636"/>
              <w:rPr>
                <w:rFonts w:cs="Calibri"/>
                <w:sz w:val="20"/>
              </w:rPr>
            </w:pPr>
            <w:r>
              <w:rPr>
                <w:rFonts w:eastAsia="@宋体" w:cs="Calibri"/>
                <w:sz w:val="20"/>
              </w:rPr>
              <w:t>3.295</w:t>
            </w:r>
          </w:p>
        </w:tc>
        <w:tc>
          <w:tcPr>
            <w:tcW w:w="1996" w:type="dxa"/>
            <w:tcBorders>
              <w:top w:val="single" w:color="000000" w:sz="8" w:space="0"/>
              <w:left w:val="single" w:color="000000" w:sz="8" w:space="0"/>
              <w:bottom w:val="single" w:color="000000" w:sz="8" w:space="0"/>
              <w:right w:val="single" w:color="000000" w:sz="8" w:space="0"/>
            </w:tcBorders>
          </w:tcPr>
          <w:p w14:paraId="10062891">
            <w:pPr>
              <w:pStyle w:val="83"/>
              <w:kinsoku w:val="0"/>
              <w:overflowPunct w:val="0"/>
              <w:spacing w:line="272" w:lineRule="exact"/>
              <w:ind w:left="636"/>
              <w:rPr>
                <w:rFonts w:cs="Calibri"/>
                <w:sz w:val="20"/>
              </w:rPr>
            </w:pPr>
            <w:r>
              <w:rPr>
                <w:rFonts w:eastAsia="@宋体" w:cs="Calibri"/>
                <w:sz w:val="20"/>
              </w:rPr>
              <w:t>3.549</w:t>
            </w:r>
          </w:p>
        </w:tc>
      </w:tr>
      <w:tr w14:paraId="1B505ACC">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F1AB8EA">
            <w:pPr>
              <w:pStyle w:val="83"/>
              <w:kinsoku w:val="0"/>
              <w:overflowPunct w:val="0"/>
              <w:spacing w:line="272" w:lineRule="exact"/>
              <w:ind w:left="677" w:right="659"/>
              <w:jc w:val="center"/>
              <w:rPr>
                <w:rFonts w:cs="Calibri"/>
                <w:sz w:val="20"/>
              </w:rPr>
            </w:pPr>
            <w:r>
              <w:rPr>
                <w:rFonts w:eastAsia="@宋体" w:cs="Calibri"/>
                <w:sz w:val="20"/>
              </w:rPr>
              <w:t>101</w:t>
            </w:r>
          </w:p>
        </w:tc>
        <w:tc>
          <w:tcPr>
            <w:tcW w:w="1996" w:type="dxa"/>
            <w:tcBorders>
              <w:top w:val="single" w:color="000000" w:sz="8" w:space="0"/>
              <w:left w:val="single" w:color="000000" w:sz="8" w:space="0"/>
              <w:bottom w:val="single" w:color="000000" w:sz="8" w:space="0"/>
              <w:right w:val="single" w:color="000000" w:sz="8" w:space="0"/>
            </w:tcBorders>
          </w:tcPr>
          <w:p w14:paraId="6C1B700B">
            <w:pPr>
              <w:pStyle w:val="83"/>
              <w:kinsoku w:val="0"/>
              <w:overflowPunct w:val="0"/>
              <w:spacing w:line="272" w:lineRule="exact"/>
              <w:ind w:left="636"/>
              <w:rPr>
                <w:rFonts w:cs="Calibri"/>
                <w:sz w:val="20"/>
              </w:rPr>
            </w:pPr>
            <w:r>
              <w:rPr>
                <w:rFonts w:eastAsia="@宋体" w:cs="Calibri"/>
                <w:sz w:val="20"/>
              </w:rPr>
              <w:t>2.967</w:t>
            </w:r>
          </w:p>
        </w:tc>
        <w:tc>
          <w:tcPr>
            <w:tcW w:w="1995" w:type="dxa"/>
            <w:tcBorders>
              <w:top w:val="single" w:color="000000" w:sz="8" w:space="0"/>
              <w:left w:val="single" w:color="000000" w:sz="8" w:space="0"/>
              <w:bottom w:val="single" w:color="000000" w:sz="8" w:space="0"/>
              <w:right w:val="single" w:color="000000" w:sz="8" w:space="0"/>
            </w:tcBorders>
          </w:tcPr>
          <w:p w14:paraId="77007FCD">
            <w:pPr>
              <w:pStyle w:val="83"/>
              <w:kinsoku w:val="0"/>
              <w:overflowPunct w:val="0"/>
              <w:spacing w:line="272" w:lineRule="exact"/>
              <w:ind w:left="636"/>
              <w:rPr>
                <w:rFonts w:cs="Calibri"/>
                <w:sz w:val="20"/>
              </w:rPr>
            </w:pPr>
            <w:r>
              <w:rPr>
                <w:rFonts w:eastAsia="@宋体" w:cs="Calibri"/>
                <w:sz w:val="20"/>
              </w:rPr>
              <w:t>3.198</w:t>
            </w:r>
          </w:p>
        </w:tc>
        <w:tc>
          <w:tcPr>
            <w:tcW w:w="1996" w:type="dxa"/>
            <w:tcBorders>
              <w:top w:val="single" w:color="000000" w:sz="8" w:space="0"/>
              <w:left w:val="single" w:color="000000" w:sz="8" w:space="0"/>
              <w:bottom w:val="single" w:color="000000" w:sz="8" w:space="0"/>
              <w:right w:val="single" w:color="000000" w:sz="8" w:space="0"/>
            </w:tcBorders>
          </w:tcPr>
          <w:p w14:paraId="7EB87FBC">
            <w:pPr>
              <w:pStyle w:val="83"/>
              <w:kinsoku w:val="0"/>
              <w:overflowPunct w:val="0"/>
              <w:spacing w:line="272" w:lineRule="exact"/>
              <w:ind w:left="636"/>
              <w:rPr>
                <w:rFonts w:cs="Calibri"/>
                <w:sz w:val="20"/>
              </w:rPr>
            </w:pPr>
            <w:r>
              <w:rPr>
                <w:rFonts w:eastAsia="@宋体" w:cs="Calibri"/>
                <w:sz w:val="20"/>
              </w:rPr>
              <w:t>3.447</w:t>
            </w:r>
          </w:p>
        </w:tc>
      </w:tr>
      <w:tr w14:paraId="229584EE">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D031CFF">
            <w:pPr>
              <w:pStyle w:val="83"/>
              <w:kinsoku w:val="0"/>
              <w:overflowPunct w:val="0"/>
              <w:spacing w:line="272" w:lineRule="exact"/>
              <w:ind w:left="677" w:right="659"/>
              <w:jc w:val="center"/>
              <w:rPr>
                <w:rFonts w:cs="Calibri"/>
                <w:sz w:val="20"/>
              </w:rPr>
            </w:pPr>
            <w:r>
              <w:rPr>
                <w:rFonts w:eastAsia="@宋体" w:cs="Calibri"/>
                <w:sz w:val="20"/>
              </w:rPr>
              <w:t>102</w:t>
            </w:r>
          </w:p>
        </w:tc>
        <w:tc>
          <w:tcPr>
            <w:tcW w:w="1996" w:type="dxa"/>
            <w:tcBorders>
              <w:top w:val="single" w:color="000000" w:sz="8" w:space="0"/>
              <w:left w:val="single" w:color="000000" w:sz="8" w:space="0"/>
              <w:bottom w:val="single" w:color="000000" w:sz="8" w:space="0"/>
              <w:right w:val="single" w:color="000000" w:sz="8" w:space="0"/>
            </w:tcBorders>
          </w:tcPr>
          <w:p w14:paraId="596BA6D9">
            <w:pPr>
              <w:pStyle w:val="83"/>
              <w:kinsoku w:val="0"/>
              <w:overflowPunct w:val="0"/>
              <w:spacing w:line="272" w:lineRule="exact"/>
              <w:ind w:left="636"/>
              <w:rPr>
                <w:rFonts w:cs="Calibri"/>
                <w:sz w:val="20"/>
              </w:rPr>
            </w:pPr>
            <w:r>
              <w:rPr>
                <w:rFonts w:eastAsia="@宋体" w:cs="Calibri"/>
                <w:sz w:val="20"/>
              </w:rPr>
              <w:t>2.878</w:t>
            </w:r>
          </w:p>
        </w:tc>
        <w:tc>
          <w:tcPr>
            <w:tcW w:w="1995" w:type="dxa"/>
            <w:tcBorders>
              <w:top w:val="single" w:color="000000" w:sz="8" w:space="0"/>
              <w:left w:val="single" w:color="000000" w:sz="8" w:space="0"/>
              <w:bottom w:val="single" w:color="000000" w:sz="8" w:space="0"/>
              <w:right w:val="single" w:color="000000" w:sz="8" w:space="0"/>
            </w:tcBorders>
          </w:tcPr>
          <w:p w14:paraId="1451CDA6">
            <w:pPr>
              <w:pStyle w:val="83"/>
              <w:kinsoku w:val="0"/>
              <w:overflowPunct w:val="0"/>
              <w:spacing w:line="272" w:lineRule="exact"/>
              <w:ind w:left="636"/>
              <w:rPr>
                <w:rFonts w:cs="Calibri"/>
                <w:sz w:val="20"/>
              </w:rPr>
            </w:pPr>
            <w:r>
              <w:rPr>
                <w:rFonts w:eastAsia="@宋体" w:cs="Calibri"/>
                <w:sz w:val="20"/>
              </w:rPr>
              <w:t>3.105</w:t>
            </w:r>
          </w:p>
        </w:tc>
        <w:tc>
          <w:tcPr>
            <w:tcW w:w="1996" w:type="dxa"/>
            <w:tcBorders>
              <w:top w:val="single" w:color="000000" w:sz="8" w:space="0"/>
              <w:left w:val="single" w:color="000000" w:sz="8" w:space="0"/>
              <w:bottom w:val="single" w:color="000000" w:sz="8" w:space="0"/>
              <w:right w:val="single" w:color="000000" w:sz="8" w:space="0"/>
            </w:tcBorders>
          </w:tcPr>
          <w:p w14:paraId="477F7B14">
            <w:pPr>
              <w:pStyle w:val="83"/>
              <w:kinsoku w:val="0"/>
              <w:overflowPunct w:val="0"/>
              <w:spacing w:line="272" w:lineRule="exact"/>
              <w:ind w:left="636"/>
              <w:rPr>
                <w:rFonts w:cs="Calibri"/>
                <w:sz w:val="20"/>
              </w:rPr>
            </w:pPr>
            <w:r>
              <w:rPr>
                <w:rFonts w:eastAsia="@宋体" w:cs="Calibri"/>
                <w:sz w:val="20"/>
              </w:rPr>
              <w:t>3.348</w:t>
            </w:r>
          </w:p>
        </w:tc>
      </w:tr>
      <w:tr w14:paraId="45963779">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020AD98">
            <w:pPr>
              <w:pStyle w:val="83"/>
              <w:kinsoku w:val="0"/>
              <w:overflowPunct w:val="0"/>
              <w:spacing w:line="272" w:lineRule="exact"/>
              <w:ind w:left="677" w:right="659"/>
              <w:jc w:val="center"/>
              <w:rPr>
                <w:rFonts w:cs="Calibri"/>
                <w:sz w:val="20"/>
              </w:rPr>
            </w:pPr>
            <w:r>
              <w:rPr>
                <w:rFonts w:eastAsia="@宋体" w:cs="Calibri"/>
                <w:sz w:val="20"/>
              </w:rPr>
              <w:t>103</w:t>
            </w:r>
          </w:p>
        </w:tc>
        <w:tc>
          <w:tcPr>
            <w:tcW w:w="1996" w:type="dxa"/>
            <w:tcBorders>
              <w:top w:val="single" w:color="000000" w:sz="8" w:space="0"/>
              <w:left w:val="single" w:color="000000" w:sz="8" w:space="0"/>
              <w:bottom w:val="single" w:color="000000" w:sz="8" w:space="0"/>
              <w:right w:val="single" w:color="000000" w:sz="8" w:space="0"/>
            </w:tcBorders>
          </w:tcPr>
          <w:p w14:paraId="608234F5">
            <w:pPr>
              <w:pStyle w:val="83"/>
              <w:kinsoku w:val="0"/>
              <w:overflowPunct w:val="0"/>
              <w:spacing w:line="272" w:lineRule="exact"/>
              <w:ind w:left="636"/>
              <w:rPr>
                <w:rFonts w:cs="Calibri"/>
                <w:sz w:val="20"/>
              </w:rPr>
            </w:pPr>
            <w:r>
              <w:rPr>
                <w:rFonts w:eastAsia="@宋体" w:cs="Calibri"/>
                <w:sz w:val="20"/>
              </w:rPr>
              <w:t>2.792</w:t>
            </w:r>
          </w:p>
        </w:tc>
        <w:tc>
          <w:tcPr>
            <w:tcW w:w="1995" w:type="dxa"/>
            <w:tcBorders>
              <w:top w:val="single" w:color="000000" w:sz="8" w:space="0"/>
              <w:left w:val="single" w:color="000000" w:sz="8" w:space="0"/>
              <w:bottom w:val="single" w:color="000000" w:sz="8" w:space="0"/>
              <w:right w:val="single" w:color="000000" w:sz="8" w:space="0"/>
            </w:tcBorders>
          </w:tcPr>
          <w:p w14:paraId="55EF6B7E">
            <w:pPr>
              <w:pStyle w:val="83"/>
              <w:kinsoku w:val="0"/>
              <w:overflowPunct w:val="0"/>
              <w:spacing w:line="272" w:lineRule="exact"/>
              <w:ind w:left="636"/>
              <w:rPr>
                <w:rFonts w:cs="Calibri"/>
                <w:sz w:val="20"/>
              </w:rPr>
            </w:pPr>
            <w:r>
              <w:rPr>
                <w:rFonts w:eastAsia="@宋体" w:cs="Calibri"/>
                <w:sz w:val="20"/>
              </w:rPr>
              <w:t>3.014</w:t>
            </w:r>
          </w:p>
        </w:tc>
        <w:tc>
          <w:tcPr>
            <w:tcW w:w="1996" w:type="dxa"/>
            <w:tcBorders>
              <w:top w:val="single" w:color="000000" w:sz="8" w:space="0"/>
              <w:left w:val="single" w:color="000000" w:sz="8" w:space="0"/>
              <w:bottom w:val="single" w:color="000000" w:sz="8" w:space="0"/>
              <w:right w:val="single" w:color="000000" w:sz="8" w:space="0"/>
            </w:tcBorders>
          </w:tcPr>
          <w:p w14:paraId="2418CE97">
            <w:pPr>
              <w:pStyle w:val="83"/>
              <w:kinsoku w:val="0"/>
              <w:overflowPunct w:val="0"/>
              <w:spacing w:line="272" w:lineRule="exact"/>
              <w:ind w:left="636"/>
              <w:rPr>
                <w:rFonts w:cs="Calibri"/>
                <w:sz w:val="20"/>
              </w:rPr>
            </w:pPr>
            <w:r>
              <w:rPr>
                <w:rFonts w:eastAsia="@宋体" w:cs="Calibri"/>
                <w:sz w:val="20"/>
              </w:rPr>
              <w:t>3.252</w:t>
            </w:r>
          </w:p>
        </w:tc>
      </w:tr>
      <w:tr w14:paraId="29964BB3">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6B2598F">
            <w:pPr>
              <w:pStyle w:val="83"/>
              <w:kinsoku w:val="0"/>
              <w:overflowPunct w:val="0"/>
              <w:spacing w:line="272" w:lineRule="exact"/>
              <w:ind w:left="677" w:right="659"/>
              <w:jc w:val="center"/>
              <w:rPr>
                <w:rFonts w:cs="Calibri"/>
                <w:sz w:val="20"/>
              </w:rPr>
            </w:pPr>
            <w:r>
              <w:rPr>
                <w:rFonts w:eastAsia="@宋体" w:cs="Calibri"/>
                <w:sz w:val="20"/>
              </w:rPr>
              <w:t>104</w:t>
            </w:r>
          </w:p>
        </w:tc>
        <w:tc>
          <w:tcPr>
            <w:tcW w:w="1996" w:type="dxa"/>
            <w:tcBorders>
              <w:top w:val="single" w:color="000000" w:sz="8" w:space="0"/>
              <w:left w:val="single" w:color="000000" w:sz="8" w:space="0"/>
              <w:bottom w:val="single" w:color="000000" w:sz="8" w:space="0"/>
              <w:right w:val="single" w:color="000000" w:sz="8" w:space="0"/>
            </w:tcBorders>
          </w:tcPr>
          <w:p w14:paraId="1323C419">
            <w:pPr>
              <w:pStyle w:val="83"/>
              <w:kinsoku w:val="0"/>
              <w:overflowPunct w:val="0"/>
              <w:spacing w:line="272" w:lineRule="exact"/>
              <w:ind w:left="636"/>
              <w:rPr>
                <w:rFonts w:cs="Calibri"/>
                <w:sz w:val="20"/>
              </w:rPr>
            </w:pPr>
            <w:r>
              <w:rPr>
                <w:rFonts w:eastAsia="@宋体" w:cs="Calibri"/>
                <w:sz w:val="20"/>
              </w:rPr>
              <w:t>2.710</w:t>
            </w:r>
          </w:p>
        </w:tc>
        <w:tc>
          <w:tcPr>
            <w:tcW w:w="1995" w:type="dxa"/>
            <w:tcBorders>
              <w:top w:val="single" w:color="000000" w:sz="8" w:space="0"/>
              <w:left w:val="single" w:color="000000" w:sz="8" w:space="0"/>
              <w:bottom w:val="single" w:color="000000" w:sz="8" w:space="0"/>
              <w:right w:val="single" w:color="000000" w:sz="8" w:space="0"/>
            </w:tcBorders>
          </w:tcPr>
          <w:p w14:paraId="746DC293">
            <w:pPr>
              <w:pStyle w:val="83"/>
              <w:kinsoku w:val="0"/>
              <w:overflowPunct w:val="0"/>
              <w:spacing w:line="272" w:lineRule="exact"/>
              <w:ind w:left="636"/>
              <w:rPr>
                <w:rFonts w:cs="Calibri"/>
                <w:sz w:val="20"/>
              </w:rPr>
            </w:pPr>
            <w:r>
              <w:rPr>
                <w:rFonts w:eastAsia="@宋体" w:cs="Calibri"/>
                <w:sz w:val="20"/>
              </w:rPr>
              <w:t>2.927</w:t>
            </w:r>
          </w:p>
        </w:tc>
        <w:tc>
          <w:tcPr>
            <w:tcW w:w="1996" w:type="dxa"/>
            <w:tcBorders>
              <w:top w:val="single" w:color="000000" w:sz="8" w:space="0"/>
              <w:left w:val="single" w:color="000000" w:sz="8" w:space="0"/>
              <w:bottom w:val="single" w:color="000000" w:sz="8" w:space="0"/>
              <w:right w:val="single" w:color="000000" w:sz="8" w:space="0"/>
            </w:tcBorders>
          </w:tcPr>
          <w:p w14:paraId="28856777">
            <w:pPr>
              <w:pStyle w:val="83"/>
              <w:kinsoku w:val="0"/>
              <w:overflowPunct w:val="0"/>
              <w:spacing w:line="272" w:lineRule="exact"/>
              <w:ind w:left="636"/>
              <w:rPr>
                <w:rFonts w:cs="Calibri"/>
                <w:sz w:val="20"/>
              </w:rPr>
            </w:pPr>
            <w:r>
              <w:rPr>
                <w:rFonts w:eastAsia="@宋体" w:cs="Calibri"/>
                <w:sz w:val="20"/>
              </w:rPr>
              <w:t>3.160</w:t>
            </w:r>
          </w:p>
        </w:tc>
      </w:tr>
      <w:tr w14:paraId="5BD452EE">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2032D007">
            <w:pPr>
              <w:pStyle w:val="83"/>
              <w:kinsoku w:val="0"/>
              <w:overflowPunct w:val="0"/>
              <w:spacing w:line="272" w:lineRule="exact"/>
              <w:ind w:left="677" w:right="659"/>
              <w:jc w:val="center"/>
              <w:rPr>
                <w:rFonts w:cs="Calibri"/>
                <w:sz w:val="20"/>
              </w:rPr>
            </w:pPr>
            <w:r>
              <w:rPr>
                <w:rFonts w:eastAsia="@宋体" w:cs="Calibri"/>
                <w:sz w:val="20"/>
              </w:rPr>
              <w:t>105</w:t>
            </w:r>
          </w:p>
        </w:tc>
        <w:tc>
          <w:tcPr>
            <w:tcW w:w="1996" w:type="dxa"/>
            <w:tcBorders>
              <w:top w:val="single" w:color="000000" w:sz="8" w:space="0"/>
              <w:left w:val="single" w:color="000000" w:sz="8" w:space="0"/>
              <w:bottom w:val="single" w:color="000000" w:sz="8" w:space="0"/>
              <w:right w:val="single" w:color="000000" w:sz="8" w:space="0"/>
            </w:tcBorders>
          </w:tcPr>
          <w:p w14:paraId="1FE45314">
            <w:pPr>
              <w:pStyle w:val="83"/>
              <w:kinsoku w:val="0"/>
              <w:overflowPunct w:val="0"/>
              <w:spacing w:line="272" w:lineRule="exact"/>
              <w:ind w:left="636"/>
              <w:rPr>
                <w:rFonts w:cs="Calibri"/>
                <w:sz w:val="20"/>
              </w:rPr>
            </w:pPr>
            <w:r>
              <w:rPr>
                <w:rFonts w:eastAsia="@宋体" w:cs="Calibri"/>
                <w:sz w:val="20"/>
              </w:rPr>
              <w:t>2.630</w:t>
            </w:r>
          </w:p>
        </w:tc>
        <w:tc>
          <w:tcPr>
            <w:tcW w:w="1995" w:type="dxa"/>
            <w:tcBorders>
              <w:top w:val="single" w:color="000000" w:sz="8" w:space="0"/>
              <w:left w:val="single" w:color="000000" w:sz="8" w:space="0"/>
              <w:bottom w:val="single" w:color="000000" w:sz="8" w:space="0"/>
              <w:right w:val="single" w:color="000000" w:sz="8" w:space="0"/>
            </w:tcBorders>
          </w:tcPr>
          <w:p w14:paraId="039080CE">
            <w:pPr>
              <w:pStyle w:val="83"/>
              <w:kinsoku w:val="0"/>
              <w:overflowPunct w:val="0"/>
              <w:spacing w:line="272" w:lineRule="exact"/>
              <w:ind w:left="636"/>
              <w:rPr>
                <w:rFonts w:cs="Calibri"/>
                <w:sz w:val="20"/>
              </w:rPr>
            </w:pPr>
            <w:r>
              <w:rPr>
                <w:rFonts w:eastAsia="@宋体" w:cs="Calibri"/>
                <w:sz w:val="20"/>
              </w:rPr>
              <w:t>2.842</w:t>
            </w:r>
          </w:p>
        </w:tc>
        <w:tc>
          <w:tcPr>
            <w:tcW w:w="1996" w:type="dxa"/>
            <w:tcBorders>
              <w:top w:val="single" w:color="000000" w:sz="8" w:space="0"/>
              <w:left w:val="single" w:color="000000" w:sz="8" w:space="0"/>
              <w:bottom w:val="single" w:color="000000" w:sz="8" w:space="0"/>
              <w:right w:val="single" w:color="000000" w:sz="8" w:space="0"/>
            </w:tcBorders>
          </w:tcPr>
          <w:p w14:paraId="2A7057F2">
            <w:pPr>
              <w:pStyle w:val="83"/>
              <w:kinsoku w:val="0"/>
              <w:overflowPunct w:val="0"/>
              <w:spacing w:line="272" w:lineRule="exact"/>
              <w:ind w:left="636"/>
              <w:rPr>
                <w:rFonts w:cs="Calibri"/>
                <w:sz w:val="20"/>
              </w:rPr>
            </w:pPr>
            <w:r>
              <w:rPr>
                <w:rFonts w:eastAsia="@宋体" w:cs="Calibri"/>
                <w:sz w:val="20"/>
              </w:rPr>
              <w:t>3.070</w:t>
            </w:r>
          </w:p>
        </w:tc>
      </w:tr>
      <w:tr w14:paraId="189E03CE">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1A6549C4">
            <w:pPr>
              <w:pStyle w:val="83"/>
              <w:kinsoku w:val="0"/>
              <w:overflowPunct w:val="0"/>
              <w:spacing w:line="272" w:lineRule="exact"/>
              <w:ind w:left="677" w:right="659"/>
              <w:jc w:val="center"/>
              <w:rPr>
                <w:rFonts w:cs="Calibri"/>
                <w:sz w:val="20"/>
              </w:rPr>
            </w:pPr>
            <w:r>
              <w:rPr>
                <w:rFonts w:eastAsia="@宋体" w:cs="Calibri"/>
                <w:sz w:val="20"/>
              </w:rPr>
              <w:t>106</w:t>
            </w:r>
          </w:p>
        </w:tc>
        <w:tc>
          <w:tcPr>
            <w:tcW w:w="1996" w:type="dxa"/>
            <w:tcBorders>
              <w:top w:val="single" w:color="000000" w:sz="8" w:space="0"/>
              <w:left w:val="single" w:color="000000" w:sz="8" w:space="0"/>
              <w:bottom w:val="single" w:color="000000" w:sz="8" w:space="0"/>
              <w:right w:val="single" w:color="000000" w:sz="8" w:space="0"/>
            </w:tcBorders>
          </w:tcPr>
          <w:p w14:paraId="3ECB1A00">
            <w:pPr>
              <w:pStyle w:val="83"/>
              <w:kinsoku w:val="0"/>
              <w:overflowPunct w:val="0"/>
              <w:spacing w:line="272" w:lineRule="exact"/>
              <w:ind w:left="636"/>
              <w:rPr>
                <w:rFonts w:cs="Calibri"/>
                <w:sz w:val="20"/>
              </w:rPr>
            </w:pPr>
            <w:r>
              <w:rPr>
                <w:rFonts w:eastAsia="@宋体" w:cs="Calibri"/>
                <w:sz w:val="20"/>
              </w:rPr>
              <w:t>2.553</w:t>
            </w:r>
          </w:p>
        </w:tc>
        <w:tc>
          <w:tcPr>
            <w:tcW w:w="1995" w:type="dxa"/>
            <w:tcBorders>
              <w:top w:val="single" w:color="000000" w:sz="8" w:space="0"/>
              <w:left w:val="single" w:color="000000" w:sz="8" w:space="0"/>
              <w:bottom w:val="single" w:color="000000" w:sz="8" w:space="0"/>
              <w:right w:val="single" w:color="000000" w:sz="8" w:space="0"/>
            </w:tcBorders>
          </w:tcPr>
          <w:p w14:paraId="007E9935">
            <w:pPr>
              <w:pStyle w:val="83"/>
              <w:kinsoku w:val="0"/>
              <w:overflowPunct w:val="0"/>
              <w:spacing w:line="272" w:lineRule="exact"/>
              <w:ind w:left="636"/>
              <w:rPr>
                <w:rFonts w:cs="Calibri"/>
                <w:sz w:val="20"/>
              </w:rPr>
            </w:pPr>
            <w:r>
              <w:rPr>
                <w:rFonts w:eastAsia="@宋体" w:cs="Calibri"/>
                <w:sz w:val="20"/>
              </w:rPr>
              <w:t>2.760</w:t>
            </w:r>
          </w:p>
        </w:tc>
        <w:tc>
          <w:tcPr>
            <w:tcW w:w="1996" w:type="dxa"/>
            <w:tcBorders>
              <w:top w:val="single" w:color="000000" w:sz="8" w:space="0"/>
              <w:left w:val="single" w:color="000000" w:sz="8" w:space="0"/>
              <w:bottom w:val="single" w:color="000000" w:sz="8" w:space="0"/>
              <w:right w:val="single" w:color="000000" w:sz="8" w:space="0"/>
            </w:tcBorders>
          </w:tcPr>
          <w:p w14:paraId="239724A0">
            <w:pPr>
              <w:pStyle w:val="83"/>
              <w:kinsoku w:val="0"/>
              <w:overflowPunct w:val="0"/>
              <w:spacing w:line="272" w:lineRule="exact"/>
              <w:ind w:left="636"/>
              <w:rPr>
                <w:rFonts w:cs="Calibri"/>
                <w:sz w:val="20"/>
              </w:rPr>
            </w:pPr>
            <w:r>
              <w:rPr>
                <w:rFonts w:eastAsia="@宋体" w:cs="Calibri"/>
                <w:sz w:val="20"/>
              </w:rPr>
              <w:t>2.984</w:t>
            </w:r>
          </w:p>
        </w:tc>
      </w:tr>
      <w:tr w14:paraId="6EFC74DC">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B9CC2F9">
            <w:pPr>
              <w:pStyle w:val="83"/>
              <w:kinsoku w:val="0"/>
              <w:overflowPunct w:val="0"/>
              <w:spacing w:line="272" w:lineRule="exact"/>
              <w:ind w:left="677" w:right="659"/>
              <w:jc w:val="center"/>
              <w:rPr>
                <w:rFonts w:cs="Calibri"/>
                <w:sz w:val="20"/>
              </w:rPr>
            </w:pPr>
            <w:r>
              <w:rPr>
                <w:rFonts w:eastAsia="@宋体" w:cs="Calibri"/>
                <w:sz w:val="20"/>
              </w:rPr>
              <w:t>107</w:t>
            </w:r>
          </w:p>
        </w:tc>
        <w:tc>
          <w:tcPr>
            <w:tcW w:w="1996" w:type="dxa"/>
            <w:tcBorders>
              <w:top w:val="single" w:color="000000" w:sz="8" w:space="0"/>
              <w:left w:val="single" w:color="000000" w:sz="8" w:space="0"/>
              <w:bottom w:val="single" w:color="000000" w:sz="8" w:space="0"/>
              <w:right w:val="single" w:color="000000" w:sz="8" w:space="0"/>
            </w:tcBorders>
          </w:tcPr>
          <w:p w14:paraId="405F7757">
            <w:pPr>
              <w:pStyle w:val="83"/>
              <w:kinsoku w:val="0"/>
              <w:overflowPunct w:val="0"/>
              <w:spacing w:line="272" w:lineRule="exact"/>
              <w:ind w:left="636"/>
              <w:rPr>
                <w:rFonts w:cs="Calibri"/>
                <w:sz w:val="20"/>
              </w:rPr>
            </w:pPr>
            <w:r>
              <w:rPr>
                <w:rFonts w:eastAsia="@宋体" w:cs="Calibri"/>
                <w:sz w:val="20"/>
              </w:rPr>
              <w:t>2.478</w:t>
            </w:r>
          </w:p>
        </w:tc>
        <w:tc>
          <w:tcPr>
            <w:tcW w:w="1995" w:type="dxa"/>
            <w:tcBorders>
              <w:top w:val="single" w:color="000000" w:sz="8" w:space="0"/>
              <w:left w:val="single" w:color="000000" w:sz="8" w:space="0"/>
              <w:bottom w:val="single" w:color="000000" w:sz="8" w:space="0"/>
              <w:right w:val="single" w:color="000000" w:sz="8" w:space="0"/>
            </w:tcBorders>
          </w:tcPr>
          <w:p w14:paraId="3D50C423">
            <w:pPr>
              <w:pStyle w:val="83"/>
              <w:kinsoku w:val="0"/>
              <w:overflowPunct w:val="0"/>
              <w:spacing w:line="272" w:lineRule="exact"/>
              <w:ind w:left="636"/>
              <w:rPr>
                <w:rFonts w:cs="Calibri"/>
                <w:sz w:val="20"/>
              </w:rPr>
            </w:pPr>
            <w:r>
              <w:rPr>
                <w:rFonts w:eastAsia="@宋体" w:cs="Calibri"/>
                <w:sz w:val="20"/>
              </w:rPr>
              <w:t>2.681</w:t>
            </w:r>
          </w:p>
        </w:tc>
        <w:tc>
          <w:tcPr>
            <w:tcW w:w="1996" w:type="dxa"/>
            <w:tcBorders>
              <w:top w:val="single" w:color="000000" w:sz="8" w:space="0"/>
              <w:left w:val="single" w:color="000000" w:sz="8" w:space="0"/>
              <w:bottom w:val="single" w:color="000000" w:sz="8" w:space="0"/>
              <w:right w:val="single" w:color="000000" w:sz="8" w:space="0"/>
            </w:tcBorders>
          </w:tcPr>
          <w:p w14:paraId="6815E579">
            <w:pPr>
              <w:pStyle w:val="83"/>
              <w:kinsoku w:val="0"/>
              <w:overflowPunct w:val="0"/>
              <w:spacing w:line="272" w:lineRule="exact"/>
              <w:ind w:left="636"/>
              <w:rPr>
                <w:rFonts w:cs="Calibri"/>
                <w:sz w:val="20"/>
              </w:rPr>
            </w:pPr>
            <w:r>
              <w:rPr>
                <w:rFonts w:eastAsia="@宋体" w:cs="Calibri"/>
                <w:sz w:val="20"/>
              </w:rPr>
              <w:t>2.900</w:t>
            </w:r>
          </w:p>
        </w:tc>
      </w:tr>
      <w:tr w14:paraId="21FDA282">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D830F09">
            <w:pPr>
              <w:pStyle w:val="83"/>
              <w:kinsoku w:val="0"/>
              <w:overflowPunct w:val="0"/>
              <w:spacing w:line="272" w:lineRule="exact"/>
              <w:ind w:left="677" w:right="659"/>
              <w:jc w:val="center"/>
              <w:rPr>
                <w:rFonts w:cs="Calibri"/>
                <w:sz w:val="20"/>
              </w:rPr>
            </w:pPr>
            <w:r>
              <w:rPr>
                <w:rFonts w:eastAsia="@宋体" w:cs="Calibri"/>
                <w:sz w:val="20"/>
              </w:rPr>
              <w:t>108</w:t>
            </w:r>
          </w:p>
        </w:tc>
        <w:tc>
          <w:tcPr>
            <w:tcW w:w="1996" w:type="dxa"/>
            <w:tcBorders>
              <w:top w:val="single" w:color="000000" w:sz="8" w:space="0"/>
              <w:left w:val="single" w:color="000000" w:sz="8" w:space="0"/>
              <w:bottom w:val="single" w:color="000000" w:sz="8" w:space="0"/>
              <w:right w:val="single" w:color="000000" w:sz="8" w:space="0"/>
            </w:tcBorders>
          </w:tcPr>
          <w:p w14:paraId="65D0F808">
            <w:pPr>
              <w:pStyle w:val="83"/>
              <w:kinsoku w:val="0"/>
              <w:overflowPunct w:val="0"/>
              <w:spacing w:line="272" w:lineRule="exact"/>
              <w:ind w:left="636"/>
              <w:rPr>
                <w:rFonts w:cs="Calibri"/>
                <w:sz w:val="20"/>
              </w:rPr>
            </w:pPr>
            <w:r>
              <w:rPr>
                <w:rFonts w:eastAsia="@宋体" w:cs="Calibri"/>
                <w:sz w:val="20"/>
              </w:rPr>
              <w:t>2.406</w:t>
            </w:r>
          </w:p>
        </w:tc>
        <w:tc>
          <w:tcPr>
            <w:tcW w:w="1995" w:type="dxa"/>
            <w:tcBorders>
              <w:top w:val="single" w:color="000000" w:sz="8" w:space="0"/>
              <w:left w:val="single" w:color="000000" w:sz="8" w:space="0"/>
              <w:bottom w:val="single" w:color="000000" w:sz="8" w:space="0"/>
              <w:right w:val="single" w:color="000000" w:sz="8" w:space="0"/>
            </w:tcBorders>
          </w:tcPr>
          <w:p w14:paraId="2CC2D620">
            <w:pPr>
              <w:pStyle w:val="83"/>
              <w:kinsoku w:val="0"/>
              <w:overflowPunct w:val="0"/>
              <w:spacing w:line="272" w:lineRule="exact"/>
              <w:ind w:left="636"/>
              <w:rPr>
                <w:rFonts w:cs="Calibri"/>
                <w:sz w:val="20"/>
              </w:rPr>
            </w:pPr>
            <w:r>
              <w:rPr>
                <w:rFonts w:eastAsia="@宋体" w:cs="Calibri"/>
                <w:sz w:val="20"/>
              </w:rPr>
              <w:t>2.605</w:t>
            </w:r>
          </w:p>
        </w:tc>
        <w:tc>
          <w:tcPr>
            <w:tcW w:w="1996" w:type="dxa"/>
            <w:tcBorders>
              <w:top w:val="single" w:color="000000" w:sz="8" w:space="0"/>
              <w:left w:val="single" w:color="000000" w:sz="8" w:space="0"/>
              <w:bottom w:val="single" w:color="000000" w:sz="8" w:space="0"/>
              <w:right w:val="single" w:color="000000" w:sz="8" w:space="0"/>
            </w:tcBorders>
          </w:tcPr>
          <w:p w14:paraId="2CCB818A">
            <w:pPr>
              <w:pStyle w:val="83"/>
              <w:kinsoku w:val="0"/>
              <w:overflowPunct w:val="0"/>
              <w:spacing w:line="272" w:lineRule="exact"/>
              <w:ind w:left="636"/>
              <w:rPr>
                <w:rFonts w:cs="Calibri"/>
                <w:sz w:val="20"/>
              </w:rPr>
            </w:pPr>
            <w:r>
              <w:rPr>
                <w:rFonts w:eastAsia="@宋体" w:cs="Calibri"/>
                <w:sz w:val="20"/>
              </w:rPr>
              <w:t>2.819</w:t>
            </w:r>
          </w:p>
        </w:tc>
      </w:tr>
      <w:tr w14:paraId="3FD5FEDB">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D6A1515">
            <w:pPr>
              <w:pStyle w:val="83"/>
              <w:kinsoku w:val="0"/>
              <w:overflowPunct w:val="0"/>
              <w:spacing w:line="272" w:lineRule="exact"/>
              <w:ind w:left="677" w:right="659"/>
              <w:jc w:val="center"/>
              <w:rPr>
                <w:rFonts w:cs="Calibri"/>
                <w:sz w:val="20"/>
              </w:rPr>
            </w:pPr>
            <w:r>
              <w:rPr>
                <w:rFonts w:eastAsia="@宋体" w:cs="Calibri"/>
                <w:sz w:val="20"/>
              </w:rPr>
              <w:t>109</w:t>
            </w:r>
          </w:p>
        </w:tc>
        <w:tc>
          <w:tcPr>
            <w:tcW w:w="1996" w:type="dxa"/>
            <w:tcBorders>
              <w:top w:val="single" w:color="000000" w:sz="8" w:space="0"/>
              <w:left w:val="single" w:color="000000" w:sz="8" w:space="0"/>
              <w:bottom w:val="single" w:color="000000" w:sz="8" w:space="0"/>
              <w:right w:val="single" w:color="000000" w:sz="8" w:space="0"/>
            </w:tcBorders>
          </w:tcPr>
          <w:p w14:paraId="3F0DEE66">
            <w:pPr>
              <w:pStyle w:val="83"/>
              <w:kinsoku w:val="0"/>
              <w:overflowPunct w:val="0"/>
              <w:spacing w:line="272" w:lineRule="exact"/>
              <w:ind w:left="636"/>
              <w:rPr>
                <w:rFonts w:cs="Calibri"/>
                <w:sz w:val="20"/>
              </w:rPr>
            </w:pPr>
            <w:r>
              <w:rPr>
                <w:rFonts w:eastAsia="@宋体" w:cs="Calibri"/>
                <w:sz w:val="20"/>
              </w:rPr>
              <w:t>2.337</w:t>
            </w:r>
          </w:p>
        </w:tc>
        <w:tc>
          <w:tcPr>
            <w:tcW w:w="1995" w:type="dxa"/>
            <w:tcBorders>
              <w:top w:val="single" w:color="000000" w:sz="8" w:space="0"/>
              <w:left w:val="single" w:color="000000" w:sz="8" w:space="0"/>
              <w:bottom w:val="single" w:color="000000" w:sz="8" w:space="0"/>
              <w:right w:val="single" w:color="000000" w:sz="8" w:space="0"/>
            </w:tcBorders>
          </w:tcPr>
          <w:p w14:paraId="60A33AAE">
            <w:pPr>
              <w:pStyle w:val="83"/>
              <w:kinsoku w:val="0"/>
              <w:overflowPunct w:val="0"/>
              <w:spacing w:line="272" w:lineRule="exact"/>
              <w:ind w:left="636"/>
              <w:rPr>
                <w:rFonts w:cs="Calibri"/>
                <w:sz w:val="20"/>
              </w:rPr>
            </w:pPr>
            <w:r>
              <w:rPr>
                <w:rFonts w:eastAsia="@宋体" w:cs="Calibri"/>
                <w:sz w:val="20"/>
              </w:rPr>
              <w:t>2.531</w:t>
            </w:r>
          </w:p>
        </w:tc>
        <w:tc>
          <w:tcPr>
            <w:tcW w:w="1996" w:type="dxa"/>
            <w:tcBorders>
              <w:top w:val="single" w:color="000000" w:sz="8" w:space="0"/>
              <w:left w:val="single" w:color="000000" w:sz="8" w:space="0"/>
              <w:bottom w:val="single" w:color="000000" w:sz="8" w:space="0"/>
              <w:right w:val="single" w:color="000000" w:sz="8" w:space="0"/>
            </w:tcBorders>
          </w:tcPr>
          <w:p w14:paraId="62011A94">
            <w:pPr>
              <w:pStyle w:val="83"/>
              <w:kinsoku w:val="0"/>
              <w:overflowPunct w:val="0"/>
              <w:spacing w:line="272" w:lineRule="exact"/>
              <w:ind w:left="636"/>
              <w:rPr>
                <w:rFonts w:cs="Calibri"/>
                <w:sz w:val="20"/>
              </w:rPr>
            </w:pPr>
            <w:r>
              <w:rPr>
                <w:rFonts w:eastAsia="@宋体" w:cs="Calibri"/>
                <w:sz w:val="20"/>
              </w:rPr>
              <w:t>2.740</w:t>
            </w:r>
          </w:p>
        </w:tc>
      </w:tr>
      <w:tr w14:paraId="6B498B43">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79F61A9D">
            <w:pPr>
              <w:pStyle w:val="83"/>
              <w:kinsoku w:val="0"/>
              <w:overflowPunct w:val="0"/>
              <w:spacing w:line="272" w:lineRule="exact"/>
              <w:ind w:left="677" w:right="659"/>
              <w:jc w:val="center"/>
              <w:rPr>
                <w:rFonts w:cs="Calibri"/>
                <w:sz w:val="20"/>
              </w:rPr>
            </w:pPr>
            <w:r>
              <w:rPr>
                <w:rFonts w:eastAsia="@宋体" w:cs="Calibri"/>
                <w:sz w:val="20"/>
              </w:rPr>
              <w:t>110</w:t>
            </w:r>
          </w:p>
        </w:tc>
        <w:tc>
          <w:tcPr>
            <w:tcW w:w="1996" w:type="dxa"/>
            <w:tcBorders>
              <w:top w:val="single" w:color="000000" w:sz="8" w:space="0"/>
              <w:left w:val="single" w:color="000000" w:sz="8" w:space="0"/>
              <w:bottom w:val="single" w:color="000000" w:sz="8" w:space="0"/>
              <w:right w:val="single" w:color="000000" w:sz="8" w:space="0"/>
            </w:tcBorders>
          </w:tcPr>
          <w:p w14:paraId="32A50726">
            <w:pPr>
              <w:pStyle w:val="83"/>
              <w:kinsoku w:val="0"/>
              <w:overflowPunct w:val="0"/>
              <w:spacing w:line="272" w:lineRule="exact"/>
              <w:ind w:left="636"/>
              <w:rPr>
                <w:rFonts w:cs="Calibri"/>
                <w:sz w:val="20"/>
              </w:rPr>
            </w:pPr>
            <w:r>
              <w:rPr>
                <w:rFonts w:eastAsia="@宋体" w:cs="Calibri"/>
                <w:sz w:val="20"/>
              </w:rPr>
              <w:t>2.269</w:t>
            </w:r>
          </w:p>
        </w:tc>
        <w:tc>
          <w:tcPr>
            <w:tcW w:w="1995" w:type="dxa"/>
            <w:tcBorders>
              <w:top w:val="single" w:color="000000" w:sz="8" w:space="0"/>
              <w:left w:val="single" w:color="000000" w:sz="8" w:space="0"/>
              <w:bottom w:val="single" w:color="000000" w:sz="8" w:space="0"/>
              <w:right w:val="single" w:color="000000" w:sz="8" w:space="0"/>
            </w:tcBorders>
          </w:tcPr>
          <w:p w14:paraId="4D014CD2">
            <w:pPr>
              <w:pStyle w:val="83"/>
              <w:kinsoku w:val="0"/>
              <w:overflowPunct w:val="0"/>
              <w:spacing w:line="272" w:lineRule="exact"/>
              <w:ind w:left="636"/>
              <w:rPr>
                <w:rFonts w:cs="Calibri"/>
                <w:sz w:val="20"/>
              </w:rPr>
            </w:pPr>
            <w:r>
              <w:rPr>
                <w:rFonts w:eastAsia="@宋体" w:cs="Calibri"/>
                <w:sz w:val="20"/>
              </w:rPr>
              <w:t>2.460</w:t>
            </w:r>
          </w:p>
        </w:tc>
        <w:tc>
          <w:tcPr>
            <w:tcW w:w="1996" w:type="dxa"/>
            <w:tcBorders>
              <w:top w:val="single" w:color="000000" w:sz="8" w:space="0"/>
              <w:left w:val="single" w:color="000000" w:sz="8" w:space="0"/>
              <w:bottom w:val="single" w:color="000000" w:sz="8" w:space="0"/>
              <w:right w:val="single" w:color="000000" w:sz="8" w:space="0"/>
            </w:tcBorders>
          </w:tcPr>
          <w:p w14:paraId="6A859A53">
            <w:pPr>
              <w:pStyle w:val="83"/>
              <w:kinsoku w:val="0"/>
              <w:overflowPunct w:val="0"/>
              <w:spacing w:line="272" w:lineRule="exact"/>
              <w:ind w:left="636"/>
              <w:rPr>
                <w:rFonts w:cs="Calibri"/>
                <w:sz w:val="20"/>
              </w:rPr>
            </w:pPr>
            <w:r>
              <w:rPr>
                <w:rFonts w:eastAsia="@宋体" w:cs="Calibri"/>
                <w:sz w:val="20"/>
              </w:rPr>
              <w:t>2.665</w:t>
            </w:r>
          </w:p>
        </w:tc>
      </w:tr>
      <w:tr w14:paraId="4725DDB4">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B0D3409">
            <w:pPr>
              <w:pStyle w:val="83"/>
              <w:kinsoku w:val="0"/>
              <w:overflowPunct w:val="0"/>
              <w:spacing w:line="272" w:lineRule="exact"/>
              <w:ind w:left="677" w:right="659"/>
              <w:jc w:val="center"/>
              <w:rPr>
                <w:rFonts w:cs="Calibri"/>
                <w:sz w:val="20"/>
              </w:rPr>
            </w:pPr>
            <w:r>
              <w:rPr>
                <w:rFonts w:eastAsia="@宋体" w:cs="Calibri"/>
                <w:sz w:val="20"/>
              </w:rPr>
              <w:t>111</w:t>
            </w:r>
          </w:p>
        </w:tc>
        <w:tc>
          <w:tcPr>
            <w:tcW w:w="1996" w:type="dxa"/>
            <w:tcBorders>
              <w:top w:val="single" w:color="000000" w:sz="8" w:space="0"/>
              <w:left w:val="single" w:color="000000" w:sz="8" w:space="0"/>
              <w:bottom w:val="single" w:color="000000" w:sz="8" w:space="0"/>
              <w:right w:val="single" w:color="000000" w:sz="8" w:space="0"/>
            </w:tcBorders>
          </w:tcPr>
          <w:p w14:paraId="3F2D05C3">
            <w:pPr>
              <w:pStyle w:val="83"/>
              <w:kinsoku w:val="0"/>
              <w:overflowPunct w:val="0"/>
              <w:spacing w:line="272" w:lineRule="exact"/>
              <w:ind w:left="636"/>
              <w:rPr>
                <w:rFonts w:cs="Calibri"/>
                <w:sz w:val="20"/>
              </w:rPr>
            </w:pPr>
            <w:r>
              <w:rPr>
                <w:rFonts w:eastAsia="@宋体" w:cs="Calibri"/>
                <w:sz w:val="20"/>
              </w:rPr>
              <w:t>2.204</w:t>
            </w:r>
          </w:p>
        </w:tc>
        <w:tc>
          <w:tcPr>
            <w:tcW w:w="1995" w:type="dxa"/>
            <w:tcBorders>
              <w:top w:val="single" w:color="000000" w:sz="8" w:space="0"/>
              <w:left w:val="single" w:color="000000" w:sz="8" w:space="0"/>
              <w:bottom w:val="single" w:color="000000" w:sz="8" w:space="0"/>
              <w:right w:val="single" w:color="000000" w:sz="8" w:space="0"/>
            </w:tcBorders>
          </w:tcPr>
          <w:p w14:paraId="7C6DB2BC">
            <w:pPr>
              <w:pStyle w:val="83"/>
              <w:kinsoku w:val="0"/>
              <w:overflowPunct w:val="0"/>
              <w:spacing w:line="272" w:lineRule="exact"/>
              <w:ind w:left="636"/>
              <w:rPr>
                <w:rFonts w:cs="Calibri"/>
                <w:sz w:val="20"/>
              </w:rPr>
            </w:pPr>
            <w:r>
              <w:rPr>
                <w:rFonts w:eastAsia="@宋体" w:cs="Calibri"/>
                <w:sz w:val="20"/>
              </w:rPr>
              <w:t>2.390</w:t>
            </w:r>
          </w:p>
        </w:tc>
        <w:tc>
          <w:tcPr>
            <w:tcW w:w="1996" w:type="dxa"/>
            <w:tcBorders>
              <w:top w:val="single" w:color="000000" w:sz="8" w:space="0"/>
              <w:left w:val="single" w:color="000000" w:sz="8" w:space="0"/>
              <w:bottom w:val="single" w:color="000000" w:sz="8" w:space="0"/>
              <w:right w:val="single" w:color="000000" w:sz="8" w:space="0"/>
            </w:tcBorders>
          </w:tcPr>
          <w:p w14:paraId="1C11DC1C">
            <w:pPr>
              <w:pStyle w:val="83"/>
              <w:kinsoku w:val="0"/>
              <w:overflowPunct w:val="0"/>
              <w:spacing w:line="272" w:lineRule="exact"/>
              <w:ind w:left="636"/>
              <w:rPr>
                <w:rFonts w:cs="Calibri"/>
                <w:sz w:val="20"/>
              </w:rPr>
            </w:pPr>
            <w:r>
              <w:rPr>
                <w:rFonts w:eastAsia="@宋体" w:cs="Calibri"/>
                <w:sz w:val="20"/>
              </w:rPr>
              <w:t>2.591</w:t>
            </w:r>
          </w:p>
        </w:tc>
      </w:tr>
      <w:tr w14:paraId="7879C160">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2FFFD90">
            <w:pPr>
              <w:pStyle w:val="83"/>
              <w:kinsoku w:val="0"/>
              <w:overflowPunct w:val="0"/>
              <w:spacing w:line="272" w:lineRule="exact"/>
              <w:ind w:left="677" w:right="659"/>
              <w:jc w:val="center"/>
              <w:rPr>
                <w:rFonts w:cs="Calibri"/>
                <w:sz w:val="20"/>
              </w:rPr>
            </w:pPr>
            <w:r>
              <w:rPr>
                <w:rFonts w:eastAsia="@宋体" w:cs="Calibri"/>
                <w:sz w:val="20"/>
              </w:rPr>
              <w:t>112</w:t>
            </w:r>
          </w:p>
        </w:tc>
        <w:tc>
          <w:tcPr>
            <w:tcW w:w="1996" w:type="dxa"/>
            <w:tcBorders>
              <w:top w:val="single" w:color="000000" w:sz="8" w:space="0"/>
              <w:left w:val="single" w:color="000000" w:sz="8" w:space="0"/>
              <w:bottom w:val="single" w:color="000000" w:sz="8" w:space="0"/>
              <w:right w:val="single" w:color="000000" w:sz="8" w:space="0"/>
            </w:tcBorders>
          </w:tcPr>
          <w:p w14:paraId="7AAAE8C1">
            <w:pPr>
              <w:pStyle w:val="83"/>
              <w:kinsoku w:val="0"/>
              <w:overflowPunct w:val="0"/>
              <w:spacing w:line="272" w:lineRule="exact"/>
              <w:ind w:left="636"/>
              <w:rPr>
                <w:rFonts w:cs="Calibri"/>
                <w:sz w:val="20"/>
              </w:rPr>
            </w:pPr>
            <w:r>
              <w:rPr>
                <w:rFonts w:eastAsia="@宋体" w:cs="Calibri"/>
                <w:sz w:val="20"/>
              </w:rPr>
              <w:t>2.141</w:t>
            </w:r>
          </w:p>
        </w:tc>
        <w:tc>
          <w:tcPr>
            <w:tcW w:w="1995" w:type="dxa"/>
            <w:tcBorders>
              <w:top w:val="single" w:color="000000" w:sz="8" w:space="0"/>
              <w:left w:val="single" w:color="000000" w:sz="8" w:space="0"/>
              <w:bottom w:val="single" w:color="000000" w:sz="8" w:space="0"/>
              <w:right w:val="single" w:color="000000" w:sz="8" w:space="0"/>
            </w:tcBorders>
          </w:tcPr>
          <w:p w14:paraId="76BF1787">
            <w:pPr>
              <w:pStyle w:val="83"/>
              <w:kinsoku w:val="0"/>
              <w:overflowPunct w:val="0"/>
              <w:spacing w:line="272" w:lineRule="exact"/>
              <w:ind w:left="636"/>
              <w:rPr>
                <w:rFonts w:cs="Calibri"/>
                <w:sz w:val="20"/>
              </w:rPr>
            </w:pPr>
            <w:r>
              <w:rPr>
                <w:rFonts w:eastAsia="@宋体" w:cs="Calibri"/>
                <w:sz w:val="20"/>
              </w:rPr>
              <w:t>2.323</w:t>
            </w:r>
          </w:p>
        </w:tc>
        <w:tc>
          <w:tcPr>
            <w:tcW w:w="1996" w:type="dxa"/>
            <w:tcBorders>
              <w:top w:val="single" w:color="000000" w:sz="8" w:space="0"/>
              <w:left w:val="single" w:color="000000" w:sz="8" w:space="0"/>
              <w:bottom w:val="single" w:color="000000" w:sz="8" w:space="0"/>
              <w:right w:val="single" w:color="000000" w:sz="8" w:space="0"/>
            </w:tcBorders>
          </w:tcPr>
          <w:p w14:paraId="54DE8A7F">
            <w:pPr>
              <w:pStyle w:val="83"/>
              <w:kinsoku w:val="0"/>
              <w:overflowPunct w:val="0"/>
              <w:spacing w:line="272" w:lineRule="exact"/>
              <w:ind w:left="636"/>
              <w:rPr>
                <w:rFonts w:cs="Calibri"/>
                <w:sz w:val="20"/>
              </w:rPr>
            </w:pPr>
            <w:r>
              <w:rPr>
                <w:rFonts w:eastAsia="@宋体" w:cs="Calibri"/>
                <w:sz w:val="20"/>
              </w:rPr>
              <w:t>2.520</w:t>
            </w:r>
          </w:p>
        </w:tc>
      </w:tr>
      <w:tr w14:paraId="007A593B">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0D6F6BD2">
            <w:pPr>
              <w:pStyle w:val="83"/>
              <w:kinsoku w:val="0"/>
              <w:overflowPunct w:val="0"/>
              <w:spacing w:line="272" w:lineRule="exact"/>
              <w:ind w:left="677" w:right="659"/>
              <w:jc w:val="center"/>
              <w:rPr>
                <w:rFonts w:cs="Calibri"/>
                <w:sz w:val="20"/>
              </w:rPr>
            </w:pPr>
            <w:r>
              <w:rPr>
                <w:rFonts w:eastAsia="@宋体" w:cs="Calibri"/>
                <w:sz w:val="20"/>
              </w:rPr>
              <w:t>113</w:t>
            </w:r>
          </w:p>
        </w:tc>
        <w:tc>
          <w:tcPr>
            <w:tcW w:w="1996" w:type="dxa"/>
            <w:tcBorders>
              <w:top w:val="single" w:color="000000" w:sz="8" w:space="0"/>
              <w:left w:val="single" w:color="000000" w:sz="8" w:space="0"/>
              <w:bottom w:val="single" w:color="000000" w:sz="8" w:space="0"/>
              <w:right w:val="single" w:color="000000" w:sz="8" w:space="0"/>
            </w:tcBorders>
          </w:tcPr>
          <w:p w14:paraId="53A2C6EE">
            <w:pPr>
              <w:pStyle w:val="83"/>
              <w:kinsoku w:val="0"/>
              <w:overflowPunct w:val="0"/>
              <w:spacing w:line="272" w:lineRule="exact"/>
              <w:ind w:left="636"/>
              <w:rPr>
                <w:rFonts w:cs="Calibri"/>
                <w:sz w:val="20"/>
              </w:rPr>
            </w:pPr>
            <w:r>
              <w:rPr>
                <w:rFonts w:eastAsia="@宋体" w:cs="Calibri"/>
                <w:sz w:val="20"/>
              </w:rPr>
              <w:t>2.080</w:t>
            </w:r>
          </w:p>
        </w:tc>
        <w:tc>
          <w:tcPr>
            <w:tcW w:w="1995" w:type="dxa"/>
            <w:tcBorders>
              <w:top w:val="single" w:color="000000" w:sz="8" w:space="0"/>
              <w:left w:val="single" w:color="000000" w:sz="8" w:space="0"/>
              <w:bottom w:val="single" w:color="000000" w:sz="8" w:space="0"/>
              <w:right w:val="single" w:color="000000" w:sz="8" w:space="0"/>
            </w:tcBorders>
          </w:tcPr>
          <w:p w14:paraId="50F58FAD">
            <w:pPr>
              <w:pStyle w:val="83"/>
              <w:kinsoku w:val="0"/>
              <w:overflowPunct w:val="0"/>
              <w:spacing w:line="272" w:lineRule="exact"/>
              <w:ind w:left="636"/>
              <w:rPr>
                <w:rFonts w:cs="Calibri"/>
                <w:sz w:val="20"/>
              </w:rPr>
            </w:pPr>
            <w:r>
              <w:rPr>
                <w:rFonts w:eastAsia="@宋体" w:cs="Calibri"/>
                <w:sz w:val="20"/>
              </w:rPr>
              <w:t>2.259</w:t>
            </w:r>
          </w:p>
        </w:tc>
        <w:tc>
          <w:tcPr>
            <w:tcW w:w="1996" w:type="dxa"/>
            <w:tcBorders>
              <w:top w:val="single" w:color="000000" w:sz="8" w:space="0"/>
              <w:left w:val="single" w:color="000000" w:sz="8" w:space="0"/>
              <w:bottom w:val="single" w:color="000000" w:sz="8" w:space="0"/>
              <w:right w:val="single" w:color="000000" w:sz="8" w:space="0"/>
            </w:tcBorders>
          </w:tcPr>
          <w:p w14:paraId="0F874A3D">
            <w:pPr>
              <w:pStyle w:val="83"/>
              <w:kinsoku w:val="0"/>
              <w:overflowPunct w:val="0"/>
              <w:spacing w:line="272" w:lineRule="exact"/>
              <w:ind w:left="636"/>
              <w:rPr>
                <w:rFonts w:cs="Calibri"/>
                <w:sz w:val="20"/>
              </w:rPr>
            </w:pPr>
            <w:r>
              <w:rPr>
                <w:rFonts w:eastAsia="@宋体" w:cs="Calibri"/>
                <w:sz w:val="20"/>
              </w:rPr>
              <w:t>2.451</w:t>
            </w:r>
          </w:p>
        </w:tc>
      </w:tr>
      <w:tr w14:paraId="7A4BAFD8">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1573E363">
            <w:pPr>
              <w:pStyle w:val="83"/>
              <w:kinsoku w:val="0"/>
              <w:overflowPunct w:val="0"/>
              <w:spacing w:line="272" w:lineRule="exact"/>
              <w:ind w:left="677" w:right="659"/>
              <w:jc w:val="center"/>
              <w:rPr>
                <w:rFonts w:cs="Calibri"/>
                <w:sz w:val="20"/>
              </w:rPr>
            </w:pPr>
            <w:r>
              <w:rPr>
                <w:rFonts w:eastAsia="@宋体" w:cs="Calibri"/>
                <w:sz w:val="20"/>
              </w:rPr>
              <w:t>114</w:t>
            </w:r>
          </w:p>
        </w:tc>
        <w:tc>
          <w:tcPr>
            <w:tcW w:w="1996" w:type="dxa"/>
            <w:tcBorders>
              <w:top w:val="single" w:color="000000" w:sz="8" w:space="0"/>
              <w:left w:val="single" w:color="000000" w:sz="8" w:space="0"/>
              <w:bottom w:val="single" w:color="000000" w:sz="8" w:space="0"/>
              <w:right w:val="single" w:color="000000" w:sz="8" w:space="0"/>
            </w:tcBorders>
          </w:tcPr>
          <w:p w14:paraId="5184B9B0">
            <w:pPr>
              <w:pStyle w:val="83"/>
              <w:kinsoku w:val="0"/>
              <w:overflowPunct w:val="0"/>
              <w:spacing w:line="272" w:lineRule="exact"/>
              <w:ind w:left="636"/>
              <w:rPr>
                <w:rFonts w:cs="Calibri"/>
                <w:sz w:val="20"/>
              </w:rPr>
            </w:pPr>
            <w:r>
              <w:rPr>
                <w:rFonts w:eastAsia="@宋体" w:cs="Calibri"/>
                <w:sz w:val="20"/>
              </w:rPr>
              <w:t>2.022</w:t>
            </w:r>
          </w:p>
        </w:tc>
        <w:tc>
          <w:tcPr>
            <w:tcW w:w="1995" w:type="dxa"/>
            <w:tcBorders>
              <w:top w:val="single" w:color="000000" w:sz="8" w:space="0"/>
              <w:left w:val="single" w:color="000000" w:sz="8" w:space="0"/>
              <w:bottom w:val="single" w:color="000000" w:sz="8" w:space="0"/>
              <w:right w:val="single" w:color="000000" w:sz="8" w:space="0"/>
            </w:tcBorders>
          </w:tcPr>
          <w:p w14:paraId="5F5C69C7">
            <w:pPr>
              <w:pStyle w:val="83"/>
              <w:kinsoku w:val="0"/>
              <w:overflowPunct w:val="0"/>
              <w:spacing w:line="272" w:lineRule="exact"/>
              <w:ind w:left="636"/>
              <w:rPr>
                <w:rFonts w:cs="Calibri"/>
                <w:sz w:val="20"/>
              </w:rPr>
            </w:pPr>
            <w:r>
              <w:rPr>
                <w:rFonts w:eastAsia="@宋体" w:cs="Calibri"/>
                <w:sz w:val="20"/>
              </w:rPr>
              <w:t>2.196</w:t>
            </w:r>
          </w:p>
        </w:tc>
        <w:tc>
          <w:tcPr>
            <w:tcW w:w="1996" w:type="dxa"/>
            <w:tcBorders>
              <w:top w:val="single" w:color="000000" w:sz="8" w:space="0"/>
              <w:left w:val="single" w:color="000000" w:sz="8" w:space="0"/>
              <w:bottom w:val="single" w:color="000000" w:sz="8" w:space="0"/>
              <w:right w:val="single" w:color="000000" w:sz="8" w:space="0"/>
            </w:tcBorders>
          </w:tcPr>
          <w:p w14:paraId="5639C3F5">
            <w:pPr>
              <w:pStyle w:val="83"/>
              <w:kinsoku w:val="0"/>
              <w:overflowPunct w:val="0"/>
              <w:spacing w:line="272" w:lineRule="exact"/>
              <w:ind w:left="636"/>
              <w:rPr>
                <w:rFonts w:cs="Calibri"/>
                <w:sz w:val="20"/>
              </w:rPr>
            </w:pPr>
            <w:r>
              <w:rPr>
                <w:rFonts w:eastAsia="@宋体" w:cs="Calibri"/>
                <w:sz w:val="20"/>
              </w:rPr>
              <w:t>2.384</w:t>
            </w:r>
          </w:p>
        </w:tc>
      </w:tr>
      <w:tr w14:paraId="7D3AEB7B">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12AE9DC">
            <w:pPr>
              <w:pStyle w:val="83"/>
              <w:kinsoku w:val="0"/>
              <w:overflowPunct w:val="0"/>
              <w:spacing w:line="272" w:lineRule="exact"/>
              <w:ind w:left="677" w:right="659"/>
              <w:jc w:val="center"/>
              <w:rPr>
                <w:rFonts w:cs="Calibri"/>
                <w:sz w:val="20"/>
              </w:rPr>
            </w:pPr>
            <w:r>
              <w:rPr>
                <w:rFonts w:eastAsia="@宋体" w:cs="Calibri"/>
                <w:sz w:val="20"/>
              </w:rPr>
              <w:t>115</w:t>
            </w:r>
          </w:p>
        </w:tc>
        <w:tc>
          <w:tcPr>
            <w:tcW w:w="1996" w:type="dxa"/>
            <w:tcBorders>
              <w:top w:val="single" w:color="000000" w:sz="8" w:space="0"/>
              <w:left w:val="single" w:color="000000" w:sz="8" w:space="0"/>
              <w:bottom w:val="single" w:color="000000" w:sz="8" w:space="0"/>
              <w:right w:val="single" w:color="000000" w:sz="8" w:space="0"/>
            </w:tcBorders>
          </w:tcPr>
          <w:p w14:paraId="70FFD2D7">
            <w:pPr>
              <w:pStyle w:val="83"/>
              <w:kinsoku w:val="0"/>
              <w:overflowPunct w:val="0"/>
              <w:spacing w:line="272" w:lineRule="exact"/>
              <w:ind w:left="636"/>
              <w:rPr>
                <w:rFonts w:cs="Calibri"/>
                <w:sz w:val="20"/>
              </w:rPr>
            </w:pPr>
            <w:r>
              <w:rPr>
                <w:rFonts w:eastAsia="@宋体" w:cs="Calibri"/>
                <w:sz w:val="20"/>
              </w:rPr>
              <w:t>1.964</w:t>
            </w:r>
          </w:p>
        </w:tc>
        <w:tc>
          <w:tcPr>
            <w:tcW w:w="1995" w:type="dxa"/>
            <w:tcBorders>
              <w:top w:val="single" w:color="000000" w:sz="8" w:space="0"/>
              <w:left w:val="single" w:color="000000" w:sz="8" w:space="0"/>
              <w:bottom w:val="single" w:color="000000" w:sz="8" w:space="0"/>
              <w:right w:val="single" w:color="000000" w:sz="8" w:space="0"/>
            </w:tcBorders>
          </w:tcPr>
          <w:p w14:paraId="710FDF6C">
            <w:pPr>
              <w:pStyle w:val="83"/>
              <w:kinsoku w:val="0"/>
              <w:overflowPunct w:val="0"/>
              <w:spacing w:line="272" w:lineRule="exact"/>
              <w:ind w:left="636"/>
              <w:rPr>
                <w:rFonts w:cs="Calibri"/>
                <w:sz w:val="20"/>
              </w:rPr>
            </w:pPr>
            <w:r>
              <w:rPr>
                <w:rFonts w:eastAsia="@宋体" w:cs="Calibri"/>
                <w:sz w:val="20"/>
              </w:rPr>
              <w:t>2.135</w:t>
            </w:r>
          </w:p>
        </w:tc>
        <w:tc>
          <w:tcPr>
            <w:tcW w:w="1996" w:type="dxa"/>
            <w:tcBorders>
              <w:top w:val="single" w:color="000000" w:sz="8" w:space="0"/>
              <w:left w:val="single" w:color="000000" w:sz="8" w:space="0"/>
              <w:bottom w:val="single" w:color="000000" w:sz="8" w:space="0"/>
              <w:right w:val="single" w:color="000000" w:sz="8" w:space="0"/>
            </w:tcBorders>
          </w:tcPr>
          <w:p w14:paraId="398F786F">
            <w:pPr>
              <w:pStyle w:val="83"/>
              <w:kinsoku w:val="0"/>
              <w:overflowPunct w:val="0"/>
              <w:spacing w:line="272" w:lineRule="exact"/>
              <w:ind w:left="636"/>
              <w:rPr>
                <w:rFonts w:cs="Calibri"/>
                <w:sz w:val="20"/>
              </w:rPr>
            </w:pPr>
            <w:r>
              <w:rPr>
                <w:rFonts w:eastAsia="@宋体" w:cs="Calibri"/>
                <w:sz w:val="20"/>
              </w:rPr>
              <w:t>2.320</w:t>
            </w:r>
          </w:p>
        </w:tc>
      </w:tr>
      <w:tr w14:paraId="217408E9">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6623DF28">
            <w:pPr>
              <w:pStyle w:val="83"/>
              <w:kinsoku w:val="0"/>
              <w:overflowPunct w:val="0"/>
              <w:spacing w:line="272" w:lineRule="exact"/>
              <w:ind w:left="677" w:right="659"/>
              <w:jc w:val="center"/>
              <w:rPr>
                <w:rFonts w:cs="Calibri"/>
                <w:sz w:val="20"/>
              </w:rPr>
            </w:pPr>
            <w:r>
              <w:rPr>
                <w:rFonts w:eastAsia="@宋体" w:cs="Calibri"/>
                <w:sz w:val="20"/>
              </w:rPr>
              <w:t>116</w:t>
            </w:r>
          </w:p>
        </w:tc>
        <w:tc>
          <w:tcPr>
            <w:tcW w:w="1996" w:type="dxa"/>
            <w:tcBorders>
              <w:top w:val="single" w:color="000000" w:sz="8" w:space="0"/>
              <w:left w:val="single" w:color="000000" w:sz="8" w:space="0"/>
              <w:bottom w:val="single" w:color="000000" w:sz="8" w:space="0"/>
              <w:right w:val="single" w:color="000000" w:sz="8" w:space="0"/>
            </w:tcBorders>
          </w:tcPr>
          <w:p w14:paraId="58E0DFB4">
            <w:pPr>
              <w:pStyle w:val="83"/>
              <w:kinsoku w:val="0"/>
              <w:overflowPunct w:val="0"/>
              <w:spacing w:line="272" w:lineRule="exact"/>
              <w:ind w:left="636"/>
              <w:rPr>
                <w:rFonts w:cs="Calibri"/>
                <w:sz w:val="20"/>
              </w:rPr>
            </w:pPr>
            <w:r>
              <w:rPr>
                <w:rFonts w:eastAsia="@宋体" w:cs="Calibri"/>
                <w:sz w:val="20"/>
              </w:rPr>
              <w:t>1.909</w:t>
            </w:r>
          </w:p>
        </w:tc>
        <w:tc>
          <w:tcPr>
            <w:tcW w:w="1995" w:type="dxa"/>
            <w:tcBorders>
              <w:top w:val="single" w:color="000000" w:sz="8" w:space="0"/>
              <w:left w:val="single" w:color="000000" w:sz="8" w:space="0"/>
              <w:bottom w:val="single" w:color="000000" w:sz="8" w:space="0"/>
              <w:right w:val="single" w:color="000000" w:sz="8" w:space="0"/>
            </w:tcBorders>
          </w:tcPr>
          <w:p w14:paraId="0F4F72BA">
            <w:pPr>
              <w:pStyle w:val="83"/>
              <w:kinsoku w:val="0"/>
              <w:overflowPunct w:val="0"/>
              <w:spacing w:line="272" w:lineRule="exact"/>
              <w:ind w:left="636"/>
              <w:rPr>
                <w:rFonts w:cs="Calibri"/>
                <w:sz w:val="20"/>
              </w:rPr>
            </w:pPr>
            <w:r>
              <w:rPr>
                <w:rFonts w:eastAsia="@宋体" w:cs="Calibri"/>
                <w:sz w:val="20"/>
              </w:rPr>
              <w:t>2.076</w:t>
            </w:r>
          </w:p>
        </w:tc>
        <w:tc>
          <w:tcPr>
            <w:tcW w:w="1996" w:type="dxa"/>
            <w:tcBorders>
              <w:top w:val="single" w:color="000000" w:sz="8" w:space="0"/>
              <w:left w:val="single" w:color="000000" w:sz="8" w:space="0"/>
              <w:bottom w:val="single" w:color="000000" w:sz="8" w:space="0"/>
              <w:right w:val="single" w:color="000000" w:sz="8" w:space="0"/>
            </w:tcBorders>
          </w:tcPr>
          <w:p w14:paraId="6B062899">
            <w:pPr>
              <w:pStyle w:val="83"/>
              <w:kinsoku w:val="0"/>
              <w:overflowPunct w:val="0"/>
              <w:spacing w:line="272" w:lineRule="exact"/>
              <w:ind w:left="636"/>
              <w:rPr>
                <w:rFonts w:cs="Calibri"/>
                <w:sz w:val="20"/>
              </w:rPr>
            </w:pPr>
            <w:r>
              <w:rPr>
                <w:rFonts w:eastAsia="@宋体" w:cs="Calibri"/>
                <w:sz w:val="20"/>
              </w:rPr>
              <w:t>2.257</w:t>
            </w:r>
          </w:p>
        </w:tc>
      </w:tr>
      <w:tr w14:paraId="5BC156CD">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AF030C1">
            <w:pPr>
              <w:pStyle w:val="83"/>
              <w:kinsoku w:val="0"/>
              <w:overflowPunct w:val="0"/>
              <w:spacing w:line="272" w:lineRule="exact"/>
              <w:ind w:left="677" w:right="659"/>
              <w:jc w:val="center"/>
              <w:rPr>
                <w:rFonts w:cs="Calibri"/>
                <w:sz w:val="20"/>
              </w:rPr>
            </w:pPr>
            <w:r>
              <w:rPr>
                <w:rFonts w:eastAsia="@宋体" w:cs="Calibri"/>
                <w:sz w:val="20"/>
              </w:rPr>
              <w:t>117</w:t>
            </w:r>
          </w:p>
        </w:tc>
        <w:tc>
          <w:tcPr>
            <w:tcW w:w="1996" w:type="dxa"/>
            <w:tcBorders>
              <w:top w:val="single" w:color="000000" w:sz="8" w:space="0"/>
              <w:left w:val="single" w:color="000000" w:sz="8" w:space="0"/>
              <w:bottom w:val="single" w:color="000000" w:sz="8" w:space="0"/>
              <w:right w:val="single" w:color="000000" w:sz="8" w:space="0"/>
            </w:tcBorders>
          </w:tcPr>
          <w:p w14:paraId="2AFFBAF6">
            <w:pPr>
              <w:pStyle w:val="83"/>
              <w:kinsoku w:val="0"/>
              <w:overflowPunct w:val="0"/>
              <w:spacing w:line="272" w:lineRule="exact"/>
              <w:ind w:left="636"/>
              <w:rPr>
                <w:rFonts w:cs="Calibri"/>
                <w:sz w:val="20"/>
              </w:rPr>
            </w:pPr>
            <w:r>
              <w:rPr>
                <w:rFonts w:eastAsia="@宋体" w:cs="Calibri"/>
                <w:sz w:val="20"/>
              </w:rPr>
              <w:t>1.856</w:t>
            </w:r>
          </w:p>
        </w:tc>
        <w:tc>
          <w:tcPr>
            <w:tcW w:w="1995" w:type="dxa"/>
            <w:tcBorders>
              <w:top w:val="single" w:color="000000" w:sz="8" w:space="0"/>
              <w:left w:val="single" w:color="000000" w:sz="8" w:space="0"/>
              <w:bottom w:val="single" w:color="000000" w:sz="8" w:space="0"/>
              <w:right w:val="single" w:color="000000" w:sz="8" w:space="0"/>
            </w:tcBorders>
          </w:tcPr>
          <w:p w14:paraId="0991FE7D">
            <w:pPr>
              <w:pStyle w:val="83"/>
              <w:kinsoku w:val="0"/>
              <w:overflowPunct w:val="0"/>
              <w:spacing w:line="272" w:lineRule="exact"/>
              <w:ind w:left="636"/>
              <w:rPr>
                <w:rFonts w:cs="Calibri"/>
                <w:sz w:val="20"/>
              </w:rPr>
            </w:pPr>
            <w:r>
              <w:rPr>
                <w:rFonts w:eastAsia="@宋体" w:cs="Calibri"/>
                <w:sz w:val="20"/>
              </w:rPr>
              <w:t>2.019</w:t>
            </w:r>
          </w:p>
        </w:tc>
        <w:tc>
          <w:tcPr>
            <w:tcW w:w="1996" w:type="dxa"/>
            <w:tcBorders>
              <w:top w:val="single" w:color="000000" w:sz="8" w:space="0"/>
              <w:left w:val="single" w:color="000000" w:sz="8" w:space="0"/>
              <w:bottom w:val="single" w:color="000000" w:sz="8" w:space="0"/>
              <w:right w:val="single" w:color="000000" w:sz="8" w:space="0"/>
            </w:tcBorders>
          </w:tcPr>
          <w:p w14:paraId="33282F15">
            <w:pPr>
              <w:pStyle w:val="83"/>
              <w:kinsoku w:val="0"/>
              <w:overflowPunct w:val="0"/>
              <w:spacing w:line="272" w:lineRule="exact"/>
              <w:ind w:left="636"/>
              <w:rPr>
                <w:rFonts w:cs="Calibri"/>
                <w:sz w:val="20"/>
              </w:rPr>
            </w:pPr>
            <w:r>
              <w:rPr>
                <w:rFonts w:eastAsia="@宋体" w:cs="Calibri"/>
                <w:sz w:val="20"/>
              </w:rPr>
              <w:t>2.196</w:t>
            </w:r>
          </w:p>
        </w:tc>
      </w:tr>
      <w:tr w14:paraId="3EBBE13F">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828EFBE">
            <w:pPr>
              <w:pStyle w:val="83"/>
              <w:kinsoku w:val="0"/>
              <w:overflowPunct w:val="0"/>
              <w:spacing w:line="272" w:lineRule="exact"/>
              <w:ind w:left="677" w:right="659"/>
              <w:jc w:val="center"/>
              <w:rPr>
                <w:rFonts w:cs="Calibri"/>
                <w:sz w:val="20"/>
              </w:rPr>
            </w:pPr>
            <w:r>
              <w:rPr>
                <w:rFonts w:eastAsia="@宋体" w:cs="Calibri"/>
                <w:sz w:val="20"/>
              </w:rPr>
              <w:t>118</w:t>
            </w:r>
          </w:p>
        </w:tc>
        <w:tc>
          <w:tcPr>
            <w:tcW w:w="1996" w:type="dxa"/>
            <w:tcBorders>
              <w:top w:val="single" w:color="000000" w:sz="8" w:space="0"/>
              <w:left w:val="single" w:color="000000" w:sz="8" w:space="0"/>
              <w:bottom w:val="single" w:color="000000" w:sz="8" w:space="0"/>
              <w:right w:val="single" w:color="000000" w:sz="8" w:space="0"/>
            </w:tcBorders>
          </w:tcPr>
          <w:p w14:paraId="26B29BD5">
            <w:pPr>
              <w:pStyle w:val="83"/>
              <w:kinsoku w:val="0"/>
              <w:overflowPunct w:val="0"/>
              <w:spacing w:line="272" w:lineRule="exact"/>
              <w:ind w:left="636"/>
              <w:rPr>
                <w:rFonts w:cs="Calibri"/>
                <w:sz w:val="20"/>
              </w:rPr>
            </w:pPr>
            <w:r>
              <w:rPr>
                <w:rFonts w:eastAsia="@宋体" w:cs="Calibri"/>
                <w:sz w:val="20"/>
              </w:rPr>
              <w:t>1.804</w:t>
            </w:r>
          </w:p>
        </w:tc>
        <w:tc>
          <w:tcPr>
            <w:tcW w:w="1995" w:type="dxa"/>
            <w:tcBorders>
              <w:top w:val="single" w:color="000000" w:sz="8" w:space="0"/>
              <w:left w:val="single" w:color="000000" w:sz="8" w:space="0"/>
              <w:bottom w:val="single" w:color="000000" w:sz="8" w:space="0"/>
              <w:right w:val="single" w:color="000000" w:sz="8" w:space="0"/>
            </w:tcBorders>
          </w:tcPr>
          <w:p w14:paraId="41EF7C7E">
            <w:pPr>
              <w:pStyle w:val="83"/>
              <w:kinsoku w:val="0"/>
              <w:overflowPunct w:val="0"/>
              <w:spacing w:line="272" w:lineRule="exact"/>
              <w:ind w:left="636"/>
              <w:rPr>
                <w:rFonts w:cs="Calibri"/>
                <w:sz w:val="20"/>
              </w:rPr>
            </w:pPr>
            <w:r>
              <w:rPr>
                <w:rFonts w:eastAsia="@宋体" w:cs="Calibri"/>
                <w:sz w:val="20"/>
              </w:rPr>
              <w:t>1.964</w:t>
            </w:r>
          </w:p>
        </w:tc>
        <w:tc>
          <w:tcPr>
            <w:tcW w:w="1996" w:type="dxa"/>
            <w:tcBorders>
              <w:top w:val="single" w:color="000000" w:sz="8" w:space="0"/>
              <w:left w:val="single" w:color="000000" w:sz="8" w:space="0"/>
              <w:bottom w:val="single" w:color="000000" w:sz="8" w:space="0"/>
              <w:right w:val="single" w:color="000000" w:sz="8" w:space="0"/>
            </w:tcBorders>
          </w:tcPr>
          <w:p w14:paraId="257A5F65">
            <w:pPr>
              <w:pStyle w:val="83"/>
              <w:kinsoku w:val="0"/>
              <w:overflowPunct w:val="0"/>
              <w:spacing w:line="272" w:lineRule="exact"/>
              <w:ind w:left="636"/>
              <w:rPr>
                <w:rFonts w:cs="Calibri"/>
                <w:sz w:val="20"/>
              </w:rPr>
            </w:pPr>
            <w:r>
              <w:rPr>
                <w:rFonts w:eastAsia="@宋体" w:cs="Calibri"/>
                <w:sz w:val="20"/>
              </w:rPr>
              <w:t>2.137</w:t>
            </w:r>
          </w:p>
        </w:tc>
      </w:tr>
      <w:tr w14:paraId="061D1A8F">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502854E6">
            <w:pPr>
              <w:pStyle w:val="83"/>
              <w:kinsoku w:val="0"/>
              <w:overflowPunct w:val="0"/>
              <w:spacing w:line="272" w:lineRule="exact"/>
              <w:ind w:left="677" w:right="659"/>
              <w:jc w:val="center"/>
              <w:rPr>
                <w:rFonts w:cs="Calibri"/>
                <w:sz w:val="20"/>
              </w:rPr>
            </w:pPr>
            <w:r>
              <w:rPr>
                <w:rFonts w:eastAsia="@宋体" w:cs="Calibri"/>
                <w:sz w:val="20"/>
              </w:rPr>
              <w:t>119</w:t>
            </w:r>
          </w:p>
        </w:tc>
        <w:tc>
          <w:tcPr>
            <w:tcW w:w="1996" w:type="dxa"/>
            <w:tcBorders>
              <w:top w:val="single" w:color="000000" w:sz="8" w:space="0"/>
              <w:left w:val="single" w:color="000000" w:sz="8" w:space="0"/>
              <w:bottom w:val="single" w:color="000000" w:sz="8" w:space="0"/>
              <w:right w:val="single" w:color="000000" w:sz="8" w:space="0"/>
            </w:tcBorders>
          </w:tcPr>
          <w:p w14:paraId="199F7F0D">
            <w:pPr>
              <w:pStyle w:val="83"/>
              <w:kinsoku w:val="0"/>
              <w:overflowPunct w:val="0"/>
              <w:spacing w:line="272" w:lineRule="exact"/>
              <w:ind w:left="636"/>
              <w:rPr>
                <w:rFonts w:cs="Calibri"/>
                <w:sz w:val="20"/>
              </w:rPr>
            </w:pPr>
            <w:r>
              <w:rPr>
                <w:rFonts w:eastAsia="@宋体" w:cs="Calibri"/>
                <w:sz w:val="20"/>
              </w:rPr>
              <w:t>1.754</w:t>
            </w:r>
          </w:p>
        </w:tc>
        <w:tc>
          <w:tcPr>
            <w:tcW w:w="1995" w:type="dxa"/>
            <w:tcBorders>
              <w:top w:val="single" w:color="000000" w:sz="8" w:space="0"/>
              <w:left w:val="single" w:color="000000" w:sz="8" w:space="0"/>
              <w:bottom w:val="single" w:color="000000" w:sz="8" w:space="0"/>
              <w:right w:val="single" w:color="000000" w:sz="8" w:space="0"/>
            </w:tcBorders>
          </w:tcPr>
          <w:p w14:paraId="790E70BB">
            <w:pPr>
              <w:pStyle w:val="83"/>
              <w:kinsoku w:val="0"/>
              <w:overflowPunct w:val="0"/>
              <w:spacing w:line="272" w:lineRule="exact"/>
              <w:ind w:left="636"/>
              <w:rPr>
                <w:rFonts w:cs="Calibri"/>
                <w:sz w:val="20"/>
              </w:rPr>
            </w:pPr>
            <w:r>
              <w:rPr>
                <w:rFonts w:eastAsia="@宋体" w:cs="Calibri"/>
                <w:sz w:val="20"/>
              </w:rPr>
              <w:t>1.911</w:t>
            </w:r>
          </w:p>
        </w:tc>
        <w:tc>
          <w:tcPr>
            <w:tcW w:w="1996" w:type="dxa"/>
            <w:tcBorders>
              <w:top w:val="single" w:color="000000" w:sz="8" w:space="0"/>
              <w:left w:val="single" w:color="000000" w:sz="8" w:space="0"/>
              <w:bottom w:val="single" w:color="000000" w:sz="8" w:space="0"/>
              <w:right w:val="single" w:color="000000" w:sz="8" w:space="0"/>
            </w:tcBorders>
          </w:tcPr>
          <w:p w14:paraId="46A615CF">
            <w:pPr>
              <w:pStyle w:val="83"/>
              <w:kinsoku w:val="0"/>
              <w:overflowPunct w:val="0"/>
              <w:spacing w:line="272" w:lineRule="exact"/>
              <w:ind w:left="636"/>
              <w:rPr>
                <w:rFonts w:cs="Calibri"/>
                <w:sz w:val="20"/>
              </w:rPr>
            </w:pPr>
            <w:r>
              <w:rPr>
                <w:rFonts w:eastAsia="@宋体" w:cs="Calibri"/>
                <w:sz w:val="20"/>
              </w:rPr>
              <w:t>2.080</w:t>
            </w:r>
          </w:p>
        </w:tc>
      </w:tr>
      <w:tr w14:paraId="1F495353">
        <w:tblPrEx>
          <w:tblCellMar>
            <w:top w:w="0" w:type="dxa"/>
            <w:left w:w="0" w:type="dxa"/>
            <w:bottom w:w="0" w:type="dxa"/>
            <w:right w:w="0" w:type="dxa"/>
          </w:tblCellMar>
        </w:tblPrEx>
        <w:trPr>
          <w:trHeight w:val="284" w:hRule="exact"/>
          <w:jc w:val="center"/>
        </w:trPr>
        <w:tc>
          <w:tcPr>
            <w:tcW w:w="1755" w:type="dxa"/>
            <w:tcBorders>
              <w:top w:val="single" w:color="000000" w:sz="8" w:space="0"/>
              <w:left w:val="single" w:color="000000" w:sz="8" w:space="0"/>
              <w:bottom w:val="single" w:color="000000" w:sz="8" w:space="0"/>
              <w:right w:val="single" w:color="000000" w:sz="8" w:space="0"/>
            </w:tcBorders>
          </w:tcPr>
          <w:p w14:paraId="3CEF0F13">
            <w:pPr>
              <w:pStyle w:val="83"/>
              <w:kinsoku w:val="0"/>
              <w:overflowPunct w:val="0"/>
              <w:spacing w:line="272" w:lineRule="exact"/>
              <w:ind w:left="677" w:right="659"/>
              <w:jc w:val="center"/>
              <w:rPr>
                <w:rFonts w:cs="Calibri"/>
                <w:sz w:val="20"/>
              </w:rPr>
            </w:pPr>
            <w:r>
              <w:rPr>
                <w:rFonts w:eastAsia="@宋体" w:cs="Calibri"/>
                <w:sz w:val="20"/>
              </w:rPr>
              <w:t>120</w:t>
            </w:r>
          </w:p>
        </w:tc>
        <w:tc>
          <w:tcPr>
            <w:tcW w:w="1996" w:type="dxa"/>
            <w:tcBorders>
              <w:top w:val="single" w:color="000000" w:sz="8" w:space="0"/>
              <w:left w:val="single" w:color="000000" w:sz="8" w:space="0"/>
              <w:bottom w:val="single" w:color="000000" w:sz="8" w:space="0"/>
              <w:right w:val="single" w:color="000000" w:sz="8" w:space="0"/>
            </w:tcBorders>
          </w:tcPr>
          <w:p w14:paraId="196FABAA">
            <w:pPr>
              <w:pStyle w:val="83"/>
              <w:kinsoku w:val="0"/>
              <w:overflowPunct w:val="0"/>
              <w:spacing w:line="272" w:lineRule="exact"/>
              <w:ind w:left="636"/>
              <w:rPr>
                <w:rFonts w:cs="Calibri"/>
                <w:sz w:val="20"/>
              </w:rPr>
            </w:pPr>
            <w:r>
              <w:rPr>
                <w:rFonts w:eastAsia="@宋体" w:cs="Calibri"/>
                <w:sz w:val="20"/>
              </w:rPr>
              <w:t>1.705</w:t>
            </w:r>
          </w:p>
        </w:tc>
        <w:tc>
          <w:tcPr>
            <w:tcW w:w="1995" w:type="dxa"/>
            <w:tcBorders>
              <w:top w:val="single" w:color="000000" w:sz="8" w:space="0"/>
              <w:left w:val="single" w:color="000000" w:sz="8" w:space="0"/>
              <w:bottom w:val="single" w:color="000000" w:sz="8" w:space="0"/>
              <w:right w:val="single" w:color="000000" w:sz="8" w:space="0"/>
            </w:tcBorders>
          </w:tcPr>
          <w:p w14:paraId="7BA8D4C0">
            <w:pPr>
              <w:pStyle w:val="83"/>
              <w:kinsoku w:val="0"/>
              <w:overflowPunct w:val="0"/>
              <w:spacing w:line="272" w:lineRule="exact"/>
              <w:ind w:left="636"/>
              <w:rPr>
                <w:rFonts w:cs="Calibri"/>
                <w:sz w:val="20"/>
              </w:rPr>
            </w:pPr>
            <w:r>
              <w:rPr>
                <w:rFonts w:eastAsia="@宋体" w:cs="Calibri"/>
                <w:sz w:val="20"/>
              </w:rPr>
              <w:t>1.859</w:t>
            </w:r>
          </w:p>
        </w:tc>
        <w:tc>
          <w:tcPr>
            <w:tcW w:w="1996" w:type="dxa"/>
            <w:tcBorders>
              <w:top w:val="single" w:color="000000" w:sz="8" w:space="0"/>
              <w:left w:val="single" w:color="000000" w:sz="8" w:space="0"/>
              <w:bottom w:val="single" w:color="000000" w:sz="8" w:space="0"/>
              <w:right w:val="single" w:color="000000" w:sz="8" w:space="0"/>
            </w:tcBorders>
          </w:tcPr>
          <w:p w14:paraId="264ACAE3">
            <w:pPr>
              <w:pStyle w:val="83"/>
              <w:kinsoku w:val="0"/>
              <w:overflowPunct w:val="0"/>
              <w:spacing w:line="272" w:lineRule="exact"/>
              <w:ind w:left="636"/>
              <w:rPr>
                <w:rFonts w:cs="Calibri"/>
                <w:sz w:val="20"/>
              </w:rPr>
            </w:pPr>
            <w:r>
              <w:rPr>
                <w:rFonts w:eastAsia="@宋体" w:cs="Calibri"/>
                <w:sz w:val="20"/>
              </w:rPr>
              <w:t>2.025</w:t>
            </w:r>
          </w:p>
        </w:tc>
      </w:tr>
    </w:tbl>
    <w:p w14:paraId="7C6F305C">
      <w:pPr>
        <w:tabs>
          <w:tab w:val="left" w:pos="540"/>
          <w:tab w:val="left" w:pos="720"/>
          <w:tab w:val="left" w:pos="1080"/>
        </w:tabs>
        <w:rPr>
          <w:rFonts w:cs="Calibri"/>
          <w:b/>
          <w:sz w:val="30"/>
          <w:szCs w:val="30"/>
        </w:rPr>
        <w:sectPr>
          <w:footerReference r:id="rId6" w:type="default"/>
          <w:footerReference r:id="rId7" w:type="even"/>
          <w:pgSz w:w="11906" w:h="16838"/>
          <w:pgMar w:top="737" w:right="851" w:bottom="737" w:left="851" w:header="851" w:footer="992" w:gutter="0"/>
          <w:pgBorders>
            <w:top w:val="single" w:color="auto" w:sz="4" w:space="1"/>
            <w:left w:val="single" w:color="auto" w:sz="4" w:space="4"/>
            <w:bottom w:val="single" w:color="auto" w:sz="4" w:space="1"/>
            <w:right w:val="single" w:color="auto" w:sz="4" w:space="4"/>
          </w:pgBorders>
          <w:pgNumType w:fmt="decimal"/>
          <w:cols w:space="425" w:num="1"/>
          <w:titlePg/>
          <w:docGrid w:linePitch="312" w:charSpace="0"/>
        </w:sectPr>
      </w:pPr>
    </w:p>
    <w:p w14:paraId="0ED65331">
      <w:pPr>
        <w:rPr>
          <w:rFonts w:cs="Calibri"/>
        </w:rPr>
      </w:pPr>
    </w:p>
    <w:p w14:paraId="7422D61F">
      <w:pPr>
        <w:pStyle w:val="2"/>
      </w:pPr>
      <w:bookmarkStart w:id="245" w:name="_Toc15571"/>
      <w:r>
        <w:rPr>
          <w:rFonts w:hint="eastAsia"/>
        </w:rPr>
        <w:t xml:space="preserve">13 </w:t>
      </w:r>
      <w:r>
        <w:t>Disposal and Recycling</w:t>
      </w:r>
      <w:bookmarkEnd w:id="245"/>
    </w:p>
    <w:p w14:paraId="7B1E8CBD">
      <w:pPr>
        <w:rPr>
          <w:rFonts w:eastAsia="Microsoft YaHei UI" w:cs="Calibri"/>
          <w:bCs/>
          <w:color w:val="000000"/>
          <w:sz w:val="24"/>
        </w:rPr>
      </w:pPr>
      <w:r>
        <w:rPr>
          <w:rFonts w:eastAsia="Microsoft YaHei UI" w:cs="Calibri"/>
          <w:bCs/>
          <w:color w:val="000000"/>
          <w:sz w:val="24"/>
        </w:rPr>
        <w:t>The removal and disposal of the heat pump must be carried out by a qualified professional in accordance with local and national regulations.</w:t>
      </w:r>
    </w:p>
    <w:p w14:paraId="271FC72C">
      <w:pPr>
        <w:rPr>
          <w:rFonts w:eastAsia="Microsoft YaHei UI" w:cs="Calibri"/>
          <w:bCs/>
          <w:color w:val="000000"/>
          <w:sz w:val="24"/>
        </w:rPr>
      </w:pPr>
      <w:r>
        <w:rPr>
          <w:rFonts w:eastAsia="Microsoft YaHei UI" w:cs="Calibri"/>
          <w:bCs/>
          <w:color w:val="000000"/>
          <w:sz w:val="24"/>
        </w:rPr>
        <w:drawing>
          <wp:inline distT="0" distB="0" distL="0" distR="0">
            <wp:extent cx="731520" cy="1022350"/>
            <wp:effectExtent l="0" t="0" r="0" b="6350"/>
            <wp:docPr id="315" name="图片 315" descr="D:\work data\原E盘\000000000百度云同步盘\垃圾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315" descr="D:\work data\原E盘\000000000百度云同步盘\垃圾桶.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742028" cy="1037506"/>
                    </a:xfrm>
                    <a:prstGeom prst="rect">
                      <a:avLst/>
                    </a:prstGeom>
                    <a:noFill/>
                    <a:ln>
                      <a:noFill/>
                    </a:ln>
                  </pic:spPr>
                </pic:pic>
              </a:graphicData>
            </a:graphic>
          </wp:inline>
        </w:drawing>
      </w:r>
    </w:p>
    <w:p w14:paraId="0CC3DB65"/>
    <w:p w14:paraId="7A9D04D8">
      <w:pPr>
        <w:numPr>
          <w:ilvl w:val="0"/>
          <w:numId w:val="27"/>
        </w:numPr>
      </w:pPr>
      <w:r>
        <w:t>Switch off the heat pump.</w:t>
      </w:r>
    </w:p>
    <w:p w14:paraId="0724CDFA">
      <w:pPr>
        <w:numPr>
          <w:ilvl w:val="0"/>
          <w:numId w:val="27"/>
        </w:numPr>
      </w:pPr>
      <w:r>
        <w:t>Cut the mains supply to the heat pump</w:t>
      </w:r>
    </w:p>
    <w:p w14:paraId="17B04341">
      <w:pPr>
        <w:numPr>
          <w:ilvl w:val="0"/>
          <w:numId w:val="27"/>
        </w:numPr>
      </w:pPr>
      <w:r>
        <w:t>Collect the refrigerant according to the applicable regulations</w:t>
      </w:r>
    </w:p>
    <w:p w14:paraId="0929383C">
      <w:pPr>
        <w:numPr>
          <w:ilvl w:val="0"/>
          <w:numId w:val="27"/>
        </w:numPr>
      </w:pPr>
      <w:r>
        <w:t>Make sure that the refrigerant cannot escape into the open air.</w:t>
      </w:r>
    </w:p>
    <w:p w14:paraId="0E68C96F">
      <w:pPr>
        <w:numPr>
          <w:ilvl w:val="0"/>
          <w:numId w:val="27"/>
        </w:numPr>
      </w:pPr>
      <w:r>
        <w:t>Disconnect the refrigerant lines</w:t>
      </w:r>
    </w:p>
    <w:p w14:paraId="2706BE8E">
      <w:pPr>
        <w:numPr>
          <w:ilvl w:val="0"/>
          <w:numId w:val="27"/>
        </w:numPr>
      </w:pPr>
      <w:r>
        <w:t>Close the main water tap</w:t>
      </w:r>
    </w:p>
    <w:p w14:paraId="5C5E3FC5">
      <w:pPr>
        <w:numPr>
          <w:ilvl w:val="0"/>
          <w:numId w:val="27"/>
        </w:numPr>
      </w:pPr>
      <w:r>
        <w:t>Drain the water from the installation.</w:t>
      </w:r>
    </w:p>
    <w:p w14:paraId="1BFACFF9">
      <w:pPr>
        <w:numPr>
          <w:ilvl w:val="0"/>
          <w:numId w:val="27"/>
        </w:numPr>
      </w:pPr>
      <w:r>
        <w:t>Disconnect all hydraulic connections.</w:t>
      </w:r>
    </w:p>
    <w:p w14:paraId="258328FB">
      <w:pPr>
        <w:numPr>
          <w:ilvl w:val="0"/>
          <w:numId w:val="27"/>
        </w:numPr>
      </w:pPr>
      <w:r>
        <w:t>Dismantle the heat pump.</w:t>
      </w:r>
    </w:p>
    <w:p w14:paraId="38D9BD38">
      <w:r>
        <w:rPr>
          <w:rFonts w:hint="eastAsia"/>
        </w:rPr>
        <w:t>10.</w:t>
      </w:r>
      <w:r>
        <w:t>Scrap or recycle the heat pump in accordance with the applicable local and national regulations.</w:t>
      </w:r>
    </w:p>
    <w:p w14:paraId="0D6FCB18">
      <w:pPr>
        <w:kinsoku w:val="0"/>
        <w:overflowPunct w:val="0"/>
        <w:spacing w:before="17" w:line="220" w:lineRule="exact"/>
        <w:rPr>
          <w:rFonts w:cs="Calibri"/>
        </w:rPr>
      </w:pPr>
    </w:p>
    <w:p w14:paraId="747702E4">
      <w:pPr>
        <w:kinsoku w:val="0"/>
        <w:overflowPunct w:val="0"/>
        <w:spacing w:before="17" w:line="220" w:lineRule="exact"/>
        <w:rPr>
          <w:rFonts w:cs="Calibri"/>
        </w:rPr>
      </w:pPr>
    </w:p>
    <w:p w14:paraId="5CA302E5">
      <w:pPr>
        <w:kinsoku w:val="0"/>
        <w:overflowPunct w:val="0"/>
        <w:spacing w:before="17" w:line="220" w:lineRule="exact"/>
        <w:rPr>
          <w:rFonts w:cs="Calibri"/>
        </w:rPr>
      </w:pPr>
    </w:p>
    <w:p w14:paraId="4D8AF6E3">
      <w:pPr>
        <w:kinsoku w:val="0"/>
        <w:overflowPunct w:val="0"/>
        <w:spacing w:before="17" w:line="220" w:lineRule="exact"/>
        <w:rPr>
          <w:rFonts w:cs="Calibri"/>
        </w:rPr>
      </w:pPr>
    </w:p>
    <w:p w14:paraId="536B8F17">
      <w:pPr>
        <w:kinsoku w:val="0"/>
        <w:overflowPunct w:val="0"/>
        <w:spacing w:before="17" w:line="220" w:lineRule="exact"/>
        <w:rPr>
          <w:rFonts w:cs="Calibri"/>
        </w:rPr>
      </w:pPr>
    </w:p>
    <w:p w14:paraId="351A7D85">
      <w:pPr>
        <w:kinsoku w:val="0"/>
        <w:overflowPunct w:val="0"/>
        <w:spacing w:before="17" w:line="220" w:lineRule="exact"/>
        <w:rPr>
          <w:rFonts w:cs="Calibri"/>
        </w:rPr>
      </w:pPr>
    </w:p>
    <w:p w14:paraId="687F2E8C">
      <w:pPr>
        <w:kinsoku w:val="0"/>
        <w:overflowPunct w:val="0"/>
        <w:spacing w:before="17" w:line="220" w:lineRule="exact"/>
        <w:rPr>
          <w:rFonts w:cs="Calibri"/>
        </w:rPr>
      </w:pPr>
    </w:p>
    <w:p w14:paraId="23FE306C">
      <w:pPr>
        <w:kinsoku w:val="0"/>
        <w:overflowPunct w:val="0"/>
        <w:spacing w:before="17" w:line="220" w:lineRule="exact"/>
        <w:rPr>
          <w:rFonts w:cs="Calibri"/>
        </w:rPr>
      </w:pPr>
    </w:p>
    <w:p w14:paraId="11F22587">
      <w:pPr>
        <w:kinsoku w:val="0"/>
        <w:overflowPunct w:val="0"/>
        <w:spacing w:before="17" w:line="220" w:lineRule="exact"/>
        <w:rPr>
          <w:rFonts w:cs="Calibri"/>
        </w:rPr>
      </w:pPr>
    </w:p>
    <w:p w14:paraId="3F83E79A">
      <w:pPr>
        <w:kinsoku w:val="0"/>
        <w:overflowPunct w:val="0"/>
        <w:spacing w:before="17" w:line="220" w:lineRule="exact"/>
        <w:rPr>
          <w:rFonts w:cs="Calibri"/>
        </w:rPr>
      </w:pPr>
    </w:p>
    <w:p w14:paraId="78D462EF">
      <w:pPr>
        <w:kinsoku w:val="0"/>
        <w:overflowPunct w:val="0"/>
        <w:spacing w:before="17" w:line="220" w:lineRule="exact"/>
        <w:rPr>
          <w:rFonts w:cs="Calibri"/>
        </w:rPr>
      </w:pPr>
    </w:p>
    <w:p w14:paraId="05CF04DB">
      <w:pPr>
        <w:kinsoku w:val="0"/>
        <w:overflowPunct w:val="0"/>
        <w:spacing w:before="17" w:line="220" w:lineRule="exact"/>
        <w:rPr>
          <w:rFonts w:cs="Calibri"/>
        </w:rPr>
      </w:pPr>
    </w:p>
    <w:p w14:paraId="6786164F">
      <w:pPr>
        <w:kinsoku w:val="0"/>
        <w:overflowPunct w:val="0"/>
        <w:spacing w:before="17" w:line="220" w:lineRule="exact"/>
        <w:rPr>
          <w:rFonts w:cs="Calibri"/>
        </w:rPr>
      </w:pPr>
    </w:p>
    <w:p w14:paraId="0CC5543C">
      <w:pPr>
        <w:kinsoku w:val="0"/>
        <w:overflowPunct w:val="0"/>
        <w:spacing w:before="17" w:line="220" w:lineRule="exact"/>
        <w:rPr>
          <w:rFonts w:cs="Calibri"/>
        </w:rPr>
      </w:pPr>
    </w:p>
    <w:p w14:paraId="5F2D00B3">
      <w:pPr>
        <w:kinsoku w:val="0"/>
        <w:overflowPunct w:val="0"/>
        <w:spacing w:before="17" w:line="220" w:lineRule="exact"/>
        <w:rPr>
          <w:rFonts w:cs="Calibri"/>
        </w:rPr>
      </w:pPr>
    </w:p>
    <w:p w14:paraId="72388FC7">
      <w:pPr>
        <w:kinsoku w:val="0"/>
        <w:overflowPunct w:val="0"/>
        <w:spacing w:before="17" w:line="220" w:lineRule="exact"/>
        <w:rPr>
          <w:rFonts w:cs="Calibri"/>
        </w:rPr>
      </w:pPr>
    </w:p>
    <w:p w14:paraId="0141BE6D">
      <w:pPr>
        <w:kinsoku w:val="0"/>
        <w:overflowPunct w:val="0"/>
        <w:spacing w:before="17" w:line="220" w:lineRule="exact"/>
        <w:rPr>
          <w:rFonts w:cs="Calibri"/>
        </w:rPr>
      </w:pPr>
    </w:p>
    <w:p w14:paraId="258568E3">
      <w:pPr>
        <w:kinsoku w:val="0"/>
        <w:overflowPunct w:val="0"/>
        <w:spacing w:before="17" w:line="220" w:lineRule="exact"/>
        <w:rPr>
          <w:rFonts w:cs="Calibri"/>
        </w:rPr>
      </w:pPr>
    </w:p>
    <w:p w14:paraId="62AD4771">
      <w:pPr>
        <w:kinsoku w:val="0"/>
        <w:overflowPunct w:val="0"/>
        <w:spacing w:before="17" w:line="220" w:lineRule="exact"/>
        <w:rPr>
          <w:rFonts w:cs="Calibri"/>
        </w:rPr>
      </w:pPr>
    </w:p>
    <w:p w14:paraId="285EB23B">
      <w:pPr>
        <w:kinsoku w:val="0"/>
        <w:overflowPunct w:val="0"/>
        <w:spacing w:before="17" w:line="220" w:lineRule="exact"/>
        <w:rPr>
          <w:rFonts w:cs="Calibri"/>
        </w:rPr>
      </w:pPr>
    </w:p>
    <w:p w14:paraId="67DF605A">
      <w:pPr>
        <w:kinsoku w:val="0"/>
        <w:overflowPunct w:val="0"/>
        <w:spacing w:before="17" w:line="220" w:lineRule="exact"/>
        <w:rPr>
          <w:rFonts w:cs="Calibri"/>
        </w:rPr>
      </w:pPr>
    </w:p>
    <w:p w14:paraId="2890B37C">
      <w:pPr>
        <w:kinsoku w:val="0"/>
        <w:overflowPunct w:val="0"/>
        <w:spacing w:before="17" w:line="220" w:lineRule="exact"/>
        <w:rPr>
          <w:rFonts w:cs="Calibri"/>
        </w:rPr>
      </w:pPr>
    </w:p>
    <w:p w14:paraId="586CC0F6">
      <w:pPr>
        <w:kinsoku w:val="0"/>
        <w:overflowPunct w:val="0"/>
        <w:spacing w:before="17" w:line="220" w:lineRule="exact"/>
        <w:rPr>
          <w:rFonts w:cs="Calibri"/>
        </w:rPr>
      </w:pPr>
    </w:p>
    <w:p w14:paraId="4705FE0F">
      <w:pPr>
        <w:kinsoku w:val="0"/>
        <w:overflowPunct w:val="0"/>
        <w:spacing w:before="17" w:line="220" w:lineRule="exact"/>
        <w:rPr>
          <w:rFonts w:cs="Calibri"/>
        </w:rPr>
      </w:pPr>
    </w:p>
    <w:p w14:paraId="37D8DF35">
      <w:pPr>
        <w:kinsoku w:val="0"/>
        <w:overflowPunct w:val="0"/>
        <w:spacing w:before="17" w:line="220" w:lineRule="exact"/>
        <w:rPr>
          <w:rFonts w:cs="Calibri"/>
        </w:rPr>
      </w:pPr>
    </w:p>
    <w:p w14:paraId="46F73D0E">
      <w:pPr>
        <w:kinsoku w:val="0"/>
        <w:overflowPunct w:val="0"/>
        <w:spacing w:before="17" w:line="220" w:lineRule="exact"/>
        <w:rPr>
          <w:rFonts w:cs="Calibri"/>
        </w:rPr>
      </w:pPr>
    </w:p>
    <w:p w14:paraId="00C168E1">
      <w:pPr>
        <w:kinsoku w:val="0"/>
        <w:overflowPunct w:val="0"/>
        <w:spacing w:before="17" w:line="220" w:lineRule="exact"/>
        <w:rPr>
          <w:rFonts w:cs="Calibri"/>
        </w:rPr>
      </w:pPr>
    </w:p>
    <w:p w14:paraId="00C6E6B6">
      <w:pPr>
        <w:kinsoku w:val="0"/>
        <w:overflowPunct w:val="0"/>
        <w:spacing w:before="17" w:line="220" w:lineRule="exact"/>
        <w:rPr>
          <w:rFonts w:cs="Calibri"/>
        </w:rPr>
      </w:pPr>
    </w:p>
    <w:p w14:paraId="713C801A">
      <w:pPr>
        <w:pStyle w:val="2"/>
        <w:rPr>
          <w:rFonts w:cs="Calibri"/>
        </w:rPr>
      </w:pPr>
      <w:bookmarkStart w:id="246" w:name="_Toc10564"/>
      <w:r>
        <w:rPr>
          <w:rFonts w:hint="eastAsia"/>
        </w:rPr>
        <w:t xml:space="preserve">15 </w:t>
      </w:r>
      <w:r>
        <w:t>Electrical schematic diagram</w:t>
      </w:r>
      <w:bookmarkEnd w:id="246"/>
    </w:p>
    <w:p w14:paraId="56339B71">
      <w:pPr>
        <w:pStyle w:val="2"/>
        <w:rPr>
          <w:rFonts w:hint="eastAsia" w:eastAsia="宋体"/>
          <w:lang w:eastAsia="zh-CN"/>
        </w:rPr>
      </w:pPr>
    </w:p>
    <w:p w14:paraId="504A1074">
      <w:pPr>
        <w:kinsoku w:val="0"/>
        <w:overflowPunct w:val="0"/>
        <w:spacing w:before="17" w:line="220" w:lineRule="exact"/>
        <w:rPr>
          <w:rFonts w:cs="Calibri"/>
        </w:rPr>
      </w:pPr>
    </w:p>
    <w:p w14:paraId="5D4C5442">
      <w:pPr>
        <w:kinsoku w:val="0"/>
        <w:overflowPunct w:val="0"/>
        <w:spacing w:before="17" w:line="220" w:lineRule="exact"/>
        <w:rPr>
          <w:rFonts w:cs="Calibri"/>
        </w:rPr>
      </w:pPr>
    </w:p>
    <w:p w14:paraId="3BFB45B2">
      <w:pPr>
        <w:kinsoku w:val="0"/>
        <w:overflowPunct w:val="0"/>
        <w:spacing w:before="17" w:line="220" w:lineRule="exact"/>
        <w:rPr>
          <w:rFonts w:cs="Calibri"/>
        </w:rPr>
      </w:pPr>
    </w:p>
    <w:p w14:paraId="7131B17C">
      <w:pPr>
        <w:kinsoku w:val="0"/>
        <w:overflowPunct w:val="0"/>
        <w:spacing w:before="17" w:line="220" w:lineRule="exact"/>
        <w:rPr>
          <w:rFonts w:cs="Calibri"/>
        </w:rPr>
      </w:pPr>
    </w:p>
    <w:p w14:paraId="6109871E">
      <w:pPr>
        <w:kinsoku w:val="0"/>
        <w:overflowPunct w:val="0"/>
        <w:spacing w:before="17" w:line="220" w:lineRule="exact"/>
        <w:rPr>
          <w:rFonts w:cs="Calibri"/>
        </w:rPr>
      </w:pPr>
    </w:p>
    <w:p w14:paraId="00600F70">
      <w:pPr>
        <w:kinsoku w:val="0"/>
        <w:overflowPunct w:val="0"/>
        <w:spacing w:before="17" w:line="220" w:lineRule="exact"/>
        <w:rPr>
          <w:rFonts w:cs="Calibri"/>
        </w:rPr>
      </w:pPr>
    </w:p>
    <w:p w14:paraId="3443001E">
      <w:pPr>
        <w:kinsoku w:val="0"/>
        <w:overflowPunct w:val="0"/>
        <w:spacing w:before="17" w:line="220" w:lineRule="exact"/>
        <w:rPr>
          <w:rFonts w:cs="Calibri"/>
        </w:rPr>
      </w:pPr>
      <w:r>
        <w:rPr>
          <w:rFonts w:hint="eastAsia" w:eastAsia="宋体"/>
          <w:lang w:eastAsia="zh-CN"/>
        </w:rPr>
        <w:drawing>
          <wp:anchor distT="0" distB="0" distL="114300" distR="114300" simplePos="0" relativeHeight="251708416" behindDoc="0" locked="0" layoutInCell="1" allowOverlap="1">
            <wp:simplePos x="0" y="0"/>
            <wp:positionH relativeFrom="column">
              <wp:posOffset>-118110</wp:posOffset>
            </wp:positionH>
            <wp:positionV relativeFrom="paragraph">
              <wp:posOffset>1068705</wp:posOffset>
            </wp:positionV>
            <wp:extent cx="7573645" cy="5353685"/>
            <wp:effectExtent l="0" t="0" r="8890" b="8255"/>
            <wp:wrapSquare wrapText="bothSides"/>
            <wp:docPr id="49" name="图片 49" descr="室外机电气原理图纸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室外机电气原理图纸_00"/>
                    <pic:cNvPicPr>
                      <a:picLocks noChangeAspect="1"/>
                    </pic:cNvPicPr>
                  </pic:nvPicPr>
                  <pic:blipFill>
                    <a:blip r:embed="rId94"/>
                    <a:stretch>
                      <a:fillRect/>
                    </a:stretch>
                  </pic:blipFill>
                  <pic:spPr>
                    <a:xfrm rot="5400000">
                      <a:off x="0" y="0"/>
                      <a:ext cx="7573645" cy="5353685"/>
                    </a:xfrm>
                    <a:prstGeom prst="rect">
                      <a:avLst/>
                    </a:prstGeom>
                  </pic:spPr>
                </pic:pic>
              </a:graphicData>
            </a:graphic>
          </wp:anchor>
        </w:drawing>
      </w:r>
    </w:p>
    <w:p w14:paraId="5D3DCC3C">
      <w:pPr>
        <w:kinsoku w:val="0"/>
        <w:overflowPunct w:val="0"/>
        <w:spacing w:before="17" w:line="220" w:lineRule="exact"/>
        <w:rPr>
          <w:rFonts w:cs="Calibri"/>
        </w:rPr>
      </w:pPr>
    </w:p>
    <w:p w14:paraId="4701502C">
      <w:pPr>
        <w:kinsoku w:val="0"/>
        <w:overflowPunct w:val="0"/>
        <w:spacing w:before="17" w:line="220" w:lineRule="exact"/>
        <w:rPr>
          <w:rFonts w:cs="Calibri"/>
        </w:rPr>
      </w:pPr>
    </w:p>
    <w:p w14:paraId="3ED3E03E">
      <w:pPr>
        <w:kinsoku w:val="0"/>
        <w:overflowPunct w:val="0"/>
        <w:spacing w:before="17" w:line="220" w:lineRule="exact"/>
        <w:rPr>
          <w:rFonts w:cs="Calibri"/>
        </w:rPr>
      </w:pPr>
    </w:p>
    <w:p w14:paraId="0912AC29">
      <w:pPr>
        <w:kinsoku w:val="0"/>
        <w:overflowPunct w:val="0"/>
        <w:spacing w:before="17" w:line="220" w:lineRule="exact"/>
        <w:rPr>
          <w:rFonts w:cs="Calibri"/>
        </w:rPr>
      </w:pPr>
    </w:p>
    <w:p w14:paraId="21900791">
      <w:pPr>
        <w:kinsoku w:val="0"/>
        <w:overflowPunct w:val="0"/>
        <w:spacing w:before="17" w:line="220" w:lineRule="exact"/>
        <w:rPr>
          <w:rFonts w:cs="Calibri"/>
        </w:rPr>
      </w:pPr>
    </w:p>
    <w:p w14:paraId="701D4BBA">
      <w:pPr>
        <w:kinsoku w:val="0"/>
        <w:overflowPunct w:val="0"/>
        <w:spacing w:before="17" w:line="220" w:lineRule="exact"/>
        <w:rPr>
          <w:rFonts w:cs="Calibri"/>
        </w:rPr>
      </w:pPr>
    </w:p>
    <w:p w14:paraId="63CF0B7B">
      <w:pPr>
        <w:kinsoku w:val="0"/>
        <w:overflowPunct w:val="0"/>
        <w:spacing w:before="17" w:line="220" w:lineRule="exact"/>
        <w:rPr>
          <w:rFonts w:cs="Calibri"/>
        </w:rPr>
      </w:pPr>
    </w:p>
    <w:p w14:paraId="5DA26084">
      <w:pPr>
        <w:kinsoku w:val="0"/>
        <w:overflowPunct w:val="0"/>
        <w:spacing w:before="17" w:line="220" w:lineRule="exact"/>
        <w:rPr>
          <w:rFonts w:cs="Calibri"/>
          <w:szCs w:val="28"/>
        </w:rPr>
      </w:pPr>
    </w:p>
    <w:p w14:paraId="266B3EC2">
      <w:pPr>
        <w:kinsoku w:val="0"/>
        <w:overflowPunct w:val="0"/>
        <w:spacing w:before="17" w:line="220" w:lineRule="exact"/>
        <w:rPr>
          <w:rFonts w:cs="Calibri"/>
          <w:szCs w:val="28"/>
        </w:rPr>
      </w:pPr>
    </w:p>
    <w:p w14:paraId="4E7C1988">
      <w:pPr>
        <w:kinsoku w:val="0"/>
        <w:overflowPunct w:val="0"/>
        <w:spacing w:before="17" w:line="220" w:lineRule="exact"/>
        <w:rPr>
          <w:rFonts w:cs="Calibri"/>
          <w:szCs w:val="28"/>
        </w:rPr>
      </w:pPr>
    </w:p>
    <w:p w14:paraId="64C1846A">
      <w:pPr>
        <w:kinsoku w:val="0"/>
        <w:overflowPunct w:val="0"/>
        <w:spacing w:before="17" w:line="220" w:lineRule="exact"/>
        <w:rPr>
          <w:rFonts w:cs="Calibri"/>
          <w:szCs w:val="28"/>
        </w:rPr>
      </w:pPr>
    </w:p>
    <w:p w14:paraId="1D4881FB">
      <w:pPr>
        <w:kinsoku w:val="0"/>
        <w:overflowPunct w:val="0"/>
        <w:spacing w:before="17" w:line="220" w:lineRule="exact"/>
        <w:rPr>
          <w:rFonts w:cs="Calibri"/>
          <w:szCs w:val="28"/>
        </w:rPr>
      </w:pPr>
    </w:p>
    <w:p w14:paraId="4DD4723A">
      <w:pPr>
        <w:kinsoku w:val="0"/>
        <w:overflowPunct w:val="0"/>
        <w:spacing w:before="17" w:line="220" w:lineRule="exact"/>
        <w:rPr>
          <w:rFonts w:cs="Calibri"/>
          <w:szCs w:val="28"/>
        </w:rPr>
      </w:pPr>
    </w:p>
    <w:p w14:paraId="56972CEB">
      <w:pPr>
        <w:kinsoku w:val="0"/>
        <w:overflowPunct w:val="0"/>
        <w:spacing w:before="17" w:line="220" w:lineRule="exact"/>
        <w:rPr>
          <w:rFonts w:cs="Calibri"/>
          <w:szCs w:val="28"/>
        </w:rPr>
      </w:pPr>
    </w:p>
    <w:p w14:paraId="10FE517E">
      <w:pPr>
        <w:kinsoku w:val="0"/>
        <w:overflowPunct w:val="0"/>
        <w:spacing w:before="17" w:line="220" w:lineRule="exact"/>
        <w:rPr>
          <w:rFonts w:cs="Calibri"/>
          <w:szCs w:val="28"/>
        </w:rPr>
      </w:pPr>
    </w:p>
    <w:p w14:paraId="2F31EB61">
      <w:pPr>
        <w:kinsoku w:val="0"/>
        <w:overflowPunct w:val="0"/>
        <w:spacing w:before="17" w:line="220" w:lineRule="exact"/>
        <w:rPr>
          <w:rFonts w:cs="Calibri"/>
          <w:szCs w:val="28"/>
        </w:rPr>
      </w:pPr>
    </w:p>
    <w:p w14:paraId="60785199">
      <w:pPr>
        <w:kinsoku w:val="0"/>
        <w:overflowPunct w:val="0"/>
        <w:spacing w:before="17" w:line="240" w:lineRule="auto"/>
        <w:rPr>
          <w:rFonts w:hint="eastAsia" w:eastAsia="宋体" w:cs="Calibri"/>
          <w:szCs w:val="28"/>
          <w:lang w:eastAsia="zh-CN"/>
        </w:rPr>
      </w:pPr>
      <w:r>
        <w:rPr>
          <w:rFonts w:hint="eastAsia" w:eastAsia="宋体" w:cs="Calibri"/>
          <w:szCs w:val="28"/>
          <w:lang w:eastAsia="zh-CN"/>
        </w:rPr>
        <w:drawing>
          <wp:anchor distT="0" distB="0" distL="114300" distR="114300" simplePos="0" relativeHeight="251709440" behindDoc="0" locked="0" layoutInCell="1" allowOverlap="1">
            <wp:simplePos x="0" y="0"/>
            <wp:positionH relativeFrom="column">
              <wp:posOffset>-590550</wp:posOffset>
            </wp:positionH>
            <wp:positionV relativeFrom="paragraph">
              <wp:posOffset>1356360</wp:posOffset>
            </wp:positionV>
            <wp:extent cx="7856220" cy="5553075"/>
            <wp:effectExtent l="0" t="0" r="0" b="1905"/>
            <wp:wrapSquare wrapText="bothSides"/>
            <wp:docPr id="53" name="图片 53" descr="水控中心电气原理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水控中心电气原理图_00"/>
                    <pic:cNvPicPr>
                      <a:picLocks noChangeAspect="1"/>
                    </pic:cNvPicPr>
                  </pic:nvPicPr>
                  <pic:blipFill>
                    <a:blip r:embed="rId95"/>
                    <a:stretch>
                      <a:fillRect/>
                    </a:stretch>
                  </pic:blipFill>
                  <pic:spPr>
                    <a:xfrm rot="5400000">
                      <a:off x="0" y="0"/>
                      <a:ext cx="7856220" cy="5553075"/>
                    </a:xfrm>
                    <a:prstGeom prst="rect">
                      <a:avLst/>
                    </a:prstGeom>
                  </pic:spPr>
                </pic:pic>
              </a:graphicData>
            </a:graphic>
          </wp:anchor>
        </w:drawing>
      </w:r>
    </w:p>
    <w:p w14:paraId="015124E6">
      <w:pPr>
        <w:kinsoku w:val="0"/>
        <w:overflowPunct w:val="0"/>
        <w:spacing w:before="17" w:line="220" w:lineRule="exact"/>
        <w:rPr>
          <w:rFonts w:cs="Calibri"/>
          <w:szCs w:val="28"/>
        </w:rPr>
      </w:pPr>
    </w:p>
    <w:p w14:paraId="5DBC2E57">
      <w:pPr>
        <w:kinsoku w:val="0"/>
        <w:overflowPunct w:val="0"/>
        <w:spacing w:before="17" w:line="220" w:lineRule="exact"/>
        <w:rPr>
          <w:rFonts w:cs="Calibri"/>
          <w:szCs w:val="28"/>
        </w:rPr>
      </w:pPr>
    </w:p>
    <w:p w14:paraId="7AF7DB24">
      <w:pPr>
        <w:kinsoku w:val="0"/>
        <w:overflowPunct w:val="0"/>
        <w:spacing w:before="17" w:line="220" w:lineRule="exact"/>
        <w:rPr>
          <w:rFonts w:cs="Calibri"/>
          <w:szCs w:val="28"/>
        </w:rPr>
      </w:pPr>
    </w:p>
    <w:p w14:paraId="0CFFC44D">
      <w:pPr>
        <w:kinsoku w:val="0"/>
        <w:overflowPunct w:val="0"/>
        <w:spacing w:before="17" w:line="220" w:lineRule="exact"/>
        <w:rPr>
          <w:rFonts w:cs="Calibri"/>
          <w:szCs w:val="28"/>
        </w:rPr>
      </w:pPr>
    </w:p>
    <w:p w14:paraId="276885FC">
      <w:pPr>
        <w:kinsoku w:val="0"/>
        <w:overflowPunct w:val="0"/>
        <w:spacing w:before="17" w:line="220" w:lineRule="exact"/>
        <w:rPr>
          <w:rFonts w:cs="Calibri"/>
          <w:szCs w:val="28"/>
        </w:rPr>
      </w:pPr>
    </w:p>
    <w:p w14:paraId="65CEC4B6">
      <w:pPr>
        <w:kinsoku w:val="0"/>
        <w:overflowPunct w:val="0"/>
        <w:spacing w:before="17" w:line="220" w:lineRule="exact"/>
        <w:rPr>
          <w:rFonts w:cs="Calibri"/>
          <w:szCs w:val="28"/>
        </w:rPr>
      </w:pPr>
    </w:p>
    <w:p w14:paraId="4FB53B35">
      <w:pPr>
        <w:kinsoku w:val="0"/>
        <w:overflowPunct w:val="0"/>
        <w:spacing w:before="17" w:line="220" w:lineRule="exact"/>
        <w:rPr>
          <w:rFonts w:cs="Calibri"/>
          <w:szCs w:val="28"/>
        </w:rPr>
      </w:pPr>
    </w:p>
    <w:p w14:paraId="6FF5D3BD">
      <w:pPr>
        <w:kinsoku w:val="0"/>
        <w:overflowPunct w:val="0"/>
        <w:spacing w:before="17" w:line="220" w:lineRule="exact"/>
        <w:rPr>
          <w:rFonts w:cs="Calibri"/>
          <w:szCs w:val="28"/>
        </w:rPr>
      </w:pPr>
    </w:p>
    <w:p w14:paraId="67295F38">
      <w:pPr>
        <w:kinsoku w:val="0"/>
        <w:overflowPunct w:val="0"/>
        <w:spacing w:before="17" w:line="220" w:lineRule="exact"/>
        <w:rPr>
          <w:rFonts w:cs="Calibri"/>
          <w:szCs w:val="28"/>
        </w:rPr>
      </w:pPr>
    </w:p>
    <w:p w14:paraId="7B66F28C">
      <w:pPr>
        <w:kinsoku w:val="0"/>
        <w:overflowPunct w:val="0"/>
        <w:spacing w:before="17" w:line="220" w:lineRule="exact"/>
        <w:rPr>
          <w:rFonts w:cs="Calibri"/>
          <w:szCs w:val="28"/>
        </w:rPr>
      </w:pPr>
    </w:p>
    <w:p w14:paraId="4222C0AC">
      <w:pPr>
        <w:kinsoku w:val="0"/>
        <w:overflowPunct w:val="0"/>
        <w:spacing w:before="17" w:line="220" w:lineRule="exact"/>
        <w:rPr>
          <w:rFonts w:cs="Calibri"/>
          <w:szCs w:val="28"/>
        </w:rPr>
      </w:pPr>
    </w:p>
    <w:p w14:paraId="2D4B3D65">
      <w:pPr>
        <w:kinsoku w:val="0"/>
        <w:overflowPunct w:val="0"/>
        <w:spacing w:before="17" w:line="220" w:lineRule="exact"/>
        <w:rPr>
          <w:rFonts w:cs="Calibri"/>
          <w:szCs w:val="28"/>
        </w:rPr>
      </w:pPr>
    </w:p>
    <w:p w14:paraId="657F51C8">
      <w:pPr>
        <w:kinsoku w:val="0"/>
        <w:overflowPunct w:val="0"/>
        <w:spacing w:before="17"/>
        <w:jc w:val="right"/>
        <w:rPr>
          <w:rFonts w:cs="Calibri"/>
          <w:szCs w:val="28"/>
        </w:rPr>
      </w:pPr>
    </w:p>
    <w:p w14:paraId="69FD5AF9">
      <w:pPr>
        <w:kinsoku w:val="0"/>
        <w:overflowPunct w:val="0"/>
        <w:spacing w:before="17" w:line="220" w:lineRule="exact"/>
        <w:rPr>
          <w:rFonts w:cs="Calibri"/>
          <w:szCs w:val="28"/>
        </w:rPr>
      </w:pPr>
    </w:p>
    <w:p w14:paraId="281FC9D2">
      <w:pPr>
        <w:kinsoku w:val="0"/>
        <w:overflowPunct w:val="0"/>
        <w:spacing w:before="17"/>
        <w:rPr>
          <w:rFonts w:cs="Calibri"/>
        </w:rPr>
      </w:pPr>
    </w:p>
    <w:p w14:paraId="4C129C98">
      <w:pPr>
        <w:kinsoku w:val="0"/>
        <w:overflowPunct w:val="0"/>
        <w:spacing w:before="17"/>
        <w:rPr>
          <w:rFonts w:cs="Calibri"/>
        </w:rPr>
      </w:pPr>
    </w:p>
    <w:p w14:paraId="335C92A7">
      <w:pPr>
        <w:kinsoku w:val="0"/>
        <w:overflowPunct w:val="0"/>
        <w:spacing w:before="17"/>
        <w:rPr>
          <w:rFonts w:cs="Calibri"/>
        </w:rPr>
      </w:pPr>
    </w:p>
    <w:p w14:paraId="5864405F">
      <w:pPr>
        <w:kinsoku w:val="0"/>
        <w:overflowPunct w:val="0"/>
        <w:spacing w:before="17"/>
        <w:rPr>
          <w:rFonts w:cs="Calibri"/>
        </w:rPr>
      </w:pPr>
    </w:p>
    <w:p w14:paraId="265213A7">
      <w:pPr>
        <w:kinsoku w:val="0"/>
        <w:overflowPunct w:val="0"/>
        <w:spacing w:before="17"/>
        <w:rPr>
          <w:rFonts w:cs="Calibri"/>
        </w:rPr>
      </w:pPr>
    </w:p>
    <w:p w14:paraId="50FA4568">
      <w:pPr>
        <w:kinsoku w:val="0"/>
        <w:overflowPunct w:val="0"/>
        <w:spacing w:before="17"/>
        <w:jc w:val="right"/>
      </w:pPr>
      <w:r>
        <w:rPr>
          <w:rFonts w:hint="eastAsia" w:eastAsia="宋体" w:cs="Calibri"/>
          <w:szCs w:val="28"/>
          <w:lang w:eastAsia="zh-CN"/>
        </w:rPr>
        <w:drawing>
          <wp:anchor distT="0" distB="0" distL="114300" distR="114300" simplePos="0" relativeHeight="251710464" behindDoc="0" locked="0" layoutInCell="1" allowOverlap="1">
            <wp:simplePos x="0" y="0"/>
            <wp:positionH relativeFrom="column">
              <wp:posOffset>-1167765</wp:posOffset>
            </wp:positionH>
            <wp:positionV relativeFrom="paragraph">
              <wp:posOffset>1289685</wp:posOffset>
            </wp:positionV>
            <wp:extent cx="8221980" cy="5812155"/>
            <wp:effectExtent l="0" t="0" r="7620" b="7620"/>
            <wp:wrapSquare wrapText="bothSides"/>
            <wp:docPr id="52" name="图片 52" descr="热水中心电气原理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热水中心电气原理图_00"/>
                    <pic:cNvPicPr>
                      <a:picLocks noChangeAspect="1"/>
                    </pic:cNvPicPr>
                  </pic:nvPicPr>
                  <pic:blipFill>
                    <a:blip r:embed="rId96"/>
                    <a:stretch>
                      <a:fillRect/>
                    </a:stretch>
                  </pic:blipFill>
                  <pic:spPr>
                    <a:xfrm rot="5400000">
                      <a:off x="0" y="0"/>
                      <a:ext cx="8221980" cy="5812155"/>
                    </a:xfrm>
                    <a:prstGeom prst="rect">
                      <a:avLst/>
                    </a:prstGeom>
                  </pic:spPr>
                </pic:pic>
              </a:graphicData>
            </a:graphic>
          </wp:anchor>
        </w:drawing>
      </w:r>
    </w:p>
    <w:p w14:paraId="02CB8B03">
      <w:pPr>
        <w:kinsoku w:val="0"/>
        <w:overflowPunct w:val="0"/>
        <w:spacing w:before="17"/>
        <w:jc w:val="right"/>
      </w:pPr>
    </w:p>
    <w:p w14:paraId="6BFDFF98">
      <w:pPr>
        <w:kinsoku w:val="0"/>
        <w:overflowPunct w:val="0"/>
        <w:spacing w:before="17"/>
        <w:jc w:val="right"/>
      </w:pPr>
    </w:p>
    <w:p w14:paraId="2CEBD2F9">
      <w:pPr>
        <w:kinsoku w:val="0"/>
        <w:overflowPunct w:val="0"/>
        <w:spacing w:before="17"/>
        <w:jc w:val="right"/>
      </w:pPr>
    </w:p>
    <w:p w14:paraId="087E85A6">
      <w:pPr>
        <w:kinsoku w:val="0"/>
        <w:overflowPunct w:val="0"/>
        <w:spacing w:before="17"/>
        <w:jc w:val="right"/>
      </w:pPr>
    </w:p>
    <w:p w14:paraId="2F53FEBC">
      <w:pPr>
        <w:kinsoku w:val="0"/>
        <w:overflowPunct w:val="0"/>
        <w:spacing w:before="17"/>
        <w:jc w:val="center"/>
      </w:pPr>
    </w:p>
    <w:p w14:paraId="6CDFA34A">
      <w:pPr>
        <w:kinsoku w:val="0"/>
        <w:overflowPunct w:val="0"/>
        <w:spacing w:before="17"/>
        <w:jc w:val="right"/>
      </w:pPr>
    </w:p>
    <w:p w14:paraId="103B8F2C">
      <w:pPr>
        <w:kinsoku w:val="0"/>
        <w:overflowPunct w:val="0"/>
        <w:spacing w:before="17"/>
        <w:ind w:right="1400"/>
      </w:pPr>
    </w:p>
    <w:p w14:paraId="45F0EE02">
      <w:pPr>
        <w:kinsoku w:val="0"/>
        <w:overflowPunct w:val="0"/>
        <w:spacing w:before="17"/>
        <w:ind w:right="1400"/>
      </w:pPr>
    </w:p>
    <w:p w14:paraId="6DDB392C">
      <w:pPr>
        <w:kinsoku w:val="0"/>
        <w:overflowPunct w:val="0"/>
        <w:spacing w:before="17"/>
        <w:ind w:right="1400"/>
      </w:pPr>
    </w:p>
    <w:p w14:paraId="0EF9CC88">
      <w:pPr>
        <w:kinsoku w:val="0"/>
        <w:overflowPunct w:val="0"/>
        <w:spacing w:before="17"/>
        <w:ind w:right="1400"/>
      </w:pPr>
    </w:p>
    <w:p w14:paraId="1C659032">
      <w:pPr>
        <w:kinsoku w:val="0"/>
        <w:overflowPunct w:val="0"/>
        <w:spacing w:before="17"/>
        <w:ind w:right="1400"/>
      </w:pPr>
    </w:p>
    <w:p w14:paraId="134FDFBC">
      <w:pPr>
        <w:kinsoku w:val="0"/>
        <w:overflowPunct w:val="0"/>
        <w:spacing w:before="17"/>
        <w:ind w:right="1400"/>
      </w:pPr>
    </w:p>
    <w:p w14:paraId="606ED512">
      <w:pPr>
        <w:kinsoku w:val="0"/>
        <w:overflowPunct w:val="0"/>
        <w:spacing w:before="17"/>
        <w:ind w:right="1400"/>
      </w:pPr>
    </w:p>
    <w:p w14:paraId="7E8C705A">
      <w:pPr>
        <w:kinsoku w:val="0"/>
        <w:overflowPunct w:val="0"/>
        <w:spacing w:before="17"/>
        <w:ind w:right="1400"/>
      </w:pPr>
      <w:r>
        <w:drawing>
          <wp:anchor distT="0" distB="0" distL="114300" distR="114300" simplePos="0" relativeHeight="251711488" behindDoc="0" locked="0" layoutInCell="1" allowOverlap="1">
            <wp:simplePos x="0" y="0"/>
            <wp:positionH relativeFrom="column">
              <wp:posOffset>-833120</wp:posOffset>
            </wp:positionH>
            <wp:positionV relativeFrom="paragraph">
              <wp:posOffset>2484755</wp:posOffset>
            </wp:positionV>
            <wp:extent cx="8644890" cy="3855085"/>
            <wp:effectExtent l="0" t="0" r="2540" b="3810"/>
            <wp:wrapSquare wrapText="bothSides"/>
            <wp:docPr id="56"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87"/>
                    <pic:cNvPicPr>
                      <a:picLocks noChangeAspect="1"/>
                    </pic:cNvPicPr>
                  </pic:nvPicPr>
                  <pic:blipFill>
                    <a:blip r:embed="rId73"/>
                    <a:stretch>
                      <a:fillRect/>
                    </a:stretch>
                  </pic:blipFill>
                  <pic:spPr>
                    <a:xfrm rot="5400000">
                      <a:off x="0" y="0"/>
                      <a:ext cx="8644890" cy="3855085"/>
                    </a:xfrm>
                    <a:prstGeom prst="rect">
                      <a:avLst/>
                    </a:prstGeom>
                    <a:noFill/>
                    <a:ln>
                      <a:noFill/>
                    </a:ln>
                  </pic:spPr>
                </pic:pic>
              </a:graphicData>
            </a:graphic>
          </wp:anchor>
        </w:drawing>
      </w:r>
    </w:p>
    <w:p w14:paraId="6AEF5923">
      <w:pPr>
        <w:kinsoku w:val="0"/>
        <w:overflowPunct w:val="0"/>
        <w:spacing w:before="17"/>
        <w:ind w:right="1400"/>
      </w:pPr>
    </w:p>
    <w:p w14:paraId="408AF551">
      <w:pPr>
        <w:kinsoku w:val="0"/>
        <w:overflowPunct w:val="0"/>
        <w:spacing w:before="17"/>
        <w:ind w:right="1400"/>
      </w:pPr>
    </w:p>
    <w:p w14:paraId="39C387A3">
      <w:pPr>
        <w:kinsoku w:val="0"/>
        <w:overflowPunct w:val="0"/>
        <w:spacing w:before="17"/>
        <w:ind w:right="1400"/>
      </w:pPr>
    </w:p>
    <w:p w14:paraId="1CE73A7E">
      <w:pPr>
        <w:kinsoku w:val="0"/>
        <w:overflowPunct w:val="0"/>
        <w:spacing w:before="17"/>
        <w:ind w:right="1400"/>
      </w:pPr>
    </w:p>
    <w:p w14:paraId="2F0840B8">
      <w:pPr>
        <w:kinsoku w:val="0"/>
        <w:overflowPunct w:val="0"/>
        <w:spacing w:before="17"/>
        <w:ind w:right="1400"/>
      </w:pPr>
    </w:p>
    <w:p w14:paraId="0B586A4A">
      <w:pPr>
        <w:kinsoku w:val="0"/>
        <w:overflowPunct w:val="0"/>
        <w:spacing w:before="17"/>
        <w:ind w:right="1400"/>
      </w:pPr>
    </w:p>
    <w:p w14:paraId="067B1F1A">
      <w:pPr>
        <w:kinsoku w:val="0"/>
        <w:overflowPunct w:val="0"/>
        <w:spacing w:before="17"/>
        <w:ind w:right="1400"/>
      </w:pPr>
    </w:p>
    <w:p w14:paraId="49C45F38">
      <w:pPr>
        <w:kinsoku w:val="0"/>
        <w:overflowPunct w:val="0"/>
        <w:spacing w:before="17"/>
        <w:ind w:right="1400"/>
      </w:pPr>
    </w:p>
    <w:p w14:paraId="1BFCB44E">
      <w:pPr>
        <w:kinsoku w:val="0"/>
        <w:overflowPunct w:val="0"/>
        <w:spacing w:before="17"/>
        <w:ind w:right="1400"/>
      </w:pPr>
    </w:p>
    <w:p w14:paraId="0CA82389">
      <w:pPr>
        <w:kinsoku w:val="0"/>
        <w:overflowPunct w:val="0"/>
        <w:spacing w:before="17"/>
        <w:ind w:right="1400"/>
      </w:pPr>
    </w:p>
    <w:p w14:paraId="4A887249">
      <w:pPr>
        <w:kinsoku w:val="0"/>
        <w:overflowPunct w:val="0"/>
        <w:spacing w:before="17"/>
        <w:ind w:right="1400"/>
      </w:pPr>
    </w:p>
    <w:p w14:paraId="732CC3C2">
      <w:pPr>
        <w:kinsoku w:val="0"/>
        <w:overflowPunct w:val="0"/>
        <w:spacing w:before="17"/>
        <w:ind w:right="1400"/>
      </w:pPr>
    </w:p>
    <w:p w14:paraId="2A3144F3">
      <w:pPr>
        <w:kinsoku w:val="0"/>
        <w:overflowPunct w:val="0"/>
        <w:spacing w:before="17"/>
        <w:ind w:right="1400"/>
      </w:pPr>
    </w:p>
    <w:p w14:paraId="38BDC4C0">
      <w:pPr>
        <w:kinsoku w:val="0"/>
        <w:overflowPunct w:val="0"/>
        <w:spacing w:before="17"/>
        <w:ind w:right="1400"/>
      </w:pPr>
    </w:p>
    <w:p w14:paraId="329D0912">
      <w:pPr>
        <w:kinsoku w:val="0"/>
        <w:overflowPunct w:val="0"/>
        <w:spacing w:before="17"/>
        <w:ind w:right="1400"/>
      </w:pPr>
    </w:p>
    <w:p w14:paraId="7C068CBB">
      <w:pPr>
        <w:kinsoku w:val="0"/>
        <w:overflowPunct w:val="0"/>
        <w:spacing w:before="17"/>
        <w:ind w:right="1400"/>
      </w:pPr>
    </w:p>
    <w:p w14:paraId="1C254107">
      <w:pPr>
        <w:kinsoku w:val="0"/>
        <w:overflowPunct w:val="0"/>
        <w:spacing w:before="17"/>
        <w:ind w:right="1400"/>
      </w:pPr>
    </w:p>
    <w:p w14:paraId="328F775D">
      <w:pPr>
        <w:kinsoku w:val="0"/>
        <w:overflowPunct w:val="0"/>
        <w:spacing w:before="17"/>
        <w:ind w:right="1400"/>
      </w:pPr>
    </w:p>
    <w:p w14:paraId="39925D78">
      <w:pPr>
        <w:kinsoku w:val="0"/>
        <w:overflowPunct w:val="0"/>
        <w:spacing w:before="17"/>
        <w:ind w:right="1400"/>
      </w:pPr>
    </w:p>
    <w:p w14:paraId="7EED3150">
      <w:pPr>
        <w:kinsoku w:val="0"/>
        <w:overflowPunct w:val="0"/>
        <w:spacing w:before="17"/>
        <w:ind w:right="1400"/>
      </w:pPr>
    </w:p>
    <w:p w14:paraId="407DD841">
      <w:pPr>
        <w:kinsoku w:val="0"/>
        <w:overflowPunct w:val="0"/>
        <w:spacing w:before="17"/>
        <w:ind w:right="1400"/>
      </w:pPr>
    </w:p>
    <w:p w14:paraId="1C215BED">
      <w:pPr>
        <w:kinsoku w:val="0"/>
        <w:overflowPunct w:val="0"/>
        <w:spacing w:before="17"/>
        <w:ind w:right="1400"/>
      </w:pPr>
      <w:r>
        <w:drawing>
          <wp:anchor distT="0" distB="0" distL="114300" distR="114300" simplePos="0" relativeHeight="251712512" behindDoc="0" locked="0" layoutInCell="1" allowOverlap="1">
            <wp:simplePos x="0" y="0"/>
            <wp:positionH relativeFrom="column">
              <wp:posOffset>-1053465</wp:posOffset>
            </wp:positionH>
            <wp:positionV relativeFrom="paragraph">
              <wp:posOffset>2569845</wp:posOffset>
            </wp:positionV>
            <wp:extent cx="8816340" cy="3920490"/>
            <wp:effectExtent l="0" t="0" r="3810" b="3810"/>
            <wp:wrapSquare wrapText="bothSides"/>
            <wp:docPr id="57"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88"/>
                    <pic:cNvPicPr>
                      <a:picLocks noChangeAspect="1"/>
                    </pic:cNvPicPr>
                  </pic:nvPicPr>
                  <pic:blipFill>
                    <a:blip r:embed="rId97"/>
                    <a:stretch>
                      <a:fillRect/>
                    </a:stretch>
                  </pic:blipFill>
                  <pic:spPr>
                    <a:xfrm rot="5400000">
                      <a:off x="0" y="0"/>
                      <a:ext cx="8816340" cy="3920490"/>
                    </a:xfrm>
                    <a:prstGeom prst="rect">
                      <a:avLst/>
                    </a:prstGeom>
                    <a:noFill/>
                    <a:ln>
                      <a:noFill/>
                    </a:ln>
                  </pic:spPr>
                </pic:pic>
              </a:graphicData>
            </a:graphic>
          </wp:anchor>
        </w:drawing>
      </w:r>
    </w:p>
    <w:p w14:paraId="174F0BA0">
      <w:pPr>
        <w:kinsoku w:val="0"/>
        <w:overflowPunct w:val="0"/>
        <w:spacing w:before="17"/>
        <w:ind w:right="1400"/>
      </w:pPr>
    </w:p>
    <w:p w14:paraId="01B0BAD8">
      <w:pPr>
        <w:kinsoku w:val="0"/>
        <w:overflowPunct w:val="0"/>
        <w:spacing w:before="17"/>
        <w:ind w:right="1400"/>
      </w:pPr>
    </w:p>
    <w:p w14:paraId="7D560969">
      <w:pPr>
        <w:kinsoku w:val="0"/>
        <w:overflowPunct w:val="0"/>
        <w:spacing w:before="17"/>
        <w:ind w:right="1400"/>
      </w:pPr>
    </w:p>
    <w:sectPr>
      <w:headerReference r:id="rId8" w:type="default"/>
      <w:footerReference r:id="rId9" w:type="default"/>
      <w:pgSz w:w="11906" w:h="16838"/>
      <w:pgMar w:top="737" w:right="851" w:bottom="737" w:left="851" w:header="851" w:footer="992" w:gutter="0"/>
      <w:pgBorders>
        <w:top w:val="single" w:color="auto" w:sz="4" w:space="1"/>
        <w:left w:val="single" w:color="auto" w:sz="4" w:space="4"/>
        <w:bottom w:val="single" w:color="auto" w:sz="4" w:space="1"/>
        <w:right w:val="single" w:color="auto" w:sz="4" w:space="4"/>
      </w:pgBorders>
      <w:pgNumType w:fmt="decimal"/>
      <w:cols w:space="425"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Frutiger 55 Roman">
    <w:altName w:val="宋体"/>
    <w:panose1 w:val="00000000000000000000"/>
    <w:charset w:val="86"/>
    <w:family w:val="roma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0" w:usb3="00000000" w:csb0="00000093" w:csb1="0000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宋体">
    <w:panose1 w:val="02010600030101010101"/>
    <w:charset w:val="86"/>
    <w:family w:val="auto"/>
    <w:pitch w:val="default"/>
    <w:sig w:usb0="00000203" w:usb1="288F0000" w:usb2="00000006" w:usb3="00000000" w:csb0="00040001" w:csb1="00000000"/>
  </w:font>
  <w:font w:name="Microsoft YaHei UI">
    <w:panose1 w:val="020B0503020204020204"/>
    <w:charset w:val="86"/>
    <w:family w:val="swiss"/>
    <w:pitch w:val="default"/>
    <w:sig w:usb0="80000287" w:usb1="2ACF3C50" w:usb2="00000016" w:usb3="00000000" w:csb0="0004001F" w:csb1="00000000"/>
  </w:font>
  <w:font w:name="LGSmHaTR">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LG Smart_H2 .0 SB">
    <w:altName w:val="AMGDT"/>
    <w:panose1 w:val="00000000000000000000"/>
    <w:charset w:val="00"/>
    <w:family w:val="auto"/>
    <w:pitch w:val="default"/>
    <w:sig w:usb0="00000000" w:usb1="00000000" w:usb2="00000000" w:usb3="00000000" w:csb0="00000000" w:csb1="00000000"/>
  </w:font>
  <w:font w:name="LGSmHaTSB">
    <w:altName w:val="AMGD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仓耳渔阳体 W02">
    <w:altName w:val="仓耳渔阳体 W02"/>
    <w:panose1 w:val="02020400000000000000"/>
    <w:charset w:val="86"/>
    <w:family w:val="auto"/>
    <w:pitch w:val="default"/>
    <w:sig w:usb0="80000003" w:usb1="08012000" w:usb2="00000012" w:usb3="00000000" w:csb0="00040001" w:csb1="00000000"/>
  </w:font>
  <w:font w:name="汉仪宋韵朗黑W">
    <w:panose1 w:val="00020600040101010101"/>
    <w:charset w:val="86"/>
    <w:family w:val="roman"/>
    <w:pitch w:val="default"/>
    <w:sig w:usb0="A00002BF" w:usb1="1ACF7CFA" w:usb2="00000016" w:usb3="00000000" w:csb0="0004009F" w:csb1="DFD70000"/>
  </w:font>
  <w:font w:name="汉仪宋韵朗黑简">
    <w:panose1 w:val="00020600040101010101"/>
    <w:charset w:val="86"/>
    <w:family w:val="auto"/>
    <w:pitch w:val="default"/>
    <w:sig w:usb0="A00002BF" w:usb1="1ACF7CFA" w:usb2="00000016" w:usb3="00000000" w:csb0="0004009F" w:csb1="DFD70000"/>
  </w:font>
  <w:font w:name="汉仪雅酷黑-95J">
    <w:panose1 w:val="00020600040101010101"/>
    <w:charset w:val="86"/>
    <w:family w:val="roman"/>
    <w:pitch w:val="default"/>
    <w:sig w:usb0="A00002FF" w:usb1="0AC17CFA" w:usb2="00000016" w:usb3="00000000" w:csb0="2004000F" w:csb1="00000000"/>
  </w:font>
  <w:font w:name="Calibri Light">
    <w:panose1 w:val="020F0302020204030204"/>
    <w:charset w:val="00"/>
    <w:family w:val="swiss"/>
    <w:pitch w:val="default"/>
    <w:sig w:usb0="E4002EFF" w:usb1="C200247B" w:usb2="00000009" w:usb3="00000000" w:csb0="200001FF" w:csb1="00000000"/>
  </w:font>
  <w:font w:name="汉仪润圆-65简">
    <w:altName w:val="宋体"/>
    <w:panose1 w:val="00020600040101010101"/>
    <w:charset w:val="86"/>
    <w:family w:val="roman"/>
    <w:pitch w:val="default"/>
    <w:sig w:usb0="00000000" w:usb1="00000000" w:usb2="00000016" w:usb3="00000000" w:csb0="0004009F" w:csb1="DFD70000"/>
  </w:font>
  <w:font w:name="Verdana">
    <w:panose1 w:val="020B0604030504040204"/>
    <w:charset w:val="00"/>
    <w:family w:val="swiss"/>
    <w:pitch w:val="default"/>
    <w:sig w:usb0="A00006FF" w:usb1="4000205B" w:usb2="00000010" w:usb3="00000000" w:csb0="2000019F" w:csb1="00000000"/>
  </w:font>
  <w:font w:name="汉仪大宋简">
    <w:panose1 w:val="02010600000101010101"/>
    <w:charset w:val="86"/>
    <w:family w:val="auto"/>
    <w:pitch w:val="default"/>
    <w:sig w:usb0="00000001" w:usb1="080E0800" w:usb2="00000002" w:usb3="00000000" w:csb0="00040000" w:csb1="00000000"/>
  </w:font>
  <w:font w:name="汉仪旗黑-55简">
    <w:panose1 w:val="00020600040101010101"/>
    <w:charset w:val="80"/>
    <w:family w:val="auto"/>
    <w:pitch w:val="default"/>
    <w:sig w:usb0="A00002BF" w:usb1="18CF7CFA" w:usb2="00000016" w:usb3="00000000" w:csb0="40020001" w:csb1="C0D6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BEF1E">
    <w:pPr>
      <w:pStyle w:val="19"/>
    </w:pPr>
    <w:r>
      <w:rPr>
        <w:sz w:val="18"/>
      </w:rPr>
      <w:pict>
        <v:shape id="_x0000_s7180" o:spid="_x0000_s7180" o:spt="202" type="#_x0000_t202" style="position:absolute;left:0pt;margin-top:0pt;height:144pt;width:144pt;mso-position-horizontal:in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AD76FA7">
                <w:pPr>
                  <w:pStyle w:val="19"/>
                </w:pPr>
                <w:r>
                  <w:fldChar w:fldCharType="begin"/>
                </w:r>
                <w:r>
                  <w:instrText xml:space="preserve"> PAGE  \* MERGEFORMAT </w:instrText>
                </w:r>
                <w:r>
                  <w:fldChar w:fldCharType="separate"/>
                </w:r>
                <w:r>
                  <w:t>2</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0BA03">
    <w:pPr>
      <w:pStyle w:val="19"/>
    </w:pPr>
    <w:r>
      <w:rPr>
        <w:sz w:val="18"/>
      </w:rPr>
      <w:pict>
        <v:shape id="_x0000_s7181" o:spid="_x0000_s7181" o:spt="202" type="#_x0000_t202" style="position:absolute;left:0pt;margin-top:0pt;height:144pt;width:144pt;mso-position-horizontal:in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E6E42C6">
                <w:pPr>
                  <w:pStyle w:val="19"/>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3DFB9">
    <w:pPr>
      <w:pStyle w:val="19"/>
    </w:pPr>
    <w:r>
      <w:rPr>
        <w:sz w:val="18"/>
      </w:rPr>
      <w:pict>
        <v:shape id="_x0000_s7182" o:spid="_x0000_s7182" o:spt="202" type="#_x0000_t202" style="position:absolute;left:0pt;margin-top:0pt;height:144pt;width:144pt;mso-position-horizontal:inside;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07725CB4">
                <w:pPr>
                  <w:pStyle w:val="19"/>
                </w:pPr>
                <w:r>
                  <w:fldChar w:fldCharType="begin"/>
                </w:r>
                <w:r>
                  <w:instrText xml:space="preserve"> PAGE  \* MERGEFORMAT </w:instrText>
                </w:r>
                <w:r>
                  <w:fldChar w:fldCharType="separate"/>
                </w:r>
                <w:r>
                  <w:t>74</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E6CBF">
    <w:pPr>
      <w:pStyle w:val="19"/>
    </w:pPr>
    <w:r>
      <w:rPr>
        <w:sz w:val="18"/>
      </w:rPr>
      <w:pict>
        <v:shape id="_x0000_s7183" o:spid="_x0000_s7183" o:spt="202" type="#_x0000_t202" style="position:absolute;left:0pt;margin-top:0pt;height:144pt;width:144pt;mso-position-horizontal:inside;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3B943D87">
                <w:pPr>
                  <w:pStyle w:val="19"/>
                </w:pPr>
                <w:r>
                  <w:fldChar w:fldCharType="begin"/>
                </w:r>
                <w:r>
                  <w:instrText xml:space="preserve"> PAGE  \* MERGEFORMAT </w:instrText>
                </w:r>
                <w:r>
                  <w:fldChar w:fldCharType="separate"/>
                </w:r>
                <w:r>
                  <w:t>90</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09EDD">
    <w:pPr>
      <w:pStyle w:val="19"/>
      <w:framePr w:wrap="around" w:vAnchor="text" w:hAnchor="margin" w:xAlign="center" w:y="1"/>
      <w:rPr>
        <w:rStyle w:val="32"/>
      </w:rPr>
    </w:pPr>
    <w:r>
      <w:rPr>
        <w:rStyle w:val="32"/>
      </w:rPr>
      <w:fldChar w:fldCharType="begin"/>
    </w:r>
    <w:r>
      <w:rPr>
        <w:rStyle w:val="32"/>
      </w:rPr>
      <w:instrText xml:space="preserve">PAGE  </w:instrText>
    </w:r>
    <w:r>
      <w:rPr>
        <w:rStyle w:val="32"/>
      </w:rPr>
      <w:fldChar w:fldCharType="separate"/>
    </w:r>
    <w:r>
      <w:rPr>
        <w:rStyle w:val="32"/>
      </w:rPr>
      <w:t>65</w:t>
    </w:r>
    <w:r>
      <w:rPr>
        <w:rStyle w:val="32"/>
      </w:rPr>
      <w:fldChar w:fldCharType="end"/>
    </w:r>
  </w:p>
  <w:p w14:paraId="6D0676C2">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EF769">
    <w:pPr>
      <w:spacing w:line="200" w:lineRule="exact"/>
    </w:pPr>
    <w:r>
      <w:rPr>
        <w:sz w:val="28"/>
      </w:rPr>
      <w:pict>
        <v:shape id="_x0000_s7184" o:spid="_x0000_s7184" o:spt="202" type="#_x0000_t202" style="position:absolute;left:0pt;margin-top:0pt;height:144pt;width:144pt;mso-position-horizontal:inside;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50B88237">
                <w:pPr>
                  <w:pStyle w:val="19"/>
                </w:pPr>
                <w:r>
                  <w:fldChar w:fldCharType="begin"/>
                </w:r>
                <w:r>
                  <w:instrText xml:space="preserve"> PAGE  \* MERGEFORMAT </w:instrText>
                </w:r>
                <w:r>
                  <w:fldChar w:fldCharType="separate"/>
                </w:r>
                <w:r>
                  <w:t>86</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BC72A">
    <w:pPr>
      <w:spacing w:line="0" w:lineRule="atLeast"/>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D0ECD0"/>
    <w:multiLevelType w:val="singleLevel"/>
    <w:tmpl w:val="A1D0ECD0"/>
    <w:lvl w:ilvl="0" w:tentative="0">
      <w:start w:val="1"/>
      <w:numFmt w:val="decimal"/>
      <w:suff w:val="space"/>
      <w:lvlText w:val="%1."/>
      <w:lvlJc w:val="left"/>
    </w:lvl>
  </w:abstractNum>
  <w:abstractNum w:abstractNumId="1">
    <w:nsid w:val="011E0E5A"/>
    <w:multiLevelType w:val="multilevel"/>
    <w:tmpl w:val="011E0E5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2A933D1"/>
    <w:multiLevelType w:val="multilevel"/>
    <w:tmpl w:val="02A933D1"/>
    <w:lvl w:ilvl="0" w:tentative="0">
      <w:start w:val="1"/>
      <w:numFmt w:val="bullet"/>
      <w:lvlText w:val=""/>
      <w:lvlJc w:val="left"/>
      <w:pPr>
        <w:tabs>
          <w:tab w:val="left" w:pos="360"/>
        </w:tabs>
        <w:ind w:left="360" w:hanging="360"/>
      </w:pPr>
      <w:rPr>
        <w:rFonts w:hint="default" w:ascii="Wingdings" w:hAnsi="Wingdings"/>
      </w:rPr>
    </w:lvl>
    <w:lvl w:ilvl="1" w:tentative="0">
      <w:start w:val="1"/>
      <w:numFmt w:val="bullet"/>
      <w:lvlText w:val="o"/>
      <w:lvlJc w:val="left"/>
      <w:pPr>
        <w:tabs>
          <w:tab w:val="left" w:pos="1080"/>
        </w:tabs>
        <w:ind w:left="1080" w:hanging="360"/>
      </w:pPr>
      <w:rPr>
        <w:rFonts w:hint="default" w:ascii="Courier New" w:hAnsi="Courier New" w:cs="Courier New"/>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3">
    <w:nsid w:val="06CD05E7"/>
    <w:multiLevelType w:val="multilevel"/>
    <w:tmpl w:val="06CD05E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A7C579D"/>
    <w:multiLevelType w:val="multilevel"/>
    <w:tmpl w:val="0A7C579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DDD002B"/>
    <w:multiLevelType w:val="multilevel"/>
    <w:tmpl w:val="0DDD002B"/>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6">
    <w:nsid w:val="108853AD"/>
    <w:multiLevelType w:val="multilevel"/>
    <w:tmpl w:val="108853AD"/>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7">
    <w:nsid w:val="10D56A30"/>
    <w:multiLevelType w:val="singleLevel"/>
    <w:tmpl w:val="10D56A30"/>
    <w:lvl w:ilvl="0" w:tentative="0">
      <w:start w:val="1"/>
      <w:numFmt w:val="bullet"/>
      <w:pStyle w:val="54"/>
      <w:lvlText w:val=""/>
      <w:lvlJc w:val="left"/>
      <w:pPr>
        <w:tabs>
          <w:tab w:val="left" w:pos="170"/>
        </w:tabs>
        <w:ind w:left="170" w:hanging="170"/>
      </w:pPr>
      <w:rPr>
        <w:rFonts w:hint="default" w:ascii="Symbol" w:hAnsi="Symbol"/>
      </w:rPr>
    </w:lvl>
  </w:abstractNum>
  <w:abstractNum w:abstractNumId="8">
    <w:nsid w:val="149F5F43"/>
    <w:multiLevelType w:val="multilevel"/>
    <w:tmpl w:val="149F5F43"/>
    <w:lvl w:ilvl="0" w:tentative="0">
      <w:start w:val="1"/>
      <w:numFmt w:val="upperLetter"/>
      <w:lvlText w:val="%1.)"/>
      <w:lvlJc w:val="left"/>
      <w:pPr>
        <w:ind w:left="375" w:hanging="37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EDA43C4"/>
    <w:multiLevelType w:val="multilevel"/>
    <w:tmpl w:val="1EDA43C4"/>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10">
    <w:nsid w:val="22890B6C"/>
    <w:multiLevelType w:val="multilevel"/>
    <w:tmpl w:val="22890B6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4127E18"/>
    <w:multiLevelType w:val="multilevel"/>
    <w:tmpl w:val="24127E18"/>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12">
    <w:nsid w:val="25881063"/>
    <w:multiLevelType w:val="multilevel"/>
    <w:tmpl w:val="25881063"/>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9513F6C"/>
    <w:multiLevelType w:val="multilevel"/>
    <w:tmpl w:val="29513F6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D7D4B9A"/>
    <w:multiLevelType w:val="multilevel"/>
    <w:tmpl w:val="2D7D4B9A"/>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
    <w:nsid w:val="308B0C61"/>
    <w:multiLevelType w:val="multilevel"/>
    <w:tmpl w:val="308B0C6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3C01324D"/>
    <w:multiLevelType w:val="singleLevel"/>
    <w:tmpl w:val="3C01324D"/>
    <w:lvl w:ilvl="0" w:tentative="0">
      <w:start w:val="1"/>
      <w:numFmt w:val="bullet"/>
      <w:pStyle w:val="56"/>
      <w:lvlText w:val=""/>
      <w:lvlJc w:val="left"/>
      <w:pPr>
        <w:tabs>
          <w:tab w:val="left" w:pos="170"/>
        </w:tabs>
        <w:ind w:left="170" w:hanging="170"/>
      </w:pPr>
      <w:rPr>
        <w:rFonts w:hint="default" w:ascii="Symbol" w:hAnsi="Symbol"/>
        <w:sz w:val="16"/>
      </w:rPr>
    </w:lvl>
  </w:abstractNum>
  <w:abstractNum w:abstractNumId="17">
    <w:nsid w:val="458702F1"/>
    <w:multiLevelType w:val="multilevel"/>
    <w:tmpl w:val="458702F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95A553E"/>
    <w:multiLevelType w:val="multilevel"/>
    <w:tmpl w:val="495A553E"/>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19">
    <w:nsid w:val="49B97F1F"/>
    <w:multiLevelType w:val="multilevel"/>
    <w:tmpl w:val="49B97F1F"/>
    <w:lvl w:ilvl="0" w:tentative="0">
      <w:start w:val="1"/>
      <w:numFmt w:val="bullet"/>
      <w:lvlText w:val=""/>
      <w:lvlJc w:val="left"/>
      <w:pPr>
        <w:tabs>
          <w:tab w:val="left" w:pos="360"/>
        </w:tabs>
        <w:ind w:left="360" w:hanging="360"/>
      </w:pPr>
      <w:rPr>
        <w:rFonts w:hint="default" w:ascii="Wingdings" w:hAnsi="Wingdings"/>
      </w:rPr>
    </w:lvl>
    <w:lvl w:ilvl="1" w:tentative="0">
      <w:start w:val="1"/>
      <w:numFmt w:val="bullet"/>
      <w:lvlText w:val="o"/>
      <w:lvlJc w:val="left"/>
      <w:pPr>
        <w:tabs>
          <w:tab w:val="left" w:pos="1080"/>
        </w:tabs>
        <w:ind w:left="1080" w:hanging="360"/>
      </w:pPr>
      <w:rPr>
        <w:rFonts w:hint="default" w:ascii="Courier New" w:hAnsi="Courier New" w:cs="Courier New"/>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20">
    <w:nsid w:val="4A50318D"/>
    <w:multiLevelType w:val="multilevel"/>
    <w:tmpl w:val="4A50318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4BB51489"/>
    <w:multiLevelType w:val="multilevel"/>
    <w:tmpl w:val="4BB51489"/>
    <w:lvl w:ilvl="0" w:tentative="0">
      <w:start w:val="1"/>
      <w:numFmt w:val="upperLetter"/>
      <w:lvlText w:val="%1."/>
      <w:lvlJc w:val="left"/>
      <w:pPr>
        <w:tabs>
          <w:tab w:val="left" w:pos="720"/>
        </w:tabs>
        <w:ind w:left="720" w:hanging="360"/>
      </w:pPr>
      <w:rPr>
        <w:rFonts w:hint="default"/>
        <w:color w:val="auto"/>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2">
    <w:nsid w:val="54160EEF"/>
    <w:multiLevelType w:val="multilevel"/>
    <w:tmpl w:val="54160EEF"/>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23">
    <w:nsid w:val="65F7019A"/>
    <w:multiLevelType w:val="multilevel"/>
    <w:tmpl w:val="65F7019A"/>
    <w:lvl w:ilvl="0" w:tentative="0">
      <w:start w:val="1"/>
      <w:numFmt w:val="bullet"/>
      <w:lvlText w:val=""/>
      <w:lvlJc w:val="left"/>
      <w:pPr>
        <w:tabs>
          <w:tab w:val="left" w:pos="360"/>
        </w:tabs>
        <w:ind w:left="360" w:hanging="360"/>
      </w:pPr>
      <w:rPr>
        <w:rFonts w:hint="default" w:ascii="Wingdings" w:hAnsi="Wingdings"/>
      </w:rPr>
    </w:lvl>
    <w:lvl w:ilvl="1" w:tentative="0">
      <w:start w:val="1"/>
      <w:numFmt w:val="decimal"/>
      <w:lvlText w:val="%2."/>
      <w:lvlJc w:val="left"/>
      <w:pPr>
        <w:tabs>
          <w:tab w:val="left" w:pos="1080"/>
        </w:tabs>
        <w:ind w:left="1080" w:hanging="360"/>
      </w:pPr>
      <w:rPr>
        <w:rFonts w:hint="default"/>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24">
    <w:nsid w:val="68705653"/>
    <w:multiLevelType w:val="multilevel"/>
    <w:tmpl w:val="68705653"/>
    <w:lvl w:ilvl="0" w:tentative="0">
      <w:start w:val="1"/>
      <w:numFmt w:val="bullet"/>
      <w:pStyle w:val="66"/>
      <w:lvlText w:val="-"/>
      <w:lvlJc w:val="left"/>
      <w:pPr>
        <w:tabs>
          <w:tab w:val="left" w:pos="170"/>
        </w:tabs>
        <w:ind w:left="170" w:hanging="170"/>
      </w:pPr>
      <w:rPr>
        <w:rFonts w:hint="default" w:ascii="Arial" w:hAnsi="Arial"/>
        <w:b w:val="0"/>
        <w:i w:val="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5">
    <w:nsid w:val="6E807678"/>
    <w:multiLevelType w:val="multilevel"/>
    <w:tmpl w:val="6E807678"/>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1080"/>
        </w:tabs>
        <w:ind w:left="1080" w:hanging="360"/>
      </w:pPr>
    </w:lvl>
    <w:lvl w:ilvl="2" w:tentative="0">
      <w:start w:val="1"/>
      <w:numFmt w:val="lowerRoman"/>
      <w:lvlText w:val="%3."/>
      <w:lvlJc w:val="right"/>
      <w:pPr>
        <w:tabs>
          <w:tab w:val="left" w:pos="1800"/>
        </w:tabs>
        <w:ind w:left="1800" w:hanging="180"/>
      </w:pPr>
    </w:lvl>
    <w:lvl w:ilvl="3" w:tentative="0">
      <w:start w:val="1"/>
      <w:numFmt w:val="decimal"/>
      <w:lvlText w:val="%4."/>
      <w:lvlJc w:val="left"/>
      <w:pPr>
        <w:tabs>
          <w:tab w:val="left" w:pos="2520"/>
        </w:tabs>
        <w:ind w:left="2520" w:hanging="360"/>
      </w:pPr>
    </w:lvl>
    <w:lvl w:ilvl="4" w:tentative="0">
      <w:start w:val="1"/>
      <w:numFmt w:val="lowerLetter"/>
      <w:lvlText w:val="%5."/>
      <w:lvlJc w:val="left"/>
      <w:pPr>
        <w:tabs>
          <w:tab w:val="left" w:pos="3240"/>
        </w:tabs>
        <w:ind w:left="3240" w:hanging="360"/>
      </w:pPr>
    </w:lvl>
    <w:lvl w:ilvl="5" w:tentative="0">
      <w:start w:val="1"/>
      <w:numFmt w:val="lowerRoman"/>
      <w:lvlText w:val="%6."/>
      <w:lvlJc w:val="right"/>
      <w:pPr>
        <w:tabs>
          <w:tab w:val="left" w:pos="3960"/>
        </w:tabs>
        <w:ind w:left="3960" w:hanging="180"/>
      </w:pPr>
    </w:lvl>
    <w:lvl w:ilvl="6" w:tentative="0">
      <w:start w:val="1"/>
      <w:numFmt w:val="decimal"/>
      <w:lvlText w:val="%7."/>
      <w:lvlJc w:val="left"/>
      <w:pPr>
        <w:tabs>
          <w:tab w:val="left" w:pos="4680"/>
        </w:tabs>
        <w:ind w:left="4680" w:hanging="360"/>
      </w:pPr>
    </w:lvl>
    <w:lvl w:ilvl="7" w:tentative="0">
      <w:start w:val="1"/>
      <w:numFmt w:val="lowerLetter"/>
      <w:lvlText w:val="%8."/>
      <w:lvlJc w:val="left"/>
      <w:pPr>
        <w:tabs>
          <w:tab w:val="left" w:pos="5400"/>
        </w:tabs>
        <w:ind w:left="5400" w:hanging="360"/>
      </w:pPr>
    </w:lvl>
    <w:lvl w:ilvl="8" w:tentative="0">
      <w:start w:val="1"/>
      <w:numFmt w:val="lowerRoman"/>
      <w:lvlText w:val="%9."/>
      <w:lvlJc w:val="right"/>
      <w:pPr>
        <w:tabs>
          <w:tab w:val="left" w:pos="6120"/>
        </w:tabs>
        <w:ind w:left="6120" w:hanging="180"/>
      </w:pPr>
    </w:lvl>
  </w:abstractNum>
  <w:abstractNum w:abstractNumId="26">
    <w:nsid w:val="7EC06E59"/>
    <w:multiLevelType w:val="multilevel"/>
    <w:tmpl w:val="7EC06E59"/>
    <w:lvl w:ilvl="0" w:tentative="0">
      <w:start w:val="1"/>
      <w:numFmt w:val="bullet"/>
      <w:pStyle w:val="70"/>
      <w:lvlText w:val=""/>
      <w:lvlJc w:val="left"/>
      <w:pPr>
        <w:tabs>
          <w:tab w:val="left" w:pos="420"/>
        </w:tabs>
        <w:ind w:left="420" w:hanging="420"/>
      </w:pPr>
      <w:rPr>
        <w:rFonts w:hint="default" w:ascii="Wingdings" w:hAnsi="Wingdings" w:eastAsia="Arial Unicode MS"/>
        <w:b w:val="0"/>
        <w:i w:val="0"/>
        <w:sz w:val="30"/>
        <w:szCs w:val="3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7"/>
  </w:num>
  <w:num w:numId="2">
    <w:abstractNumId w:val="16"/>
  </w:num>
  <w:num w:numId="3">
    <w:abstractNumId w:val="24"/>
  </w:num>
  <w:num w:numId="4">
    <w:abstractNumId w:val="26"/>
  </w:num>
  <w:num w:numId="5">
    <w:abstractNumId w:val="15"/>
  </w:num>
  <w:num w:numId="6">
    <w:abstractNumId w:val="19"/>
  </w:num>
  <w:num w:numId="7">
    <w:abstractNumId w:val="13"/>
  </w:num>
  <w:num w:numId="8">
    <w:abstractNumId w:val="12"/>
  </w:num>
  <w:num w:numId="9">
    <w:abstractNumId w:val="2"/>
  </w:num>
  <w:num w:numId="10">
    <w:abstractNumId w:val="8"/>
  </w:num>
  <w:num w:numId="11">
    <w:abstractNumId w:val="17"/>
  </w:num>
  <w:num w:numId="12">
    <w:abstractNumId w:val="4"/>
  </w:num>
  <w:num w:numId="13">
    <w:abstractNumId w:val="10"/>
  </w:num>
  <w:num w:numId="14">
    <w:abstractNumId w:val="20"/>
  </w:num>
  <w:num w:numId="15">
    <w:abstractNumId w:val="14"/>
  </w:num>
  <w:num w:numId="16">
    <w:abstractNumId w:val="1"/>
  </w:num>
  <w:num w:numId="17">
    <w:abstractNumId w:val="3"/>
  </w:num>
  <w:num w:numId="18">
    <w:abstractNumId w:val="9"/>
  </w:num>
  <w:num w:numId="19">
    <w:abstractNumId w:val="23"/>
  </w:num>
  <w:num w:numId="20">
    <w:abstractNumId w:val="11"/>
  </w:num>
  <w:num w:numId="21">
    <w:abstractNumId w:val="6"/>
  </w:num>
  <w:num w:numId="22">
    <w:abstractNumId w:val="21"/>
  </w:num>
  <w:num w:numId="23">
    <w:abstractNumId w:val="18"/>
  </w:num>
  <w:num w:numId="24">
    <w:abstractNumId w:val="22"/>
  </w:num>
  <w:num w:numId="25">
    <w:abstractNumId w:val="25"/>
  </w:num>
  <w:num w:numId="26">
    <w:abstractNumId w:val="5"/>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FmZWIzNDg2MmIzZjExOTIzMmViNTBmYTMwYTk0ZWYifQ=="/>
  </w:docVars>
  <w:rsids>
    <w:rsidRoot w:val="00EF649C"/>
    <w:rsid w:val="00002855"/>
    <w:rsid w:val="00003620"/>
    <w:rsid w:val="00003B27"/>
    <w:rsid w:val="00003F57"/>
    <w:rsid w:val="00004832"/>
    <w:rsid w:val="00004E9D"/>
    <w:rsid w:val="0000725A"/>
    <w:rsid w:val="000102CA"/>
    <w:rsid w:val="00011165"/>
    <w:rsid w:val="000111EC"/>
    <w:rsid w:val="00011F7A"/>
    <w:rsid w:val="000121B8"/>
    <w:rsid w:val="00012BB6"/>
    <w:rsid w:val="000137FB"/>
    <w:rsid w:val="00014401"/>
    <w:rsid w:val="000151A3"/>
    <w:rsid w:val="00015314"/>
    <w:rsid w:val="00015FC5"/>
    <w:rsid w:val="0001607C"/>
    <w:rsid w:val="000161D3"/>
    <w:rsid w:val="000165DB"/>
    <w:rsid w:val="00016F55"/>
    <w:rsid w:val="000170AD"/>
    <w:rsid w:val="000177AD"/>
    <w:rsid w:val="00020BD7"/>
    <w:rsid w:val="00021587"/>
    <w:rsid w:val="000215EB"/>
    <w:rsid w:val="00021C10"/>
    <w:rsid w:val="00021DAD"/>
    <w:rsid w:val="00022196"/>
    <w:rsid w:val="00022578"/>
    <w:rsid w:val="00023491"/>
    <w:rsid w:val="00024470"/>
    <w:rsid w:val="0002458A"/>
    <w:rsid w:val="00024817"/>
    <w:rsid w:val="00024AFD"/>
    <w:rsid w:val="00025667"/>
    <w:rsid w:val="00025D09"/>
    <w:rsid w:val="00026008"/>
    <w:rsid w:val="00026038"/>
    <w:rsid w:val="00026484"/>
    <w:rsid w:val="00026A45"/>
    <w:rsid w:val="00026D6A"/>
    <w:rsid w:val="00027003"/>
    <w:rsid w:val="000278AD"/>
    <w:rsid w:val="000302B5"/>
    <w:rsid w:val="0003091A"/>
    <w:rsid w:val="000312FB"/>
    <w:rsid w:val="0003174E"/>
    <w:rsid w:val="00031E4C"/>
    <w:rsid w:val="000335E1"/>
    <w:rsid w:val="000343D5"/>
    <w:rsid w:val="000345C4"/>
    <w:rsid w:val="0003599E"/>
    <w:rsid w:val="00036FAC"/>
    <w:rsid w:val="00037286"/>
    <w:rsid w:val="00037B4D"/>
    <w:rsid w:val="00040C9F"/>
    <w:rsid w:val="0004219B"/>
    <w:rsid w:val="00042673"/>
    <w:rsid w:val="00042ABA"/>
    <w:rsid w:val="00042C16"/>
    <w:rsid w:val="000439DC"/>
    <w:rsid w:val="00044257"/>
    <w:rsid w:val="000459F1"/>
    <w:rsid w:val="00045A1B"/>
    <w:rsid w:val="00045C43"/>
    <w:rsid w:val="000464D8"/>
    <w:rsid w:val="00046FCE"/>
    <w:rsid w:val="000523AB"/>
    <w:rsid w:val="0005242E"/>
    <w:rsid w:val="00053122"/>
    <w:rsid w:val="00053747"/>
    <w:rsid w:val="00053793"/>
    <w:rsid w:val="000543DD"/>
    <w:rsid w:val="00054F5D"/>
    <w:rsid w:val="00055C7A"/>
    <w:rsid w:val="00055DA1"/>
    <w:rsid w:val="00056260"/>
    <w:rsid w:val="00056686"/>
    <w:rsid w:val="00056712"/>
    <w:rsid w:val="00060D68"/>
    <w:rsid w:val="00061753"/>
    <w:rsid w:val="00061C90"/>
    <w:rsid w:val="00061D4F"/>
    <w:rsid w:val="00062A5C"/>
    <w:rsid w:val="00062E43"/>
    <w:rsid w:val="000630F4"/>
    <w:rsid w:val="0006404F"/>
    <w:rsid w:val="00064089"/>
    <w:rsid w:val="00064126"/>
    <w:rsid w:val="000642E1"/>
    <w:rsid w:val="000648B8"/>
    <w:rsid w:val="00064C4D"/>
    <w:rsid w:val="00064DDC"/>
    <w:rsid w:val="000657E6"/>
    <w:rsid w:val="00065C6C"/>
    <w:rsid w:val="00065D0B"/>
    <w:rsid w:val="000663D1"/>
    <w:rsid w:val="00066BFB"/>
    <w:rsid w:val="00067AE2"/>
    <w:rsid w:val="00070598"/>
    <w:rsid w:val="00070CA8"/>
    <w:rsid w:val="0007109C"/>
    <w:rsid w:val="00072199"/>
    <w:rsid w:val="000735B1"/>
    <w:rsid w:val="0007370D"/>
    <w:rsid w:val="00077F81"/>
    <w:rsid w:val="00080000"/>
    <w:rsid w:val="000804AC"/>
    <w:rsid w:val="00080772"/>
    <w:rsid w:val="00080D28"/>
    <w:rsid w:val="00080E29"/>
    <w:rsid w:val="00081145"/>
    <w:rsid w:val="0008145E"/>
    <w:rsid w:val="00081D7D"/>
    <w:rsid w:val="00082D90"/>
    <w:rsid w:val="0008343D"/>
    <w:rsid w:val="0008396F"/>
    <w:rsid w:val="00084524"/>
    <w:rsid w:val="000845E5"/>
    <w:rsid w:val="0008549E"/>
    <w:rsid w:val="00086402"/>
    <w:rsid w:val="000873A8"/>
    <w:rsid w:val="0009061F"/>
    <w:rsid w:val="0009098C"/>
    <w:rsid w:val="00090E9B"/>
    <w:rsid w:val="00091017"/>
    <w:rsid w:val="0009114D"/>
    <w:rsid w:val="0009135D"/>
    <w:rsid w:val="00091ADA"/>
    <w:rsid w:val="00093A62"/>
    <w:rsid w:val="00093ECD"/>
    <w:rsid w:val="00093FB7"/>
    <w:rsid w:val="0009434F"/>
    <w:rsid w:val="00094406"/>
    <w:rsid w:val="000947C6"/>
    <w:rsid w:val="000953AA"/>
    <w:rsid w:val="00095865"/>
    <w:rsid w:val="00096D59"/>
    <w:rsid w:val="00096F20"/>
    <w:rsid w:val="000976AA"/>
    <w:rsid w:val="000A020B"/>
    <w:rsid w:val="000A1773"/>
    <w:rsid w:val="000A1820"/>
    <w:rsid w:val="000A1B37"/>
    <w:rsid w:val="000A33E0"/>
    <w:rsid w:val="000A3662"/>
    <w:rsid w:val="000A3A9D"/>
    <w:rsid w:val="000A4418"/>
    <w:rsid w:val="000A489E"/>
    <w:rsid w:val="000A64CC"/>
    <w:rsid w:val="000A6AAC"/>
    <w:rsid w:val="000A75EE"/>
    <w:rsid w:val="000A77B5"/>
    <w:rsid w:val="000A7ADE"/>
    <w:rsid w:val="000B01A4"/>
    <w:rsid w:val="000B01E1"/>
    <w:rsid w:val="000B08F2"/>
    <w:rsid w:val="000B0BD5"/>
    <w:rsid w:val="000B0FE8"/>
    <w:rsid w:val="000B10A3"/>
    <w:rsid w:val="000B1B67"/>
    <w:rsid w:val="000B24A9"/>
    <w:rsid w:val="000B2EA4"/>
    <w:rsid w:val="000B3AB8"/>
    <w:rsid w:val="000B3C88"/>
    <w:rsid w:val="000B4DC0"/>
    <w:rsid w:val="000B507A"/>
    <w:rsid w:val="000B6D61"/>
    <w:rsid w:val="000B72E8"/>
    <w:rsid w:val="000B786F"/>
    <w:rsid w:val="000B7DC9"/>
    <w:rsid w:val="000B7E55"/>
    <w:rsid w:val="000C004B"/>
    <w:rsid w:val="000C1420"/>
    <w:rsid w:val="000C18B8"/>
    <w:rsid w:val="000C1E1E"/>
    <w:rsid w:val="000C2502"/>
    <w:rsid w:val="000C33D5"/>
    <w:rsid w:val="000C3592"/>
    <w:rsid w:val="000C494E"/>
    <w:rsid w:val="000C5420"/>
    <w:rsid w:val="000C55E7"/>
    <w:rsid w:val="000C5B20"/>
    <w:rsid w:val="000C625E"/>
    <w:rsid w:val="000C660D"/>
    <w:rsid w:val="000C667F"/>
    <w:rsid w:val="000C6913"/>
    <w:rsid w:val="000C72E3"/>
    <w:rsid w:val="000D024E"/>
    <w:rsid w:val="000D198B"/>
    <w:rsid w:val="000D199C"/>
    <w:rsid w:val="000D223C"/>
    <w:rsid w:val="000D241D"/>
    <w:rsid w:val="000D2733"/>
    <w:rsid w:val="000D339C"/>
    <w:rsid w:val="000D3643"/>
    <w:rsid w:val="000D3FDF"/>
    <w:rsid w:val="000D43D9"/>
    <w:rsid w:val="000D457E"/>
    <w:rsid w:val="000D47D7"/>
    <w:rsid w:val="000D4994"/>
    <w:rsid w:val="000D6026"/>
    <w:rsid w:val="000D63A0"/>
    <w:rsid w:val="000D659E"/>
    <w:rsid w:val="000D65B2"/>
    <w:rsid w:val="000E38A6"/>
    <w:rsid w:val="000E3AC6"/>
    <w:rsid w:val="000E3EF8"/>
    <w:rsid w:val="000E46AE"/>
    <w:rsid w:val="000E5431"/>
    <w:rsid w:val="000E552B"/>
    <w:rsid w:val="000E7089"/>
    <w:rsid w:val="000E7446"/>
    <w:rsid w:val="000E7A7C"/>
    <w:rsid w:val="000F101C"/>
    <w:rsid w:val="000F19E2"/>
    <w:rsid w:val="000F3039"/>
    <w:rsid w:val="000F30C5"/>
    <w:rsid w:val="000F316A"/>
    <w:rsid w:val="000F3228"/>
    <w:rsid w:val="000F445B"/>
    <w:rsid w:val="000F453A"/>
    <w:rsid w:val="000F454A"/>
    <w:rsid w:val="000F5949"/>
    <w:rsid w:val="000F72D3"/>
    <w:rsid w:val="000F781F"/>
    <w:rsid w:val="000F7C70"/>
    <w:rsid w:val="000F7ECC"/>
    <w:rsid w:val="001003C7"/>
    <w:rsid w:val="00100791"/>
    <w:rsid w:val="00101F6E"/>
    <w:rsid w:val="00103B1F"/>
    <w:rsid w:val="00104B01"/>
    <w:rsid w:val="00104E23"/>
    <w:rsid w:val="00104F6F"/>
    <w:rsid w:val="0010524A"/>
    <w:rsid w:val="001055D2"/>
    <w:rsid w:val="00106338"/>
    <w:rsid w:val="00106FE6"/>
    <w:rsid w:val="00107401"/>
    <w:rsid w:val="001107D1"/>
    <w:rsid w:val="001108EE"/>
    <w:rsid w:val="0011120B"/>
    <w:rsid w:val="00111CCD"/>
    <w:rsid w:val="001121A8"/>
    <w:rsid w:val="00112965"/>
    <w:rsid w:val="001148BA"/>
    <w:rsid w:val="00114A7E"/>
    <w:rsid w:val="001156C7"/>
    <w:rsid w:val="00115BB0"/>
    <w:rsid w:val="0011702A"/>
    <w:rsid w:val="001177E3"/>
    <w:rsid w:val="00117A64"/>
    <w:rsid w:val="001201ED"/>
    <w:rsid w:val="00120284"/>
    <w:rsid w:val="001209D7"/>
    <w:rsid w:val="00122031"/>
    <w:rsid w:val="001230E7"/>
    <w:rsid w:val="0012388E"/>
    <w:rsid w:val="0012697B"/>
    <w:rsid w:val="00126E4F"/>
    <w:rsid w:val="001270D1"/>
    <w:rsid w:val="001270E7"/>
    <w:rsid w:val="001271D4"/>
    <w:rsid w:val="00127FBE"/>
    <w:rsid w:val="00130084"/>
    <w:rsid w:val="001300CE"/>
    <w:rsid w:val="00130302"/>
    <w:rsid w:val="00130502"/>
    <w:rsid w:val="00130865"/>
    <w:rsid w:val="00130E85"/>
    <w:rsid w:val="00130FDC"/>
    <w:rsid w:val="001314A5"/>
    <w:rsid w:val="0013156B"/>
    <w:rsid w:val="00131C16"/>
    <w:rsid w:val="00131D6D"/>
    <w:rsid w:val="00132C54"/>
    <w:rsid w:val="00132CBF"/>
    <w:rsid w:val="001330D3"/>
    <w:rsid w:val="00134016"/>
    <w:rsid w:val="00134192"/>
    <w:rsid w:val="0013445D"/>
    <w:rsid w:val="00134E13"/>
    <w:rsid w:val="001352F9"/>
    <w:rsid w:val="00135330"/>
    <w:rsid w:val="00135E09"/>
    <w:rsid w:val="00136030"/>
    <w:rsid w:val="001361CE"/>
    <w:rsid w:val="0013651F"/>
    <w:rsid w:val="0013694C"/>
    <w:rsid w:val="00136A55"/>
    <w:rsid w:val="00136B14"/>
    <w:rsid w:val="00137139"/>
    <w:rsid w:val="0013789C"/>
    <w:rsid w:val="001379CE"/>
    <w:rsid w:val="00141302"/>
    <w:rsid w:val="001414B4"/>
    <w:rsid w:val="001421EF"/>
    <w:rsid w:val="00144526"/>
    <w:rsid w:val="001449E7"/>
    <w:rsid w:val="00145155"/>
    <w:rsid w:val="001451CF"/>
    <w:rsid w:val="00145AD3"/>
    <w:rsid w:val="001468B4"/>
    <w:rsid w:val="00146C12"/>
    <w:rsid w:val="00147782"/>
    <w:rsid w:val="00147A42"/>
    <w:rsid w:val="00147B80"/>
    <w:rsid w:val="001500A3"/>
    <w:rsid w:val="001505BA"/>
    <w:rsid w:val="00153A78"/>
    <w:rsid w:val="00153BCE"/>
    <w:rsid w:val="00153D60"/>
    <w:rsid w:val="001547F5"/>
    <w:rsid w:val="00154A0A"/>
    <w:rsid w:val="00156077"/>
    <w:rsid w:val="00157296"/>
    <w:rsid w:val="00160072"/>
    <w:rsid w:val="001626F8"/>
    <w:rsid w:val="0016277E"/>
    <w:rsid w:val="00162EB7"/>
    <w:rsid w:val="00163071"/>
    <w:rsid w:val="00163A08"/>
    <w:rsid w:val="00163D4A"/>
    <w:rsid w:val="001641D9"/>
    <w:rsid w:val="00164367"/>
    <w:rsid w:val="001658D8"/>
    <w:rsid w:val="00165CB0"/>
    <w:rsid w:val="00165ED6"/>
    <w:rsid w:val="001679F1"/>
    <w:rsid w:val="001701BF"/>
    <w:rsid w:val="00170B33"/>
    <w:rsid w:val="001717D3"/>
    <w:rsid w:val="0017199E"/>
    <w:rsid w:val="00171B5D"/>
    <w:rsid w:val="00171D85"/>
    <w:rsid w:val="00171F60"/>
    <w:rsid w:val="0017244A"/>
    <w:rsid w:val="00172678"/>
    <w:rsid w:val="001735B3"/>
    <w:rsid w:val="00173BB6"/>
    <w:rsid w:val="00174052"/>
    <w:rsid w:val="00175164"/>
    <w:rsid w:val="001758AD"/>
    <w:rsid w:val="00175A70"/>
    <w:rsid w:val="001767A3"/>
    <w:rsid w:val="0017710F"/>
    <w:rsid w:val="001773E4"/>
    <w:rsid w:val="00177F4A"/>
    <w:rsid w:val="00180D7D"/>
    <w:rsid w:val="00181324"/>
    <w:rsid w:val="0018145E"/>
    <w:rsid w:val="001820A4"/>
    <w:rsid w:val="0018220F"/>
    <w:rsid w:val="00182EB2"/>
    <w:rsid w:val="00183A5C"/>
    <w:rsid w:val="0018402A"/>
    <w:rsid w:val="001842C4"/>
    <w:rsid w:val="00184537"/>
    <w:rsid w:val="00184676"/>
    <w:rsid w:val="00184A0A"/>
    <w:rsid w:val="001856CF"/>
    <w:rsid w:val="001858BE"/>
    <w:rsid w:val="00185C77"/>
    <w:rsid w:val="001861A9"/>
    <w:rsid w:val="001863DA"/>
    <w:rsid w:val="0018709F"/>
    <w:rsid w:val="00187565"/>
    <w:rsid w:val="00187875"/>
    <w:rsid w:val="00187C24"/>
    <w:rsid w:val="0019041F"/>
    <w:rsid w:val="00191974"/>
    <w:rsid w:val="00192DA0"/>
    <w:rsid w:val="0019325F"/>
    <w:rsid w:val="00193780"/>
    <w:rsid w:val="001945BD"/>
    <w:rsid w:val="00194CEB"/>
    <w:rsid w:val="0019598B"/>
    <w:rsid w:val="00195A7A"/>
    <w:rsid w:val="00195EDF"/>
    <w:rsid w:val="001960D7"/>
    <w:rsid w:val="0019631B"/>
    <w:rsid w:val="00197081"/>
    <w:rsid w:val="00197725"/>
    <w:rsid w:val="001A0409"/>
    <w:rsid w:val="001A04E1"/>
    <w:rsid w:val="001A08CD"/>
    <w:rsid w:val="001A0A2A"/>
    <w:rsid w:val="001A0FE2"/>
    <w:rsid w:val="001A14E6"/>
    <w:rsid w:val="001A169A"/>
    <w:rsid w:val="001A229C"/>
    <w:rsid w:val="001A2BA6"/>
    <w:rsid w:val="001A3247"/>
    <w:rsid w:val="001A360A"/>
    <w:rsid w:val="001A4505"/>
    <w:rsid w:val="001A526A"/>
    <w:rsid w:val="001A52BD"/>
    <w:rsid w:val="001A5BFC"/>
    <w:rsid w:val="001A77A5"/>
    <w:rsid w:val="001A7869"/>
    <w:rsid w:val="001A7E2D"/>
    <w:rsid w:val="001B0210"/>
    <w:rsid w:val="001B02FC"/>
    <w:rsid w:val="001B0538"/>
    <w:rsid w:val="001B0859"/>
    <w:rsid w:val="001B0977"/>
    <w:rsid w:val="001B12C3"/>
    <w:rsid w:val="001B1DA1"/>
    <w:rsid w:val="001B2B2C"/>
    <w:rsid w:val="001B3684"/>
    <w:rsid w:val="001B4520"/>
    <w:rsid w:val="001B5474"/>
    <w:rsid w:val="001B5DF6"/>
    <w:rsid w:val="001B61A8"/>
    <w:rsid w:val="001B64C6"/>
    <w:rsid w:val="001B767B"/>
    <w:rsid w:val="001B7E5A"/>
    <w:rsid w:val="001C007E"/>
    <w:rsid w:val="001C0693"/>
    <w:rsid w:val="001C11BF"/>
    <w:rsid w:val="001C1742"/>
    <w:rsid w:val="001C19E9"/>
    <w:rsid w:val="001C2707"/>
    <w:rsid w:val="001C2897"/>
    <w:rsid w:val="001C2FA1"/>
    <w:rsid w:val="001C323A"/>
    <w:rsid w:val="001C3CE4"/>
    <w:rsid w:val="001C465D"/>
    <w:rsid w:val="001C4D08"/>
    <w:rsid w:val="001C6804"/>
    <w:rsid w:val="001C6B6F"/>
    <w:rsid w:val="001C6FFC"/>
    <w:rsid w:val="001D0195"/>
    <w:rsid w:val="001D0680"/>
    <w:rsid w:val="001D092A"/>
    <w:rsid w:val="001D0A23"/>
    <w:rsid w:val="001D0FA2"/>
    <w:rsid w:val="001D10DA"/>
    <w:rsid w:val="001D2CC6"/>
    <w:rsid w:val="001D31A2"/>
    <w:rsid w:val="001D4BD7"/>
    <w:rsid w:val="001D5831"/>
    <w:rsid w:val="001D6BBD"/>
    <w:rsid w:val="001D6D93"/>
    <w:rsid w:val="001E00C4"/>
    <w:rsid w:val="001E02CA"/>
    <w:rsid w:val="001E134A"/>
    <w:rsid w:val="001E1DCB"/>
    <w:rsid w:val="001E2D35"/>
    <w:rsid w:val="001E2FAE"/>
    <w:rsid w:val="001E34D5"/>
    <w:rsid w:val="001E36E7"/>
    <w:rsid w:val="001E3CC7"/>
    <w:rsid w:val="001E3E8C"/>
    <w:rsid w:val="001E410C"/>
    <w:rsid w:val="001E413F"/>
    <w:rsid w:val="001E4AAB"/>
    <w:rsid w:val="001E4D67"/>
    <w:rsid w:val="001E5546"/>
    <w:rsid w:val="001E5686"/>
    <w:rsid w:val="001E6229"/>
    <w:rsid w:val="001E63B6"/>
    <w:rsid w:val="001E6E6B"/>
    <w:rsid w:val="001E7C15"/>
    <w:rsid w:val="001E7D71"/>
    <w:rsid w:val="001F0488"/>
    <w:rsid w:val="001F0871"/>
    <w:rsid w:val="001F0C59"/>
    <w:rsid w:val="001F13BA"/>
    <w:rsid w:val="001F1B19"/>
    <w:rsid w:val="001F1B9C"/>
    <w:rsid w:val="001F3973"/>
    <w:rsid w:val="001F3E9E"/>
    <w:rsid w:val="001F5252"/>
    <w:rsid w:val="001F7240"/>
    <w:rsid w:val="001F7313"/>
    <w:rsid w:val="001F76C4"/>
    <w:rsid w:val="001F7A30"/>
    <w:rsid w:val="00200619"/>
    <w:rsid w:val="00200E66"/>
    <w:rsid w:val="0020112F"/>
    <w:rsid w:val="002022F0"/>
    <w:rsid w:val="00202A50"/>
    <w:rsid w:val="00202EEC"/>
    <w:rsid w:val="002030C0"/>
    <w:rsid w:val="002031F7"/>
    <w:rsid w:val="00203656"/>
    <w:rsid w:val="00203CC6"/>
    <w:rsid w:val="00203FB9"/>
    <w:rsid w:val="002045FE"/>
    <w:rsid w:val="00204697"/>
    <w:rsid w:val="0020582D"/>
    <w:rsid w:val="00205E9E"/>
    <w:rsid w:val="0020603F"/>
    <w:rsid w:val="00206B7B"/>
    <w:rsid w:val="00207713"/>
    <w:rsid w:val="00207C37"/>
    <w:rsid w:val="00207D2D"/>
    <w:rsid w:val="0021054F"/>
    <w:rsid w:val="00210F51"/>
    <w:rsid w:val="002118B7"/>
    <w:rsid w:val="00211BA7"/>
    <w:rsid w:val="002138F5"/>
    <w:rsid w:val="00214685"/>
    <w:rsid w:val="002148B8"/>
    <w:rsid w:val="00216C73"/>
    <w:rsid w:val="002179B7"/>
    <w:rsid w:val="00217B16"/>
    <w:rsid w:val="00220101"/>
    <w:rsid w:val="002203F6"/>
    <w:rsid w:val="00220CC7"/>
    <w:rsid w:val="00220CCB"/>
    <w:rsid w:val="00220CF2"/>
    <w:rsid w:val="002212E1"/>
    <w:rsid w:val="00221B66"/>
    <w:rsid w:val="00222375"/>
    <w:rsid w:val="00222518"/>
    <w:rsid w:val="00222E1E"/>
    <w:rsid w:val="00222EC5"/>
    <w:rsid w:val="00224BB2"/>
    <w:rsid w:val="00225C2D"/>
    <w:rsid w:val="0022601A"/>
    <w:rsid w:val="0022642A"/>
    <w:rsid w:val="002264ED"/>
    <w:rsid w:val="00226812"/>
    <w:rsid w:val="002273E9"/>
    <w:rsid w:val="002276A9"/>
    <w:rsid w:val="00227826"/>
    <w:rsid w:val="0023065C"/>
    <w:rsid w:val="00231E50"/>
    <w:rsid w:val="00232818"/>
    <w:rsid w:val="00233250"/>
    <w:rsid w:val="002343A8"/>
    <w:rsid w:val="00234FA9"/>
    <w:rsid w:val="002357A8"/>
    <w:rsid w:val="00235B5B"/>
    <w:rsid w:val="00236F6F"/>
    <w:rsid w:val="00237B3F"/>
    <w:rsid w:val="00237E64"/>
    <w:rsid w:val="002409E3"/>
    <w:rsid w:val="002421FF"/>
    <w:rsid w:val="00242312"/>
    <w:rsid w:val="002430FF"/>
    <w:rsid w:val="00243AF6"/>
    <w:rsid w:val="00243D1A"/>
    <w:rsid w:val="00243EDF"/>
    <w:rsid w:val="002445F0"/>
    <w:rsid w:val="002459D1"/>
    <w:rsid w:val="00246FE2"/>
    <w:rsid w:val="00247464"/>
    <w:rsid w:val="002475CE"/>
    <w:rsid w:val="00251992"/>
    <w:rsid w:val="00251A51"/>
    <w:rsid w:val="00251BE0"/>
    <w:rsid w:val="0025206A"/>
    <w:rsid w:val="002528F0"/>
    <w:rsid w:val="00252BD1"/>
    <w:rsid w:val="002537F1"/>
    <w:rsid w:val="0025428D"/>
    <w:rsid w:val="0025529B"/>
    <w:rsid w:val="002552F8"/>
    <w:rsid w:val="00255BB1"/>
    <w:rsid w:val="002567B9"/>
    <w:rsid w:val="002569E9"/>
    <w:rsid w:val="0025740B"/>
    <w:rsid w:val="002574A0"/>
    <w:rsid w:val="0026054F"/>
    <w:rsid w:val="00261490"/>
    <w:rsid w:val="00261BDE"/>
    <w:rsid w:val="0026273D"/>
    <w:rsid w:val="00262C0D"/>
    <w:rsid w:val="00263EE0"/>
    <w:rsid w:val="00266379"/>
    <w:rsid w:val="0026715B"/>
    <w:rsid w:val="00267D0D"/>
    <w:rsid w:val="00267D80"/>
    <w:rsid w:val="00270793"/>
    <w:rsid w:val="002708BF"/>
    <w:rsid w:val="00270FEF"/>
    <w:rsid w:val="002712FC"/>
    <w:rsid w:val="00271670"/>
    <w:rsid w:val="002732AE"/>
    <w:rsid w:val="00273370"/>
    <w:rsid w:val="00273B59"/>
    <w:rsid w:val="0027410D"/>
    <w:rsid w:val="00274566"/>
    <w:rsid w:val="002745EC"/>
    <w:rsid w:val="00274D6C"/>
    <w:rsid w:val="002770D8"/>
    <w:rsid w:val="00277B67"/>
    <w:rsid w:val="00277F6C"/>
    <w:rsid w:val="00281DA5"/>
    <w:rsid w:val="00284151"/>
    <w:rsid w:val="002852B8"/>
    <w:rsid w:val="00285407"/>
    <w:rsid w:val="002859D4"/>
    <w:rsid w:val="0028680E"/>
    <w:rsid w:val="0028709C"/>
    <w:rsid w:val="00290212"/>
    <w:rsid w:val="002909C1"/>
    <w:rsid w:val="0029184D"/>
    <w:rsid w:val="00291938"/>
    <w:rsid w:val="00291B0A"/>
    <w:rsid w:val="00292002"/>
    <w:rsid w:val="0029252C"/>
    <w:rsid w:val="002926C4"/>
    <w:rsid w:val="00292B6B"/>
    <w:rsid w:val="002933FF"/>
    <w:rsid w:val="00293B59"/>
    <w:rsid w:val="002943BB"/>
    <w:rsid w:val="002947A3"/>
    <w:rsid w:val="00294AAF"/>
    <w:rsid w:val="002953C7"/>
    <w:rsid w:val="0029578E"/>
    <w:rsid w:val="00295D5F"/>
    <w:rsid w:val="00296192"/>
    <w:rsid w:val="002963F5"/>
    <w:rsid w:val="00296948"/>
    <w:rsid w:val="0029789D"/>
    <w:rsid w:val="00297F9C"/>
    <w:rsid w:val="002A12F6"/>
    <w:rsid w:val="002A1572"/>
    <w:rsid w:val="002A16B7"/>
    <w:rsid w:val="002A1D44"/>
    <w:rsid w:val="002A2552"/>
    <w:rsid w:val="002A3007"/>
    <w:rsid w:val="002A3272"/>
    <w:rsid w:val="002A368D"/>
    <w:rsid w:val="002A556F"/>
    <w:rsid w:val="002A56D7"/>
    <w:rsid w:val="002A5AE5"/>
    <w:rsid w:val="002A646D"/>
    <w:rsid w:val="002A6715"/>
    <w:rsid w:val="002A6859"/>
    <w:rsid w:val="002A69E4"/>
    <w:rsid w:val="002A69FB"/>
    <w:rsid w:val="002A6F25"/>
    <w:rsid w:val="002A7D5F"/>
    <w:rsid w:val="002B0CDF"/>
    <w:rsid w:val="002B1A18"/>
    <w:rsid w:val="002B1AF3"/>
    <w:rsid w:val="002B2963"/>
    <w:rsid w:val="002B4725"/>
    <w:rsid w:val="002B5346"/>
    <w:rsid w:val="002B54C7"/>
    <w:rsid w:val="002B5AFD"/>
    <w:rsid w:val="002B6688"/>
    <w:rsid w:val="002B6CC3"/>
    <w:rsid w:val="002B6F39"/>
    <w:rsid w:val="002B7663"/>
    <w:rsid w:val="002B7B5A"/>
    <w:rsid w:val="002C1AC5"/>
    <w:rsid w:val="002C2BB3"/>
    <w:rsid w:val="002C3104"/>
    <w:rsid w:val="002C4458"/>
    <w:rsid w:val="002C536A"/>
    <w:rsid w:val="002C64AC"/>
    <w:rsid w:val="002C6FC3"/>
    <w:rsid w:val="002C71C1"/>
    <w:rsid w:val="002C766D"/>
    <w:rsid w:val="002C78F0"/>
    <w:rsid w:val="002D147C"/>
    <w:rsid w:val="002D200D"/>
    <w:rsid w:val="002D2215"/>
    <w:rsid w:val="002D23B5"/>
    <w:rsid w:val="002D2B6A"/>
    <w:rsid w:val="002D2F3E"/>
    <w:rsid w:val="002D368C"/>
    <w:rsid w:val="002D42B1"/>
    <w:rsid w:val="002D45A3"/>
    <w:rsid w:val="002D4F04"/>
    <w:rsid w:val="002D5064"/>
    <w:rsid w:val="002D6A27"/>
    <w:rsid w:val="002D6E78"/>
    <w:rsid w:val="002D79C4"/>
    <w:rsid w:val="002D7F8A"/>
    <w:rsid w:val="002E0A75"/>
    <w:rsid w:val="002E0F23"/>
    <w:rsid w:val="002E12DC"/>
    <w:rsid w:val="002E26EE"/>
    <w:rsid w:val="002E2CE8"/>
    <w:rsid w:val="002E2E86"/>
    <w:rsid w:val="002E31D9"/>
    <w:rsid w:val="002E3388"/>
    <w:rsid w:val="002E372A"/>
    <w:rsid w:val="002E41EE"/>
    <w:rsid w:val="002E4BB6"/>
    <w:rsid w:val="002E5046"/>
    <w:rsid w:val="002E5D9A"/>
    <w:rsid w:val="002E688E"/>
    <w:rsid w:val="002E6A58"/>
    <w:rsid w:val="002E739E"/>
    <w:rsid w:val="002E771E"/>
    <w:rsid w:val="002E77D9"/>
    <w:rsid w:val="002F1009"/>
    <w:rsid w:val="002F1C65"/>
    <w:rsid w:val="002F2195"/>
    <w:rsid w:val="002F2898"/>
    <w:rsid w:val="002F2EE9"/>
    <w:rsid w:val="002F3003"/>
    <w:rsid w:val="002F3D03"/>
    <w:rsid w:val="002F3D05"/>
    <w:rsid w:val="002F3E5E"/>
    <w:rsid w:val="002F4C8C"/>
    <w:rsid w:val="002F523D"/>
    <w:rsid w:val="002F55BA"/>
    <w:rsid w:val="002F56B2"/>
    <w:rsid w:val="002F5B5B"/>
    <w:rsid w:val="002F628D"/>
    <w:rsid w:val="002F6478"/>
    <w:rsid w:val="002F6C12"/>
    <w:rsid w:val="002F6D70"/>
    <w:rsid w:val="002F7C6D"/>
    <w:rsid w:val="00300579"/>
    <w:rsid w:val="00300853"/>
    <w:rsid w:val="00300DF6"/>
    <w:rsid w:val="00301054"/>
    <w:rsid w:val="00301BCC"/>
    <w:rsid w:val="00301F99"/>
    <w:rsid w:val="00302068"/>
    <w:rsid w:val="003029E8"/>
    <w:rsid w:val="00302C06"/>
    <w:rsid w:val="00302E84"/>
    <w:rsid w:val="0030313F"/>
    <w:rsid w:val="00303402"/>
    <w:rsid w:val="003034C6"/>
    <w:rsid w:val="00303726"/>
    <w:rsid w:val="00303992"/>
    <w:rsid w:val="00303BEB"/>
    <w:rsid w:val="00303C1C"/>
    <w:rsid w:val="00303D10"/>
    <w:rsid w:val="0030423A"/>
    <w:rsid w:val="00304BE4"/>
    <w:rsid w:val="003052E6"/>
    <w:rsid w:val="003053CF"/>
    <w:rsid w:val="00305FED"/>
    <w:rsid w:val="0030757E"/>
    <w:rsid w:val="00307BD0"/>
    <w:rsid w:val="003101F6"/>
    <w:rsid w:val="00311A4C"/>
    <w:rsid w:val="0031287D"/>
    <w:rsid w:val="00312A1B"/>
    <w:rsid w:val="00312B3A"/>
    <w:rsid w:val="00312D36"/>
    <w:rsid w:val="00313174"/>
    <w:rsid w:val="003147E9"/>
    <w:rsid w:val="0031513C"/>
    <w:rsid w:val="0031534A"/>
    <w:rsid w:val="003155C9"/>
    <w:rsid w:val="0031579F"/>
    <w:rsid w:val="0031601D"/>
    <w:rsid w:val="00316D19"/>
    <w:rsid w:val="003175F2"/>
    <w:rsid w:val="0031780F"/>
    <w:rsid w:val="0032025F"/>
    <w:rsid w:val="00320440"/>
    <w:rsid w:val="0032082A"/>
    <w:rsid w:val="00320835"/>
    <w:rsid w:val="003218C6"/>
    <w:rsid w:val="00321D83"/>
    <w:rsid w:val="00321EE2"/>
    <w:rsid w:val="00322109"/>
    <w:rsid w:val="0032221E"/>
    <w:rsid w:val="00322282"/>
    <w:rsid w:val="003228BB"/>
    <w:rsid w:val="00322CC2"/>
    <w:rsid w:val="00323B33"/>
    <w:rsid w:val="003242C4"/>
    <w:rsid w:val="003246A9"/>
    <w:rsid w:val="00325807"/>
    <w:rsid w:val="00325A96"/>
    <w:rsid w:val="003263D0"/>
    <w:rsid w:val="00326912"/>
    <w:rsid w:val="00326CD7"/>
    <w:rsid w:val="003276C1"/>
    <w:rsid w:val="00327A9E"/>
    <w:rsid w:val="0033024C"/>
    <w:rsid w:val="00330447"/>
    <w:rsid w:val="00330871"/>
    <w:rsid w:val="0033100E"/>
    <w:rsid w:val="0033118A"/>
    <w:rsid w:val="00331BCA"/>
    <w:rsid w:val="00331E66"/>
    <w:rsid w:val="00332600"/>
    <w:rsid w:val="0033271E"/>
    <w:rsid w:val="00332A1D"/>
    <w:rsid w:val="00332B4C"/>
    <w:rsid w:val="00332CC4"/>
    <w:rsid w:val="00332D2C"/>
    <w:rsid w:val="00335814"/>
    <w:rsid w:val="00336115"/>
    <w:rsid w:val="00336E76"/>
    <w:rsid w:val="00336ED7"/>
    <w:rsid w:val="00337B53"/>
    <w:rsid w:val="00337FF3"/>
    <w:rsid w:val="00340071"/>
    <w:rsid w:val="0034071B"/>
    <w:rsid w:val="00341353"/>
    <w:rsid w:val="00341DE1"/>
    <w:rsid w:val="00341F63"/>
    <w:rsid w:val="003429C1"/>
    <w:rsid w:val="00343656"/>
    <w:rsid w:val="0034380A"/>
    <w:rsid w:val="00343A17"/>
    <w:rsid w:val="00343B73"/>
    <w:rsid w:val="00344078"/>
    <w:rsid w:val="00344717"/>
    <w:rsid w:val="0034509A"/>
    <w:rsid w:val="00345324"/>
    <w:rsid w:val="00345BB4"/>
    <w:rsid w:val="00346508"/>
    <w:rsid w:val="00346E53"/>
    <w:rsid w:val="00347D7F"/>
    <w:rsid w:val="003500E7"/>
    <w:rsid w:val="003503C8"/>
    <w:rsid w:val="003505FA"/>
    <w:rsid w:val="00350BBE"/>
    <w:rsid w:val="00350C82"/>
    <w:rsid w:val="00351429"/>
    <w:rsid w:val="003516FB"/>
    <w:rsid w:val="00351A03"/>
    <w:rsid w:val="00351B04"/>
    <w:rsid w:val="00351C02"/>
    <w:rsid w:val="00351DE6"/>
    <w:rsid w:val="00352658"/>
    <w:rsid w:val="00352834"/>
    <w:rsid w:val="00352D49"/>
    <w:rsid w:val="003530D7"/>
    <w:rsid w:val="00353105"/>
    <w:rsid w:val="00353DB5"/>
    <w:rsid w:val="0035530B"/>
    <w:rsid w:val="0035568A"/>
    <w:rsid w:val="00356854"/>
    <w:rsid w:val="00356E0C"/>
    <w:rsid w:val="003573C0"/>
    <w:rsid w:val="0035781E"/>
    <w:rsid w:val="0035790E"/>
    <w:rsid w:val="00357D43"/>
    <w:rsid w:val="003601E5"/>
    <w:rsid w:val="0036090C"/>
    <w:rsid w:val="00360CDA"/>
    <w:rsid w:val="003616C4"/>
    <w:rsid w:val="00361C1E"/>
    <w:rsid w:val="00362A66"/>
    <w:rsid w:val="00362CB0"/>
    <w:rsid w:val="003631C6"/>
    <w:rsid w:val="0036367D"/>
    <w:rsid w:val="00363CE6"/>
    <w:rsid w:val="003646F7"/>
    <w:rsid w:val="0036508F"/>
    <w:rsid w:val="0036550C"/>
    <w:rsid w:val="00365B97"/>
    <w:rsid w:val="00366072"/>
    <w:rsid w:val="00366866"/>
    <w:rsid w:val="003678F9"/>
    <w:rsid w:val="003702EF"/>
    <w:rsid w:val="003712DF"/>
    <w:rsid w:val="0037149F"/>
    <w:rsid w:val="0037193E"/>
    <w:rsid w:val="003723CE"/>
    <w:rsid w:val="00372855"/>
    <w:rsid w:val="0037293E"/>
    <w:rsid w:val="003737F2"/>
    <w:rsid w:val="00374CA6"/>
    <w:rsid w:val="00374DAC"/>
    <w:rsid w:val="00375841"/>
    <w:rsid w:val="00376558"/>
    <w:rsid w:val="0037708D"/>
    <w:rsid w:val="00380770"/>
    <w:rsid w:val="00380A12"/>
    <w:rsid w:val="00380A94"/>
    <w:rsid w:val="00380C66"/>
    <w:rsid w:val="00383328"/>
    <w:rsid w:val="0038369D"/>
    <w:rsid w:val="0038443A"/>
    <w:rsid w:val="003851A3"/>
    <w:rsid w:val="0038613B"/>
    <w:rsid w:val="003870F8"/>
    <w:rsid w:val="0038727B"/>
    <w:rsid w:val="00387B87"/>
    <w:rsid w:val="00390937"/>
    <w:rsid w:val="00391784"/>
    <w:rsid w:val="00391E66"/>
    <w:rsid w:val="00392B23"/>
    <w:rsid w:val="0039328B"/>
    <w:rsid w:val="003933B0"/>
    <w:rsid w:val="00393439"/>
    <w:rsid w:val="003939B4"/>
    <w:rsid w:val="00394331"/>
    <w:rsid w:val="00394597"/>
    <w:rsid w:val="00394FE3"/>
    <w:rsid w:val="00395C52"/>
    <w:rsid w:val="00397653"/>
    <w:rsid w:val="00397874"/>
    <w:rsid w:val="003A0E9F"/>
    <w:rsid w:val="003A14AD"/>
    <w:rsid w:val="003A14BB"/>
    <w:rsid w:val="003A21E4"/>
    <w:rsid w:val="003A43F6"/>
    <w:rsid w:val="003A5807"/>
    <w:rsid w:val="003A5BE7"/>
    <w:rsid w:val="003A62FA"/>
    <w:rsid w:val="003A66A6"/>
    <w:rsid w:val="003A69F9"/>
    <w:rsid w:val="003A7962"/>
    <w:rsid w:val="003B010D"/>
    <w:rsid w:val="003B1B33"/>
    <w:rsid w:val="003B1F10"/>
    <w:rsid w:val="003B2AE6"/>
    <w:rsid w:val="003B2CF9"/>
    <w:rsid w:val="003B34B5"/>
    <w:rsid w:val="003B36CB"/>
    <w:rsid w:val="003B39D1"/>
    <w:rsid w:val="003B4AD3"/>
    <w:rsid w:val="003B670B"/>
    <w:rsid w:val="003B71F2"/>
    <w:rsid w:val="003B77D1"/>
    <w:rsid w:val="003B799C"/>
    <w:rsid w:val="003C023A"/>
    <w:rsid w:val="003C0600"/>
    <w:rsid w:val="003C071D"/>
    <w:rsid w:val="003C0BD1"/>
    <w:rsid w:val="003C0F73"/>
    <w:rsid w:val="003C0FEE"/>
    <w:rsid w:val="003C1AE4"/>
    <w:rsid w:val="003C1E3A"/>
    <w:rsid w:val="003C1E7F"/>
    <w:rsid w:val="003C270F"/>
    <w:rsid w:val="003C279D"/>
    <w:rsid w:val="003C38C6"/>
    <w:rsid w:val="003C71CA"/>
    <w:rsid w:val="003C7329"/>
    <w:rsid w:val="003C75EA"/>
    <w:rsid w:val="003C79D1"/>
    <w:rsid w:val="003D0B91"/>
    <w:rsid w:val="003D0CC0"/>
    <w:rsid w:val="003D1245"/>
    <w:rsid w:val="003D1BE5"/>
    <w:rsid w:val="003D1E4F"/>
    <w:rsid w:val="003D2960"/>
    <w:rsid w:val="003D33E8"/>
    <w:rsid w:val="003D3B14"/>
    <w:rsid w:val="003D46E4"/>
    <w:rsid w:val="003D4E8C"/>
    <w:rsid w:val="003D50B7"/>
    <w:rsid w:val="003D52C9"/>
    <w:rsid w:val="003D5456"/>
    <w:rsid w:val="003D792B"/>
    <w:rsid w:val="003E06E1"/>
    <w:rsid w:val="003E1AE0"/>
    <w:rsid w:val="003E35DE"/>
    <w:rsid w:val="003E3707"/>
    <w:rsid w:val="003E3A71"/>
    <w:rsid w:val="003E3ED5"/>
    <w:rsid w:val="003E4155"/>
    <w:rsid w:val="003E4C5F"/>
    <w:rsid w:val="003E508E"/>
    <w:rsid w:val="003E5157"/>
    <w:rsid w:val="003E55E8"/>
    <w:rsid w:val="003E5C4E"/>
    <w:rsid w:val="003E5CF0"/>
    <w:rsid w:val="003E6701"/>
    <w:rsid w:val="003E728E"/>
    <w:rsid w:val="003F03AF"/>
    <w:rsid w:val="003F0F37"/>
    <w:rsid w:val="003F12B1"/>
    <w:rsid w:val="003F1398"/>
    <w:rsid w:val="003F2B3F"/>
    <w:rsid w:val="003F3045"/>
    <w:rsid w:val="003F4748"/>
    <w:rsid w:val="003F4D28"/>
    <w:rsid w:val="003F52BF"/>
    <w:rsid w:val="003F537B"/>
    <w:rsid w:val="003F571C"/>
    <w:rsid w:val="003F6245"/>
    <w:rsid w:val="004001CD"/>
    <w:rsid w:val="0040043F"/>
    <w:rsid w:val="00402296"/>
    <w:rsid w:val="004023BF"/>
    <w:rsid w:val="00403416"/>
    <w:rsid w:val="004038D0"/>
    <w:rsid w:val="00403D85"/>
    <w:rsid w:val="00403DE8"/>
    <w:rsid w:val="00403FAA"/>
    <w:rsid w:val="00404154"/>
    <w:rsid w:val="004047FD"/>
    <w:rsid w:val="00404802"/>
    <w:rsid w:val="004048F4"/>
    <w:rsid w:val="00404D27"/>
    <w:rsid w:val="004054E8"/>
    <w:rsid w:val="004057D9"/>
    <w:rsid w:val="00406195"/>
    <w:rsid w:val="00407077"/>
    <w:rsid w:val="004076A8"/>
    <w:rsid w:val="00407BC9"/>
    <w:rsid w:val="004102B0"/>
    <w:rsid w:val="004103DC"/>
    <w:rsid w:val="00410699"/>
    <w:rsid w:val="00411FA8"/>
    <w:rsid w:val="00412BA3"/>
    <w:rsid w:val="00412E3F"/>
    <w:rsid w:val="00413088"/>
    <w:rsid w:val="004133A9"/>
    <w:rsid w:val="00413F02"/>
    <w:rsid w:val="00414CE2"/>
    <w:rsid w:val="00415199"/>
    <w:rsid w:val="00415CDD"/>
    <w:rsid w:val="004162D1"/>
    <w:rsid w:val="00416700"/>
    <w:rsid w:val="00422086"/>
    <w:rsid w:val="00422522"/>
    <w:rsid w:val="0042297D"/>
    <w:rsid w:val="00422AA4"/>
    <w:rsid w:val="00422B9E"/>
    <w:rsid w:val="004242C3"/>
    <w:rsid w:val="00425E75"/>
    <w:rsid w:val="00426248"/>
    <w:rsid w:val="004268A6"/>
    <w:rsid w:val="0042694A"/>
    <w:rsid w:val="00427FCE"/>
    <w:rsid w:val="0043003F"/>
    <w:rsid w:val="0043039A"/>
    <w:rsid w:val="00430E57"/>
    <w:rsid w:val="0043133E"/>
    <w:rsid w:val="0043160B"/>
    <w:rsid w:val="004316C2"/>
    <w:rsid w:val="004323BB"/>
    <w:rsid w:val="004323EA"/>
    <w:rsid w:val="004325F7"/>
    <w:rsid w:val="004327F4"/>
    <w:rsid w:val="00432E55"/>
    <w:rsid w:val="004354DC"/>
    <w:rsid w:val="00435A90"/>
    <w:rsid w:val="00435B4A"/>
    <w:rsid w:val="00435C31"/>
    <w:rsid w:val="00436450"/>
    <w:rsid w:val="004366D0"/>
    <w:rsid w:val="004370BA"/>
    <w:rsid w:val="0044051E"/>
    <w:rsid w:val="004412D8"/>
    <w:rsid w:val="00442422"/>
    <w:rsid w:val="004439D8"/>
    <w:rsid w:val="0044610F"/>
    <w:rsid w:val="00446CC5"/>
    <w:rsid w:val="00447B55"/>
    <w:rsid w:val="00450132"/>
    <w:rsid w:val="00450964"/>
    <w:rsid w:val="0045125A"/>
    <w:rsid w:val="00451437"/>
    <w:rsid w:val="0045177B"/>
    <w:rsid w:val="00451DC4"/>
    <w:rsid w:val="004523FF"/>
    <w:rsid w:val="0045261E"/>
    <w:rsid w:val="00452DF1"/>
    <w:rsid w:val="00453522"/>
    <w:rsid w:val="004537A1"/>
    <w:rsid w:val="0045406D"/>
    <w:rsid w:val="00454917"/>
    <w:rsid w:val="00454987"/>
    <w:rsid w:val="00455635"/>
    <w:rsid w:val="00455962"/>
    <w:rsid w:val="004559A6"/>
    <w:rsid w:val="00455AEB"/>
    <w:rsid w:val="00456979"/>
    <w:rsid w:val="00457A34"/>
    <w:rsid w:val="00460F5B"/>
    <w:rsid w:val="00460F6D"/>
    <w:rsid w:val="0046223D"/>
    <w:rsid w:val="00463373"/>
    <w:rsid w:val="00463EDE"/>
    <w:rsid w:val="00464EE1"/>
    <w:rsid w:val="00465F94"/>
    <w:rsid w:val="00467884"/>
    <w:rsid w:val="0046798F"/>
    <w:rsid w:val="00467F72"/>
    <w:rsid w:val="0047034A"/>
    <w:rsid w:val="00470A12"/>
    <w:rsid w:val="00470C9A"/>
    <w:rsid w:val="00471509"/>
    <w:rsid w:val="00471593"/>
    <w:rsid w:val="00471E22"/>
    <w:rsid w:val="00472047"/>
    <w:rsid w:val="00472053"/>
    <w:rsid w:val="00472171"/>
    <w:rsid w:val="004721B4"/>
    <w:rsid w:val="00472346"/>
    <w:rsid w:val="004733B8"/>
    <w:rsid w:val="00473856"/>
    <w:rsid w:val="00474301"/>
    <w:rsid w:val="00474EAE"/>
    <w:rsid w:val="00475DC6"/>
    <w:rsid w:val="004771F4"/>
    <w:rsid w:val="004777B5"/>
    <w:rsid w:val="004777F7"/>
    <w:rsid w:val="00480770"/>
    <w:rsid w:val="00480B0E"/>
    <w:rsid w:val="00481163"/>
    <w:rsid w:val="00481ABB"/>
    <w:rsid w:val="004849EB"/>
    <w:rsid w:val="00484B64"/>
    <w:rsid w:val="00484C45"/>
    <w:rsid w:val="0048542B"/>
    <w:rsid w:val="00485C0D"/>
    <w:rsid w:val="00485D1D"/>
    <w:rsid w:val="0048647D"/>
    <w:rsid w:val="00490DC4"/>
    <w:rsid w:val="0049109A"/>
    <w:rsid w:val="00491147"/>
    <w:rsid w:val="00491BCA"/>
    <w:rsid w:val="00491DEB"/>
    <w:rsid w:val="00492588"/>
    <w:rsid w:val="0049542B"/>
    <w:rsid w:val="00495FBE"/>
    <w:rsid w:val="0049657B"/>
    <w:rsid w:val="004965E0"/>
    <w:rsid w:val="0049669D"/>
    <w:rsid w:val="00497DC0"/>
    <w:rsid w:val="004A03D7"/>
    <w:rsid w:val="004A064D"/>
    <w:rsid w:val="004A084C"/>
    <w:rsid w:val="004A17EC"/>
    <w:rsid w:val="004A2AC2"/>
    <w:rsid w:val="004A2B05"/>
    <w:rsid w:val="004A582B"/>
    <w:rsid w:val="004A5910"/>
    <w:rsid w:val="004A61D7"/>
    <w:rsid w:val="004A6248"/>
    <w:rsid w:val="004A663E"/>
    <w:rsid w:val="004A694B"/>
    <w:rsid w:val="004A7112"/>
    <w:rsid w:val="004B070B"/>
    <w:rsid w:val="004B0A17"/>
    <w:rsid w:val="004B0A6B"/>
    <w:rsid w:val="004B0F29"/>
    <w:rsid w:val="004B2762"/>
    <w:rsid w:val="004B2EA1"/>
    <w:rsid w:val="004B3A47"/>
    <w:rsid w:val="004B3C4F"/>
    <w:rsid w:val="004B42CC"/>
    <w:rsid w:val="004B43DC"/>
    <w:rsid w:val="004B5CDD"/>
    <w:rsid w:val="004B6D1A"/>
    <w:rsid w:val="004B6E79"/>
    <w:rsid w:val="004B748C"/>
    <w:rsid w:val="004C0122"/>
    <w:rsid w:val="004C0439"/>
    <w:rsid w:val="004C1305"/>
    <w:rsid w:val="004C1795"/>
    <w:rsid w:val="004C1DF4"/>
    <w:rsid w:val="004C407B"/>
    <w:rsid w:val="004C40EE"/>
    <w:rsid w:val="004C4BD2"/>
    <w:rsid w:val="004C4FE4"/>
    <w:rsid w:val="004C57CC"/>
    <w:rsid w:val="004C6514"/>
    <w:rsid w:val="004C6985"/>
    <w:rsid w:val="004D22B3"/>
    <w:rsid w:val="004D33D1"/>
    <w:rsid w:val="004D3461"/>
    <w:rsid w:val="004D382A"/>
    <w:rsid w:val="004D4233"/>
    <w:rsid w:val="004D4AAB"/>
    <w:rsid w:val="004D6001"/>
    <w:rsid w:val="004D7168"/>
    <w:rsid w:val="004D7261"/>
    <w:rsid w:val="004D7698"/>
    <w:rsid w:val="004E00C6"/>
    <w:rsid w:val="004E0AEE"/>
    <w:rsid w:val="004E1580"/>
    <w:rsid w:val="004E2107"/>
    <w:rsid w:val="004E3A9E"/>
    <w:rsid w:val="004E4216"/>
    <w:rsid w:val="004E6809"/>
    <w:rsid w:val="004E68B2"/>
    <w:rsid w:val="004E6A95"/>
    <w:rsid w:val="004E7075"/>
    <w:rsid w:val="004E73CE"/>
    <w:rsid w:val="004E760B"/>
    <w:rsid w:val="004E7C6C"/>
    <w:rsid w:val="004E7D38"/>
    <w:rsid w:val="004F0302"/>
    <w:rsid w:val="004F04D4"/>
    <w:rsid w:val="004F0667"/>
    <w:rsid w:val="004F0A6B"/>
    <w:rsid w:val="004F0AD4"/>
    <w:rsid w:val="004F0CD1"/>
    <w:rsid w:val="004F0D23"/>
    <w:rsid w:val="004F2A65"/>
    <w:rsid w:val="004F2B5B"/>
    <w:rsid w:val="004F31D6"/>
    <w:rsid w:val="004F34F3"/>
    <w:rsid w:val="004F36A4"/>
    <w:rsid w:val="004F3A9E"/>
    <w:rsid w:val="004F42D1"/>
    <w:rsid w:val="004F4E3B"/>
    <w:rsid w:val="004F5614"/>
    <w:rsid w:val="004F5657"/>
    <w:rsid w:val="004F580C"/>
    <w:rsid w:val="004F5CA9"/>
    <w:rsid w:val="004F6784"/>
    <w:rsid w:val="004F6C1D"/>
    <w:rsid w:val="004F6EFD"/>
    <w:rsid w:val="004F78DC"/>
    <w:rsid w:val="005006D7"/>
    <w:rsid w:val="00500EC6"/>
    <w:rsid w:val="005023AF"/>
    <w:rsid w:val="00502937"/>
    <w:rsid w:val="00502EB8"/>
    <w:rsid w:val="00502F70"/>
    <w:rsid w:val="00503B30"/>
    <w:rsid w:val="00503CD0"/>
    <w:rsid w:val="00503D54"/>
    <w:rsid w:val="00504490"/>
    <w:rsid w:val="0050461C"/>
    <w:rsid w:val="00504ED0"/>
    <w:rsid w:val="005054D8"/>
    <w:rsid w:val="00505D46"/>
    <w:rsid w:val="0050638C"/>
    <w:rsid w:val="00506407"/>
    <w:rsid w:val="00506726"/>
    <w:rsid w:val="005067E5"/>
    <w:rsid w:val="00506973"/>
    <w:rsid w:val="00506C38"/>
    <w:rsid w:val="005070AC"/>
    <w:rsid w:val="005074B6"/>
    <w:rsid w:val="005115B3"/>
    <w:rsid w:val="00511E10"/>
    <w:rsid w:val="00512722"/>
    <w:rsid w:val="0051386D"/>
    <w:rsid w:val="00514D94"/>
    <w:rsid w:val="00515200"/>
    <w:rsid w:val="005159F1"/>
    <w:rsid w:val="00515B24"/>
    <w:rsid w:val="00515E4C"/>
    <w:rsid w:val="0051668D"/>
    <w:rsid w:val="005170B1"/>
    <w:rsid w:val="005172CC"/>
    <w:rsid w:val="005174B9"/>
    <w:rsid w:val="005177F7"/>
    <w:rsid w:val="005178A2"/>
    <w:rsid w:val="00520812"/>
    <w:rsid w:val="005240A5"/>
    <w:rsid w:val="00524956"/>
    <w:rsid w:val="00524B96"/>
    <w:rsid w:val="00524DE6"/>
    <w:rsid w:val="00524DED"/>
    <w:rsid w:val="00525987"/>
    <w:rsid w:val="00525ED8"/>
    <w:rsid w:val="005264C7"/>
    <w:rsid w:val="0052681D"/>
    <w:rsid w:val="0052698A"/>
    <w:rsid w:val="00526A61"/>
    <w:rsid w:val="00526FB5"/>
    <w:rsid w:val="00527209"/>
    <w:rsid w:val="005279C7"/>
    <w:rsid w:val="005313A0"/>
    <w:rsid w:val="005325B8"/>
    <w:rsid w:val="005330F1"/>
    <w:rsid w:val="005331E8"/>
    <w:rsid w:val="00533A36"/>
    <w:rsid w:val="00533BF3"/>
    <w:rsid w:val="00534437"/>
    <w:rsid w:val="00534FC5"/>
    <w:rsid w:val="00535949"/>
    <w:rsid w:val="005366B0"/>
    <w:rsid w:val="005368CA"/>
    <w:rsid w:val="0053716D"/>
    <w:rsid w:val="00537958"/>
    <w:rsid w:val="00537AB0"/>
    <w:rsid w:val="00537EE5"/>
    <w:rsid w:val="00540C7E"/>
    <w:rsid w:val="00540CD9"/>
    <w:rsid w:val="00541505"/>
    <w:rsid w:val="005417D4"/>
    <w:rsid w:val="00542463"/>
    <w:rsid w:val="0054258F"/>
    <w:rsid w:val="00542AD4"/>
    <w:rsid w:val="0054314E"/>
    <w:rsid w:val="005436A6"/>
    <w:rsid w:val="0054372D"/>
    <w:rsid w:val="00544114"/>
    <w:rsid w:val="005444E6"/>
    <w:rsid w:val="005448B4"/>
    <w:rsid w:val="00544F75"/>
    <w:rsid w:val="00545AE4"/>
    <w:rsid w:val="00545F78"/>
    <w:rsid w:val="00547336"/>
    <w:rsid w:val="005505AB"/>
    <w:rsid w:val="005506D4"/>
    <w:rsid w:val="00550C3E"/>
    <w:rsid w:val="00550CA1"/>
    <w:rsid w:val="00551A76"/>
    <w:rsid w:val="00551B69"/>
    <w:rsid w:val="005520FA"/>
    <w:rsid w:val="0055220E"/>
    <w:rsid w:val="005523A1"/>
    <w:rsid w:val="0055291E"/>
    <w:rsid w:val="00552BEC"/>
    <w:rsid w:val="00552FE5"/>
    <w:rsid w:val="00554053"/>
    <w:rsid w:val="0055471B"/>
    <w:rsid w:val="00554DAF"/>
    <w:rsid w:val="00554FCC"/>
    <w:rsid w:val="005553DB"/>
    <w:rsid w:val="00555AA0"/>
    <w:rsid w:val="00555B0B"/>
    <w:rsid w:val="00556018"/>
    <w:rsid w:val="005565DC"/>
    <w:rsid w:val="00556870"/>
    <w:rsid w:val="00560FDF"/>
    <w:rsid w:val="005612E0"/>
    <w:rsid w:val="00561BC6"/>
    <w:rsid w:val="00562C0A"/>
    <w:rsid w:val="00563D3A"/>
    <w:rsid w:val="00564354"/>
    <w:rsid w:val="00564BB9"/>
    <w:rsid w:val="00565126"/>
    <w:rsid w:val="0056648E"/>
    <w:rsid w:val="005667DF"/>
    <w:rsid w:val="00566F86"/>
    <w:rsid w:val="00567666"/>
    <w:rsid w:val="0057020C"/>
    <w:rsid w:val="00571C36"/>
    <w:rsid w:val="00572AB2"/>
    <w:rsid w:val="00572AD9"/>
    <w:rsid w:val="0057330A"/>
    <w:rsid w:val="00573650"/>
    <w:rsid w:val="00573C3E"/>
    <w:rsid w:val="00573DC1"/>
    <w:rsid w:val="00573E7F"/>
    <w:rsid w:val="00574847"/>
    <w:rsid w:val="00575544"/>
    <w:rsid w:val="00575E1E"/>
    <w:rsid w:val="00576B3C"/>
    <w:rsid w:val="00577F53"/>
    <w:rsid w:val="005805D8"/>
    <w:rsid w:val="005812C9"/>
    <w:rsid w:val="0058154B"/>
    <w:rsid w:val="00581AD5"/>
    <w:rsid w:val="00581FF5"/>
    <w:rsid w:val="00582154"/>
    <w:rsid w:val="005823C7"/>
    <w:rsid w:val="00582B69"/>
    <w:rsid w:val="005834D9"/>
    <w:rsid w:val="00584733"/>
    <w:rsid w:val="00584AB5"/>
    <w:rsid w:val="005853EC"/>
    <w:rsid w:val="005858A2"/>
    <w:rsid w:val="00590048"/>
    <w:rsid w:val="00590229"/>
    <w:rsid w:val="00590383"/>
    <w:rsid w:val="005907D1"/>
    <w:rsid w:val="005911B4"/>
    <w:rsid w:val="005919B1"/>
    <w:rsid w:val="0059276F"/>
    <w:rsid w:val="00592E14"/>
    <w:rsid w:val="0059311B"/>
    <w:rsid w:val="0059320D"/>
    <w:rsid w:val="0059378E"/>
    <w:rsid w:val="00593A20"/>
    <w:rsid w:val="00593C61"/>
    <w:rsid w:val="00593FC5"/>
    <w:rsid w:val="00594DFD"/>
    <w:rsid w:val="00594FEF"/>
    <w:rsid w:val="00595055"/>
    <w:rsid w:val="0059555F"/>
    <w:rsid w:val="005956C7"/>
    <w:rsid w:val="0059587C"/>
    <w:rsid w:val="00595B3B"/>
    <w:rsid w:val="00595C95"/>
    <w:rsid w:val="00595EB0"/>
    <w:rsid w:val="005960BC"/>
    <w:rsid w:val="00597495"/>
    <w:rsid w:val="00597D72"/>
    <w:rsid w:val="005A0F3A"/>
    <w:rsid w:val="005A1C73"/>
    <w:rsid w:val="005A23D2"/>
    <w:rsid w:val="005A3873"/>
    <w:rsid w:val="005A3D59"/>
    <w:rsid w:val="005A471E"/>
    <w:rsid w:val="005A5312"/>
    <w:rsid w:val="005A5CB0"/>
    <w:rsid w:val="005A5EB6"/>
    <w:rsid w:val="005A5EBA"/>
    <w:rsid w:val="005A6581"/>
    <w:rsid w:val="005A6797"/>
    <w:rsid w:val="005A68D3"/>
    <w:rsid w:val="005A6E38"/>
    <w:rsid w:val="005B00D9"/>
    <w:rsid w:val="005B05A1"/>
    <w:rsid w:val="005B0AA0"/>
    <w:rsid w:val="005B12BA"/>
    <w:rsid w:val="005B16E8"/>
    <w:rsid w:val="005B1F27"/>
    <w:rsid w:val="005B2652"/>
    <w:rsid w:val="005B2886"/>
    <w:rsid w:val="005B321A"/>
    <w:rsid w:val="005B3348"/>
    <w:rsid w:val="005B3BD0"/>
    <w:rsid w:val="005B3C5C"/>
    <w:rsid w:val="005B4786"/>
    <w:rsid w:val="005B4AEB"/>
    <w:rsid w:val="005B590F"/>
    <w:rsid w:val="005B6CDF"/>
    <w:rsid w:val="005B72B6"/>
    <w:rsid w:val="005B73DA"/>
    <w:rsid w:val="005B7C32"/>
    <w:rsid w:val="005C06F5"/>
    <w:rsid w:val="005C08E5"/>
    <w:rsid w:val="005C10CE"/>
    <w:rsid w:val="005C1300"/>
    <w:rsid w:val="005C16CE"/>
    <w:rsid w:val="005C16D3"/>
    <w:rsid w:val="005C1C03"/>
    <w:rsid w:val="005C1FAB"/>
    <w:rsid w:val="005C26FF"/>
    <w:rsid w:val="005C44CA"/>
    <w:rsid w:val="005C50B1"/>
    <w:rsid w:val="005C519E"/>
    <w:rsid w:val="005C543F"/>
    <w:rsid w:val="005C5AB6"/>
    <w:rsid w:val="005C5F2A"/>
    <w:rsid w:val="005C61C5"/>
    <w:rsid w:val="005C6DF5"/>
    <w:rsid w:val="005C6FE2"/>
    <w:rsid w:val="005C7493"/>
    <w:rsid w:val="005C7688"/>
    <w:rsid w:val="005C7A4D"/>
    <w:rsid w:val="005C7A52"/>
    <w:rsid w:val="005C7CDA"/>
    <w:rsid w:val="005D006E"/>
    <w:rsid w:val="005D009D"/>
    <w:rsid w:val="005D0B7E"/>
    <w:rsid w:val="005D29EB"/>
    <w:rsid w:val="005D3562"/>
    <w:rsid w:val="005D43FF"/>
    <w:rsid w:val="005D4855"/>
    <w:rsid w:val="005D54C9"/>
    <w:rsid w:val="005D5A29"/>
    <w:rsid w:val="005D68C8"/>
    <w:rsid w:val="005D6AE0"/>
    <w:rsid w:val="005D6BF8"/>
    <w:rsid w:val="005E04A8"/>
    <w:rsid w:val="005E0777"/>
    <w:rsid w:val="005E095F"/>
    <w:rsid w:val="005E0F2F"/>
    <w:rsid w:val="005E18F6"/>
    <w:rsid w:val="005E1C2F"/>
    <w:rsid w:val="005E1F6E"/>
    <w:rsid w:val="005E25DE"/>
    <w:rsid w:val="005E32C4"/>
    <w:rsid w:val="005E3BB9"/>
    <w:rsid w:val="005E3BEB"/>
    <w:rsid w:val="005E4E85"/>
    <w:rsid w:val="005E5639"/>
    <w:rsid w:val="005E5A3B"/>
    <w:rsid w:val="005E5B0B"/>
    <w:rsid w:val="005E5C1B"/>
    <w:rsid w:val="005F0491"/>
    <w:rsid w:val="005F0D90"/>
    <w:rsid w:val="005F15FA"/>
    <w:rsid w:val="005F256C"/>
    <w:rsid w:val="005F3B24"/>
    <w:rsid w:val="005F4591"/>
    <w:rsid w:val="005F484B"/>
    <w:rsid w:val="005F5F2D"/>
    <w:rsid w:val="005F6078"/>
    <w:rsid w:val="005F6082"/>
    <w:rsid w:val="005F7044"/>
    <w:rsid w:val="005F7BD1"/>
    <w:rsid w:val="0060047E"/>
    <w:rsid w:val="006006E3"/>
    <w:rsid w:val="00600DFD"/>
    <w:rsid w:val="00601788"/>
    <w:rsid w:val="006027DA"/>
    <w:rsid w:val="00602914"/>
    <w:rsid w:val="00602F78"/>
    <w:rsid w:val="00603554"/>
    <w:rsid w:val="00603819"/>
    <w:rsid w:val="00603A2B"/>
    <w:rsid w:val="00603D0D"/>
    <w:rsid w:val="00604F01"/>
    <w:rsid w:val="00605C2F"/>
    <w:rsid w:val="0061037C"/>
    <w:rsid w:val="006106A0"/>
    <w:rsid w:val="0061099B"/>
    <w:rsid w:val="00611634"/>
    <w:rsid w:val="00611927"/>
    <w:rsid w:val="00612816"/>
    <w:rsid w:val="00612BBC"/>
    <w:rsid w:val="006133DD"/>
    <w:rsid w:val="0061375C"/>
    <w:rsid w:val="00613D41"/>
    <w:rsid w:val="00613E19"/>
    <w:rsid w:val="006149C1"/>
    <w:rsid w:val="00615166"/>
    <w:rsid w:val="006153A9"/>
    <w:rsid w:val="0061540A"/>
    <w:rsid w:val="0061542B"/>
    <w:rsid w:val="0061620F"/>
    <w:rsid w:val="00616D07"/>
    <w:rsid w:val="00620F27"/>
    <w:rsid w:val="006213A0"/>
    <w:rsid w:val="00621734"/>
    <w:rsid w:val="00621DFB"/>
    <w:rsid w:val="006220CF"/>
    <w:rsid w:val="006226B4"/>
    <w:rsid w:val="00622AC1"/>
    <w:rsid w:val="0062334F"/>
    <w:rsid w:val="0062388B"/>
    <w:rsid w:val="00623F37"/>
    <w:rsid w:val="00624727"/>
    <w:rsid w:val="006255C7"/>
    <w:rsid w:val="00625AA2"/>
    <w:rsid w:val="0062633A"/>
    <w:rsid w:val="00626D1D"/>
    <w:rsid w:val="00627B05"/>
    <w:rsid w:val="00627E34"/>
    <w:rsid w:val="00630289"/>
    <w:rsid w:val="006305B1"/>
    <w:rsid w:val="006307B6"/>
    <w:rsid w:val="006309F1"/>
    <w:rsid w:val="00630BCE"/>
    <w:rsid w:val="00630DFC"/>
    <w:rsid w:val="00631E51"/>
    <w:rsid w:val="006339EC"/>
    <w:rsid w:val="00633B4D"/>
    <w:rsid w:val="00635023"/>
    <w:rsid w:val="00635CA2"/>
    <w:rsid w:val="00636055"/>
    <w:rsid w:val="00637685"/>
    <w:rsid w:val="00637E5E"/>
    <w:rsid w:val="00640137"/>
    <w:rsid w:val="00640509"/>
    <w:rsid w:val="0064228F"/>
    <w:rsid w:val="006424E3"/>
    <w:rsid w:val="00642FE2"/>
    <w:rsid w:val="006434B7"/>
    <w:rsid w:val="00644133"/>
    <w:rsid w:val="006446CF"/>
    <w:rsid w:val="00644EB8"/>
    <w:rsid w:val="006450A2"/>
    <w:rsid w:val="0064549D"/>
    <w:rsid w:val="00645E25"/>
    <w:rsid w:val="00647825"/>
    <w:rsid w:val="00650A81"/>
    <w:rsid w:val="00650B3E"/>
    <w:rsid w:val="00650D64"/>
    <w:rsid w:val="0065121F"/>
    <w:rsid w:val="00652705"/>
    <w:rsid w:val="00652F51"/>
    <w:rsid w:val="00653747"/>
    <w:rsid w:val="0065378B"/>
    <w:rsid w:val="0065430A"/>
    <w:rsid w:val="00654B3E"/>
    <w:rsid w:val="00654E27"/>
    <w:rsid w:val="006552AF"/>
    <w:rsid w:val="0065569A"/>
    <w:rsid w:val="006556E2"/>
    <w:rsid w:val="006556F5"/>
    <w:rsid w:val="00655A9F"/>
    <w:rsid w:val="00656042"/>
    <w:rsid w:val="0065657C"/>
    <w:rsid w:val="00656A5C"/>
    <w:rsid w:val="00657A56"/>
    <w:rsid w:val="00657AD1"/>
    <w:rsid w:val="00657DF8"/>
    <w:rsid w:val="00660587"/>
    <w:rsid w:val="00660864"/>
    <w:rsid w:val="00661B1F"/>
    <w:rsid w:val="00661C70"/>
    <w:rsid w:val="00661CAF"/>
    <w:rsid w:val="00661D61"/>
    <w:rsid w:val="00662740"/>
    <w:rsid w:val="00662A8F"/>
    <w:rsid w:val="00663037"/>
    <w:rsid w:val="006630EA"/>
    <w:rsid w:val="0066345C"/>
    <w:rsid w:val="00663F1B"/>
    <w:rsid w:val="006642B1"/>
    <w:rsid w:val="00664A5B"/>
    <w:rsid w:val="00665180"/>
    <w:rsid w:val="00665598"/>
    <w:rsid w:val="00665871"/>
    <w:rsid w:val="006666EF"/>
    <w:rsid w:val="00666BCD"/>
    <w:rsid w:val="00666E11"/>
    <w:rsid w:val="00666FC8"/>
    <w:rsid w:val="0066777F"/>
    <w:rsid w:val="00667BE3"/>
    <w:rsid w:val="006716C0"/>
    <w:rsid w:val="00671752"/>
    <w:rsid w:val="0067183A"/>
    <w:rsid w:val="00671C78"/>
    <w:rsid w:val="00672418"/>
    <w:rsid w:val="006725FA"/>
    <w:rsid w:val="00672A09"/>
    <w:rsid w:val="00672A74"/>
    <w:rsid w:val="00672B51"/>
    <w:rsid w:val="00674FFF"/>
    <w:rsid w:val="0067681A"/>
    <w:rsid w:val="00676B0E"/>
    <w:rsid w:val="0067739F"/>
    <w:rsid w:val="00677989"/>
    <w:rsid w:val="00677F4D"/>
    <w:rsid w:val="006813D0"/>
    <w:rsid w:val="00681FAC"/>
    <w:rsid w:val="00682042"/>
    <w:rsid w:val="006826C2"/>
    <w:rsid w:val="00682A81"/>
    <w:rsid w:val="00683275"/>
    <w:rsid w:val="00683C9A"/>
    <w:rsid w:val="00683EE3"/>
    <w:rsid w:val="00685103"/>
    <w:rsid w:val="00685617"/>
    <w:rsid w:val="00685B00"/>
    <w:rsid w:val="00690DA7"/>
    <w:rsid w:val="006911C0"/>
    <w:rsid w:val="0069120C"/>
    <w:rsid w:val="0069337D"/>
    <w:rsid w:val="0069393A"/>
    <w:rsid w:val="00694A42"/>
    <w:rsid w:val="00695167"/>
    <w:rsid w:val="00695A5C"/>
    <w:rsid w:val="00695D94"/>
    <w:rsid w:val="006963DA"/>
    <w:rsid w:val="006967D6"/>
    <w:rsid w:val="006978A3"/>
    <w:rsid w:val="00697D7A"/>
    <w:rsid w:val="006A01E3"/>
    <w:rsid w:val="006A03E2"/>
    <w:rsid w:val="006A0A2A"/>
    <w:rsid w:val="006A0B71"/>
    <w:rsid w:val="006A0C41"/>
    <w:rsid w:val="006A0F73"/>
    <w:rsid w:val="006A1AC6"/>
    <w:rsid w:val="006A2469"/>
    <w:rsid w:val="006A2887"/>
    <w:rsid w:val="006A2F0A"/>
    <w:rsid w:val="006A3181"/>
    <w:rsid w:val="006A364D"/>
    <w:rsid w:val="006A3653"/>
    <w:rsid w:val="006A4015"/>
    <w:rsid w:val="006A430C"/>
    <w:rsid w:val="006A4491"/>
    <w:rsid w:val="006A57F3"/>
    <w:rsid w:val="006A6017"/>
    <w:rsid w:val="006A63AF"/>
    <w:rsid w:val="006A68F9"/>
    <w:rsid w:val="006A72FD"/>
    <w:rsid w:val="006A7840"/>
    <w:rsid w:val="006A7A75"/>
    <w:rsid w:val="006B34F6"/>
    <w:rsid w:val="006B3EB9"/>
    <w:rsid w:val="006B4E4F"/>
    <w:rsid w:val="006B5034"/>
    <w:rsid w:val="006B5438"/>
    <w:rsid w:val="006B5A75"/>
    <w:rsid w:val="006B6D8D"/>
    <w:rsid w:val="006C0B5F"/>
    <w:rsid w:val="006C0D19"/>
    <w:rsid w:val="006C10A3"/>
    <w:rsid w:val="006C2404"/>
    <w:rsid w:val="006C25C7"/>
    <w:rsid w:val="006C25E4"/>
    <w:rsid w:val="006C2951"/>
    <w:rsid w:val="006C3091"/>
    <w:rsid w:val="006C33F7"/>
    <w:rsid w:val="006C3630"/>
    <w:rsid w:val="006C3C89"/>
    <w:rsid w:val="006C42BE"/>
    <w:rsid w:val="006C49E0"/>
    <w:rsid w:val="006C5294"/>
    <w:rsid w:val="006C5666"/>
    <w:rsid w:val="006C5831"/>
    <w:rsid w:val="006C6169"/>
    <w:rsid w:val="006C635B"/>
    <w:rsid w:val="006C64F6"/>
    <w:rsid w:val="006C65BD"/>
    <w:rsid w:val="006C6B2D"/>
    <w:rsid w:val="006C7208"/>
    <w:rsid w:val="006C741F"/>
    <w:rsid w:val="006C794F"/>
    <w:rsid w:val="006D06F4"/>
    <w:rsid w:val="006D0CE9"/>
    <w:rsid w:val="006D135B"/>
    <w:rsid w:val="006D3034"/>
    <w:rsid w:val="006D360F"/>
    <w:rsid w:val="006D5E6B"/>
    <w:rsid w:val="006D6066"/>
    <w:rsid w:val="006D63F4"/>
    <w:rsid w:val="006D774D"/>
    <w:rsid w:val="006D7FF4"/>
    <w:rsid w:val="006E0126"/>
    <w:rsid w:val="006E06F0"/>
    <w:rsid w:val="006E14CF"/>
    <w:rsid w:val="006E1828"/>
    <w:rsid w:val="006E1993"/>
    <w:rsid w:val="006E1B41"/>
    <w:rsid w:val="006E1D8C"/>
    <w:rsid w:val="006E20B4"/>
    <w:rsid w:val="006E2739"/>
    <w:rsid w:val="006E3D1E"/>
    <w:rsid w:val="006E3DFA"/>
    <w:rsid w:val="006E5156"/>
    <w:rsid w:val="006E5848"/>
    <w:rsid w:val="006E6A09"/>
    <w:rsid w:val="006E7077"/>
    <w:rsid w:val="006F0C5C"/>
    <w:rsid w:val="006F14EC"/>
    <w:rsid w:val="006F1991"/>
    <w:rsid w:val="006F1B85"/>
    <w:rsid w:val="006F20DB"/>
    <w:rsid w:val="006F2A78"/>
    <w:rsid w:val="006F38A9"/>
    <w:rsid w:val="006F41D8"/>
    <w:rsid w:val="006F44C7"/>
    <w:rsid w:val="006F459A"/>
    <w:rsid w:val="006F49ED"/>
    <w:rsid w:val="006F5832"/>
    <w:rsid w:val="006F5B0D"/>
    <w:rsid w:val="006F6307"/>
    <w:rsid w:val="006F6AA1"/>
    <w:rsid w:val="006F6ED2"/>
    <w:rsid w:val="006F7AE8"/>
    <w:rsid w:val="007003AE"/>
    <w:rsid w:val="00701D98"/>
    <w:rsid w:val="00703FEC"/>
    <w:rsid w:val="00704142"/>
    <w:rsid w:val="00704AD1"/>
    <w:rsid w:val="007051DB"/>
    <w:rsid w:val="00705A19"/>
    <w:rsid w:val="0070714E"/>
    <w:rsid w:val="007074C9"/>
    <w:rsid w:val="007074D0"/>
    <w:rsid w:val="007074D5"/>
    <w:rsid w:val="0070790F"/>
    <w:rsid w:val="00710ADE"/>
    <w:rsid w:val="00710CAD"/>
    <w:rsid w:val="00710D09"/>
    <w:rsid w:val="00711204"/>
    <w:rsid w:val="00711458"/>
    <w:rsid w:val="0071239F"/>
    <w:rsid w:val="0071391B"/>
    <w:rsid w:val="007139DC"/>
    <w:rsid w:val="007145AA"/>
    <w:rsid w:val="00715038"/>
    <w:rsid w:val="007169FA"/>
    <w:rsid w:val="00722140"/>
    <w:rsid w:val="00723566"/>
    <w:rsid w:val="00724692"/>
    <w:rsid w:val="0072474B"/>
    <w:rsid w:val="00724CD8"/>
    <w:rsid w:val="00724E8E"/>
    <w:rsid w:val="007254D3"/>
    <w:rsid w:val="00725921"/>
    <w:rsid w:val="00725FE1"/>
    <w:rsid w:val="007261FE"/>
    <w:rsid w:val="0072625E"/>
    <w:rsid w:val="007266C0"/>
    <w:rsid w:val="00727155"/>
    <w:rsid w:val="00727733"/>
    <w:rsid w:val="00730233"/>
    <w:rsid w:val="00730304"/>
    <w:rsid w:val="00730931"/>
    <w:rsid w:val="0073107E"/>
    <w:rsid w:val="00731921"/>
    <w:rsid w:val="00731FCE"/>
    <w:rsid w:val="007321F3"/>
    <w:rsid w:val="00732DC8"/>
    <w:rsid w:val="0073332C"/>
    <w:rsid w:val="00733BB8"/>
    <w:rsid w:val="00734038"/>
    <w:rsid w:val="007348B0"/>
    <w:rsid w:val="00734917"/>
    <w:rsid w:val="0073491E"/>
    <w:rsid w:val="007349D0"/>
    <w:rsid w:val="00734BF6"/>
    <w:rsid w:val="00734F18"/>
    <w:rsid w:val="007351DE"/>
    <w:rsid w:val="00736095"/>
    <w:rsid w:val="007361FA"/>
    <w:rsid w:val="00736CA1"/>
    <w:rsid w:val="007377AC"/>
    <w:rsid w:val="0074039E"/>
    <w:rsid w:val="007416FF"/>
    <w:rsid w:val="00742135"/>
    <w:rsid w:val="00742AB2"/>
    <w:rsid w:val="00743579"/>
    <w:rsid w:val="00745959"/>
    <w:rsid w:val="00746B40"/>
    <w:rsid w:val="0074703B"/>
    <w:rsid w:val="00747167"/>
    <w:rsid w:val="007478E7"/>
    <w:rsid w:val="00747D03"/>
    <w:rsid w:val="00750613"/>
    <w:rsid w:val="007513FC"/>
    <w:rsid w:val="00751675"/>
    <w:rsid w:val="00752AA8"/>
    <w:rsid w:val="00752D79"/>
    <w:rsid w:val="007533A8"/>
    <w:rsid w:val="00753F89"/>
    <w:rsid w:val="00754FF2"/>
    <w:rsid w:val="00755102"/>
    <w:rsid w:val="00755C20"/>
    <w:rsid w:val="00756E4A"/>
    <w:rsid w:val="007570E8"/>
    <w:rsid w:val="00760BB8"/>
    <w:rsid w:val="00760EAA"/>
    <w:rsid w:val="007611BE"/>
    <w:rsid w:val="00761FDD"/>
    <w:rsid w:val="00762354"/>
    <w:rsid w:val="00763371"/>
    <w:rsid w:val="00764748"/>
    <w:rsid w:val="00764AC5"/>
    <w:rsid w:val="00764F61"/>
    <w:rsid w:val="00764FB3"/>
    <w:rsid w:val="007650D7"/>
    <w:rsid w:val="00765E44"/>
    <w:rsid w:val="00766441"/>
    <w:rsid w:val="00766916"/>
    <w:rsid w:val="007714FA"/>
    <w:rsid w:val="007715F0"/>
    <w:rsid w:val="00771684"/>
    <w:rsid w:val="00771A71"/>
    <w:rsid w:val="00771A86"/>
    <w:rsid w:val="00771E92"/>
    <w:rsid w:val="00772349"/>
    <w:rsid w:val="00772AB5"/>
    <w:rsid w:val="007746D1"/>
    <w:rsid w:val="00774765"/>
    <w:rsid w:val="0077486C"/>
    <w:rsid w:val="00774B2A"/>
    <w:rsid w:val="00775C50"/>
    <w:rsid w:val="0077633E"/>
    <w:rsid w:val="007767B5"/>
    <w:rsid w:val="007775AC"/>
    <w:rsid w:val="007816A7"/>
    <w:rsid w:val="0078274E"/>
    <w:rsid w:val="00782A33"/>
    <w:rsid w:val="00782B55"/>
    <w:rsid w:val="00782D4D"/>
    <w:rsid w:val="00782E70"/>
    <w:rsid w:val="0078507C"/>
    <w:rsid w:val="00786949"/>
    <w:rsid w:val="00786B4E"/>
    <w:rsid w:val="00787137"/>
    <w:rsid w:val="00787323"/>
    <w:rsid w:val="007876FC"/>
    <w:rsid w:val="00787934"/>
    <w:rsid w:val="00787940"/>
    <w:rsid w:val="007908C3"/>
    <w:rsid w:val="00791E70"/>
    <w:rsid w:val="0079243C"/>
    <w:rsid w:val="007924F2"/>
    <w:rsid w:val="00792A29"/>
    <w:rsid w:val="00792F30"/>
    <w:rsid w:val="0079448A"/>
    <w:rsid w:val="00794D52"/>
    <w:rsid w:val="0079542C"/>
    <w:rsid w:val="00795440"/>
    <w:rsid w:val="00795889"/>
    <w:rsid w:val="00795E79"/>
    <w:rsid w:val="00795E8B"/>
    <w:rsid w:val="00796202"/>
    <w:rsid w:val="007971A4"/>
    <w:rsid w:val="007A01E1"/>
    <w:rsid w:val="007A0209"/>
    <w:rsid w:val="007A0246"/>
    <w:rsid w:val="007A06CD"/>
    <w:rsid w:val="007A0D01"/>
    <w:rsid w:val="007A1166"/>
    <w:rsid w:val="007A142E"/>
    <w:rsid w:val="007A240E"/>
    <w:rsid w:val="007A2914"/>
    <w:rsid w:val="007A2A9E"/>
    <w:rsid w:val="007A2CC0"/>
    <w:rsid w:val="007A4477"/>
    <w:rsid w:val="007A4845"/>
    <w:rsid w:val="007A4CFC"/>
    <w:rsid w:val="007A4EAD"/>
    <w:rsid w:val="007A4F30"/>
    <w:rsid w:val="007A5776"/>
    <w:rsid w:val="007A5AFB"/>
    <w:rsid w:val="007A6620"/>
    <w:rsid w:val="007A69FD"/>
    <w:rsid w:val="007A727C"/>
    <w:rsid w:val="007A7487"/>
    <w:rsid w:val="007A7E10"/>
    <w:rsid w:val="007B0572"/>
    <w:rsid w:val="007B0977"/>
    <w:rsid w:val="007B1443"/>
    <w:rsid w:val="007B1762"/>
    <w:rsid w:val="007B190F"/>
    <w:rsid w:val="007B1DD6"/>
    <w:rsid w:val="007B335E"/>
    <w:rsid w:val="007B6727"/>
    <w:rsid w:val="007B6D28"/>
    <w:rsid w:val="007B718D"/>
    <w:rsid w:val="007B722A"/>
    <w:rsid w:val="007B7DE0"/>
    <w:rsid w:val="007C02B7"/>
    <w:rsid w:val="007C0942"/>
    <w:rsid w:val="007C0C7E"/>
    <w:rsid w:val="007C1A06"/>
    <w:rsid w:val="007C1C09"/>
    <w:rsid w:val="007C1D8C"/>
    <w:rsid w:val="007C2002"/>
    <w:rsid w:val="007C2530"/>
    <w:rsid w:val="007C3ECB"/>
    <w:rsid w:val="007C4810"/>
    <w:rsid w:val="007C4A35"/>
    <w:rsid w:val="007C634F"/>
    <w:rsid w:val="007C64DC"/>
    <w:rsid w:val="007C6853"/>
    <w:rsid w:val="007C73F7"/>
    <w:rsid w:val="007C759E"/>
    <w:rsid w:val="007C77CA"/>
    <w:rsid w:val="007C7A93"/>
    <w:rsid w:val="007C7C47"/>
    <w:rsid w:val="007D08A7"/>
    <w:rsid w:val="007D1839"/>
    <w:rsid w:val="007D1E62"/>
    <w:rsid w:val="007D1EDE"/>
    <w:rsid w:val="007D1F5A"/>
    <w:rsid w:val="007D2A32"/>
    <w:rsid w:val="007D3621"/>
    <w:rsid w:val="007D3A83"/>
    <w:rsid w:val="007D3A8F"/>
    <w:rsid w:val="007D3C8E"/>
    <w:rsid w:val="007D404C"/>
    <w:rsid w:val="007D44E7"/>
    <w:rsid w:val="007D47C7"/>
    <w:rsid w:val="007D4D54"/>
    <w:rsid w:val="007D5496"/>
    <w:rsid w:val="007D5708"/>
    <w:rsid w:val="007D5740"/>
    <w:rsid w:val="007D650F"/>
    <w:rsid w:val="007D6771"/>
    <w:rsid w:val="007D77D7"/>
    <w:rsid w:val="007E021F"/>
    <w:rsid w:val="007E08C8"/>
    <w:rsid w:val="007E09F4"/>
    <w:rsid w:val="007E10FA"/>
    <w:rsid w:val="007E12C9"/>
    <w:rsid w:val="007E1472"/>
    <w:rsid w:val="007E169B"/>
    <w:rsid w:val="007E20AE"/>
    <w:rsid w:val="007E2171"/>
    <w:rsid w:val="007E23C6"/>
    <w:rsid w:val="007E2B28"/>
    <w:rsid w:val="007E2B34"/>
    <w:rsid w:val="007E2D3E"/>
    <w:rsid w:val="007E317C"/>
    <w:rsid w:val="007E3201"/>
    <w:rsid w:val="007E3947"/>
    <w:rsid w:val="007E4AE5"/>
    <w:rsid w:val="007E534E"/>
    <w:rsid w:val="007E57DE"/>
    <w:rsid w:val="007E5D70"/>
    <w:rsid w:val="007E61A0"/>
    <w:rsid w:val="007E6FAC"/>
    <w:rsid w:val="007E719D"/>
    <w:rsid w:val="007F2256"/>
    <w:rsid w:val="007F232A"/>
    <w:rsid w:val="007F255D"/>
    <w:rsid w:val="007F2AF2"/>
    <w:rsid w:val="007F2B29"/>
    <w:rsid w:val="007F2B9C"/>
    <w:rsid w:val="007F33BA"/>
    <w:rsid w:val="007F40CC"/>
    <w:rsid w:val="007F40F4"/>
    <w:rsid w:val="007F468D"/>
    <w:rsid w:val="007F4956"/>
    <w:rsid w:val="007F4FBC"/>
    <w:rsid w:val="007F5903"/>
    <w:rsid w:val="007F5952"/>
    <w:rsid w:val="00800A34"/>
    <w:rsid w:val="008010A5"/>
    <w:rsid w:val="0080167A"/>
    <w:rsid w:val="0080194C"/>
    <w:rsid w:val="0080277F"/>
    <w:rsid w:val="0080303A"/>
    <w:rsid w:val="00803081"/>
    <w:rsid w:val="008031CC"/>
    <w:rsid w:val="00803D14"/>
    <w:rsid w:val="00803D2F"/>
    <w:rsid w:val="00804404"/>
    <w:rsid w:val="008044FD"/>
    <w:rsid w:val="008054F8"/>
    <w:rsid w:val="0080655E"/>
    <w:rsid w:val="00806729"/>
    <w:rsid w:val="008068AC"/>
    <w:rsid w:val="00807879"/>
    <w:rsid w:val="00810321"/>
    <w:rsid w:val="008104F0"/>
    <w:rsid w:val="00810ED7"/>
    <w:rsid w:val="00811245"/>
    <w:rsid w:val="00811A50"/>
    <w:rsid w:val="00811D08"/>
    <w:rsid w:val="00811E27"/>
    <w:rsid w:val="00812D52"/>
    <w:rsid w:val="008143AD"/>
    <w:rsid w:val="00814A99"/>
    <w:rsid w:val="00814ACB"/>
    <w:rsid w:val="00814EEC"/>
    <w:rsid w:val="008167D5"/>
    <w:rsid w:val="00816AF8"/>
    <w:rsid w:val="008173B2"/>
    <w:rsid w:val="00817505"/>
    <w:rsid w:val="00817A33"/>
    <w:rsid w:val="0082003E"/>
    <w:rsid w:val="0082033F"/>
    <w:rsid w:val="0082068A"/>
    <w:rsid w:val="00820A0E"/>
    <w:rsid w:val="00821009"/>
    <w:rsid w:val="00822BA8"/>
    <w:rsid w:val="00822FEE"/>
    <w:rsid w:val="008231E5"/>
    <w:rsid w:val="00823226"/>
    <w:rsid w:val="00823563"/>
    <w:rsid w:val="00823849"/>
    <w:rsid w:val="0082395B"/>
    <w:rsid w:val="00824BBB"/>
    <w:rsid w:val="008253FB"/>
    <w:rsid w:val="00825C1D"/>
    <w:rsid w:val="00825FB8"/>
    <w:rsid w:val="00826BFD"/>
    <w:rsid w:val="0083067C"/>
    <w:rsid w:val="00831320"/>
    <w:rsid w:val="00831498"/>
    <w:rsid w:val="0083180B"/>
    <w:rsid w:val="008319CF"/>
    <w:rsid w:val="00831C61"/>
    <w:rsid w:val="008331E6"/>
    <w:rsid w:val="0083331A"/>
    <w:rsid w:val="008339E4"/>
    <w:rsid w:val="00834A71"/>
    <w:rsid w:val="008363BE"/>
    <w:rsid w:val="008367E2"/>
    <w:rsid w:val="00836C12"/>
    <w:rsid w:val="00836DAF"/>
    <w:rsid w:val="00836E4D"/>
    <w:rsid w:val="008402FC"/>
    <w:rsid w:val="00841787"/>
    <w:rsid w:val="00841D78"/>
    <w:rsid w:val="008424BA"/>
    <w:rsid w:val="0084258D"/>
    <w:rsid w:val="00843565"/>
    <w:rsid w:val="008439A6"/>
    <w:rsid w:val="00843BA5"/>
    <w:rsid w:val="00844084"/>
    <w:rsid w:val="00845F49"/>
    <w:rsid w:val="00846225"/>
    <w:rsid w:val="00846E3B"/>
    <w:rsid w:val="00846F3A"/>
    <w:rsid w:val="00847438"/>
    <w:rsid w:val="00847B9D"/>
    <w:rsid w:val="008505C4"/>
    <w:rsid w:val="0085068F"/>
    <w:rsid w:val="00850FB0"/>
    <w:rsid w:val="00851B11"/>
    <w:rsid w:val="00851EB5"/>
    <w:rsid w:val="0085223C"/>
    <w:rsid w:val="008525C6"/>
    <w:rsid w:val="00852D2A"/>
    <w:rsid w:val="00853C14"/>
    <w:rsid w:val="00854A00"/>
    <w:rsid w:val="008552C1"/>
    <w:rsid w:val="00855562"/>
    <w:rsid w:val="00855FD2"/>
    <w:rsid w:val="00856354"/>
    <w:rsid w:val="008563C7"/>
    <w:rsid w:val="0085736F"/>
    <w:rsid w:val="008573CD"/>
    <w:rsid w:val="00857652"/>
    <w:rsid w:val="0086248F"/>
    <w:rsid w:val="00862925"/>
    <w:rsid w:val="008629FC"/>
    <w:rsid w:val="008632DC"/>
    <w:rsid w:val="00864134"/>
    <w:rsid w:val="0086481A"/>
    <w:rsid w:val="0086566E"/>
    <w:rsid w:val="0086636E"/>
    <w:rsid w:val="00866551"/>
    <w:rsid w:val="00866C71"/>
    <w:rsid w:val="00870FF3"/>
    <w:rsid w:val="0087147C"/>
    <w:rsid w:val="008718C1"/>
    <w:rsid w:val="008718C6"/>
    <w:rsid w:val="00872BB9"/>
    <w:rsid w:val="00872DBA"/>
    <w:rsid w:val="0087395D"/>
    <w:rsid w:val="008741FA"/>
    <w:rsid w:val="00874231"/>
    <w:rsid w:val="008742A2"/>
    <w:rsid w:val="00874A5D"/>
    <w:rsid w:val="00874E60"/>
    <w:rsid w:val="008751C3"/>
    <w:rsid w:val="00875A6F"/>
    <w:rsid w:val="0087627E"/>
    <w:rsid w:val="00877210"/>
    <w:rsid w:val="008814C4"/>
    <w:rsid w:val="00881DBA"/>
    <w:rsid w:val="00881F39"/>
    <w:rsid w:val="00881FA0"/>
    <w:rsid w:val="0088314B"/>
    <w:rsid w:val="0088380B"/>
    <w:rsid w:val="00884152"/>
    <w:rsid w:val="008846E8"/>
    <w:rsid w:val="00885282"/>
    <w:rsid w:val="0088549F"/>
    <w:rsid w:val="00886180"/>
    <w:rsid w:val="00886ECB"/>
    <w:rsid w:val="0088732C"/>
    <w:rsid w:val="00887355"/>
    <w:rsid w:val="00887396"/>
    <w:rsid w:val="008877C4"/>
    <w:rsid w:val="00887873"/>
    <w:rsid w:val="00887B8C"/>
    <w:rsid w:val="00890020"/>
    <w:rsid w:val="0089019A"/>
    <w:rsid w:val="008922DB"/>
    <w:rsid w:val="008929AC"/>
    <w:rsid w:val="008939B1"/>
    <w:rsid w:val="00895308"/>
    <w:rsid w:val="00895773"/>
    <w:rsid w:val="00896240"/>
    <w:rsid w:val="00896870"/>
    <w:rsid w:val="008972F0"/>
    <w:rsid w:val="008A03B8"/>
    <w:rsid w:val="008A0831"/>
    <w:rsid w:val="008A1056"/>
    <w:rsid w:val="008A1325"/>
    <w:rsid w:val="008A1749"/>
    <w:rsid w:val="008A1D73"/>
    <w:rsid w:val="008A3FE1"/>
    <w:rsid w:val="008A49CF"/>
    <w:rsid w:val="008A5036"/>
    <w:rsid w:val="008A51E5"/>
    <w:rsid w:val="008A5213"/>
    <w:rsid w:val="008A548C"/>
    <w:rsid w:val="008A554B"/>
    <w:rsid w:val="008A5C37"/>
    <w:rsid w:val="008A5F16"/>
    <w:rsid w:val="008A7D67"/>
    <w:rsid w:val="008B0E1E"/>
    <w:rsid w:val="008B112B"/>
    <w:rsid w:val="008B278D"/>
    <w:rsid w:val="008B28B7"/>
    <w:rsid w:val="008B2D15"/>
    <w:rsid w:val="008B2D64"/>
    <w:rsid w:val="008B31CC"/>
    <w:rsid w:val="008B341E"/>
    <w:rsid w:val="008B3EF2"/>
    <w:rsid w:val="008B43D2"/>
    <w:rsid w:val="008B46BD"/>
    <w:rsid w:val="008B48DA"/>
    <w:rsid w:val="008B4B51"/>
    <w:rsid w:val="008B5DC7"/>
    <w:rsid w:val="008B61DA"/>
    <w:rsid w:val="008B66CD"/>
    <w:rsid w:val="008B6D55"/>
    <w:rsid w:val="008B6DF9"/>
    <w:rsid w:val="008C0849"/>
    <w:rsid w:val="008C1FB8"/>
    <w:rsid w:val="008C3528"/>
    <w:rsid w:val="008C369F"/>
    <w:rsid w:val="008C599F"/>
    <w:rsid w:val="008C60A5"/>
    <w:rsid w:val="008C61F1"/>
    <w:rsid w:val="008C6E3F"/>
    <w:rsid w:val="008C7299"/>
    <w:rsid w:val="008C7E47"/>
    <w:rsid w:val="008D0C4C"/>
    <w:rsid w:val="008D1A36"/>
    <w:rsid w:val="008D351A"/>
    <w:rsid w:val="008D36A8"/>
    <w:rsid w:val="008D4C46"/>
    <w:rsid w:val="008D4D14"/>
    <w:rsid w:val="008D4E44"/>
    <w:rsid w:val="008D524D"/>
    <w:rsid w:val="008D55AB"/>
    <w:rsid w:val="008D5E02"/>
    <w:rsid w:val="008D6102"/>
    <w:rsid w:val="008D6165"/>
    <w:rsid w:val="008D6E57"/>
    <w:rsid w:val="008D6FBB"/>
    <w:rsid w:val="008D75A6"/>
    <w:rsid w:val="008D79D1"/>
    <w:rsid w:val="008E1748"/>
    <w:rsid w:val="008E2196"/>
    <w:rsid w:val="008E300C"/>
    <w:rsid w:val="008E433F"/>
    <w:rsid w:val="008E4B00"/>
    <w:rsid w:val="008E4E49"/>
    <w:rsid w:val="008E4EF2"/>
    <w:rsid w:val="008E4F06"/>
    <w:rsid w:val="008E51D8"/>
    <w:rsid w:val="008E567F"/>
    <w:rsid w:val="008F0094"/>
    <w:rsid w:val="008F07D4"/>
    <w:rsid w:val="008F07E7"/>
    <w:rsid w:val="008F0DB1"/>
    <w:rsid w:val="008F1213"/>
    <w:rsid w:val="008F267F"/>
    <w:rsid w:val="008F3283"/>
    <w:rsid w:val="008F37F6"/>
    <w:rsid w:val="008F4677"/>
    <w:rsid w:val="008F4C27"/>
    <w:rsid w:val="008F5090"/>
    <w:rsid w:val="008F6A3C"/>
    <w:rsid w:val="008F6C19"/>
    <w:rsid w:val="008F735E"/>
    <w:rsid w:val="009002CA"/>
    <w:rsid w:val="00901AC0"/>
    <w:rsid w:val="00901E9A"/>
    <w:rsid w:val="00902BFA"/>
    <w:rsid w:val="00903946"/>
    <w:rsid w:val="00903D7B"/>
    <w:rsid w:val="00903D7C"/>
    <w:rsid w:val="00904664"/>
    <w:rsid w:val="009047C3"/>
    <w:rsid w:val="00905FB6"/>
    <w:rsid w:val="00907EA2"/>
    <w:rsid w:val="00907FA9"/>
    <w:rsid w:val="0091213B"/>
    <w:rsid w:val="0091230E"/>
    <w:rsid w:val="009128DE"/>
    <w:rsid w:val="00912FB1"/>
    <w:rsid w:val="009133D0"/>
    <w:rsid w:val="00913A9B"/>
    <w:rsid w:val="00914555"/>
    <w:rsid w:val="009166DB"/>
    <w:rsid w:val="00916FF8"/>
    <w:rsid w:val="00917724"/>
    <w:rsid w:val="00920B61"/>
    <w:rsid w:val="0092101F"/>
    <w:rsid w:val="00921774"/>
    <w:rsid w:val="0092265D"/>
    <w:rsid w:val="009231C5"/>
    <w:rsid w:val="0092332F"/>
    <w:rsid w:val="009240F1"/>
    <w:rsid w:val="00926073"/>
    <w:rsid w:val="009265C8"/>
    <w:rsid w:val="00926A5E"/>
    <w:rsid w:val="0092706F"/>
    <w:rsid w:val="009272F8"/>
    <w:rsid w:val="0092735C"/>
    <w:rsid w:val="0092737E"/>
    <w:rsid w:val="00927D99"/>
    <w:rsid w:val="00930D3C"/>
    <w:rsid w:val="00930DD2"/>
    <w:rsid w:val="00931CB5"/>
    <w:rsid w:val="0093209C"/>
    <w:rsid w:val="00932509"/>
    <w:rsid w:val="00932812"/>
    <w:rsid w:val="00932B5A"/>
    <w:rsid w:val="00932BCB"/>
    <w:rsid w:val="009332E4"/>
    <w:rsid w:val="00933530"/>
    <w:rsid w:val="00933EA5"/>
    <w:rsid w:val="00934321"/>
    <w:rsid w:val="0093522E"/>
    <w:rsid w:val="00935CC6"/>
    <w:rsid w:val="00936179"/>
    <w:rsid w:val="009371D6"/>
    <w:rsid w:val="00937822"/>
    <w:rsid w:val="00937FBE"/>
    <w:rsid w:val="0094032C"/>
    <w:rsid w:val="009407D3"/>
    <w:rsid w:val="00940DDD"/>
    <w:rsid w:val="00941171"/>
    <w:rsid w:val="00941389"/>
    <w:rsid w:val="00941B7E"/>
    <w:rsid w:val="00941E94"/>
    <w:rsid w:val="009421FD"/>
    <w:rsid w:val="00942F6F"/>
    <w:rsid w:val="00942FD8"/>
    <w:rsid w:val="009431E4"/>
    <w:rsid w:val="009437A6"/>
    <w:rsid w:val="0094388E"/>
    <w:rsid w:val="00943AC2"/>
    <w:rsid w:val="00944445"/>
    <w:rsid w:val="00944BB5"/>
    <w:rsid w:val="0094542E"/>
    <w:rsid w:val="0094614D"/>
    <w:rsid w:val="009466E5"/>
    <w:rsid w:val="0094718F"/>
    <w:rsid w:val="00947A05"/>
    <w:rsid w:val="00947AF0"/>
    <w:rsid w:val="00950447"/>
    <w:rsid w:val="009504A8"/>
    <w:rsid w:val="00951677"/>
    <w:rsid w:val="009519AB"/>
    <w:rsid w:val="00951A42"/>
    <w:rsid w:val="00951A59"/>
    <w:rsid w:val="00951DA7"/>
    <w:rsid w:val="00951EA8"/>
    <w:rsid w:val="00952121"/>
    <w:rsid w:val="00952432"/>
    <w:rsid w:val="00953293"/>
    <w:rsid w:val="009532F2"/>
    <w:rsid w:val="00953615"/>
    <w:rsid w:val="009539EA"/>
    <w:rsid w:val="00953CED"/>
    <w:rsid w:val="0095425D"/>
    <w:rsid w:val="00954822"/>
    <w:rsid w:val="0095489F"/>
    <w:rsid w:val="00955653"/>
    <w:rsid w:val="00955F88"/>
    <w:rsid w:val="0095651D"/>
    <w:rsid w:val="00956B7F"/>
    <w:rsid w:val="00957D8D"/>
    <w:rsid w:val="00957F2B"/>
    <w:rsid w:val="0096075B"/>
    <w:rsid w:val="00960A10"/>
    <w:rsid w:val="00961991"/>
    <w:rsid w:val="00961C8D"/>
    <w:rsid w:val="00962052"/>
    <w:rsid w:val="009622EB"/>
    <w:rsid w:val="00962510"/>
    <w:rsid w:val="00962998"/>
    <w:rsid w:val="00962A9E"/>
    <w:rsid w:val="0096311B"/>
    <w:rsid w:val="00963145"/>
    <w:rsid w:val="009644A2"/>
    <w:rsid w:val="00964D2B"/>
    <w:rsid w:val="00964FD9"/>
    <w:rsid w:val="00965F44"/>
    <w:rsid w:val="0096650B"/>
    <w:rsid w:val="009665FA"/>
    <w:rsid w:val="009668A0"/>
    <w:rsid w:val="00966B26"/>
    <w:rsid w:val="00967654"/>
    <w:rsid w:val="00967B92"/>
    <w:rsid w:val="00971791"/>
    <w:rsid w:val="00971CAF"/>
    <w:rsid w:val="00971CBB"/>
    <w:rsid w:val="00971FF8"/>
    <w:rsid w:val="009720FB"/>
    <w:rsid w:val="00972214"/>
    <w:rsid w:val="00972BAC"/>
    <w:rsid w:val="0097353D"/>
    <w:rsid w:val="0097399B"/>
    <w:rsid w:val="009757DB"/>
    <w:rsid w:val="00975956"/>
    <w:rsid w:val="00975A73"/>
    <w:rsid w:val="00975F32"/>
    <w:rsid w:val="0097617D"/>
    <w:rsid w:val="009774EB"/>
    <w:rsid w:val="009779A3"/>
    <w:rsid w:val="00980E1B"/>
    <w:rsid w:val="00981338"/>
    <w:rsid w:val="00982620"/>
    <w:rsid w:val="00982C98"/>
    <w:rsid w:val="00982D32"/>
    <w:rsid w:val="00983364"/>
    <w:rsid w:val="00984039"/>
    <w:rsid w:val="00984340"/>
    <w:rsid w:val="0098450E"/>
    <w:rsid w:val="00984595"/>
    <w:rsid w:val="00984CA3"/>
    <w:rsid w:val="00985169"/>
    <w:rsid w:val="00985843"/>
    <w:rsid w:val="0098598C"/>
    <w:rsid w:val="00985CF5"/>
    <w:rsid w:val="00985E6F"/>
    <w:rsid w:val="009871C6"/>
    <w:rsid w:val="009877E7"/>
    <w:rsid w:val="00990835"/>
    <w:rsid w:val="00991061"/>
    <w:rsid w:val="0099214B"/>
    <w:rsid w:val="00992995"/>
    <w:rsid w:val="00992AB4"/>
    <w:rsid w:val="00993980"/>
    <w:rsid w:val="009940BB"/>
    <w:rsid w:val="009942E2"/>
    <w:rsid w:val="0099456F"/>
    <w:rsid w:val="00994720"/>
    <w:rsid w:val="0099481E"/>
    <w:rsid w:val="00996101"/>
    <w:rsid w:val="009965DF"/>
    <w:rsid w:val="009969BF"/>
    <w:rsid w:val="00996D3B"/>
    <w:rsid w:val="00997164"/>
    <w:rsid w:val="009974C9"/>
    <w:rsid w:val="00997796"/>
    <w:rsid w:val="00997866"/>
    <w:rsid w:val="009A06CC"/>
    <w:rsid w:val="009A0C84"/>
    <w:rsid w:val="009A152A"/>
    <w:rsid w:val="009A179F"/>
    <w:rsid w:val="009A2358"/>
    <w:rsid w:val="009A2F33"/>
    <w:rsid w:val="009A3524"/>
    <w:rsid w:val="009A44A4"/>
    <w:rsid w:val="009A4970"/>
    <w:rsid w:val="009A4F5F"/>
    <w:rsid w:val="009A693D"/>
    <w:rsid w:val="009A6CCA"/>
    <w:rsid w:val="009A6D9D"/>
    <w:rsid w:val="009A7D7D"/>
    <w:rsid w:val="009B0CFA"/>
    <w:rsid w:val="009B0D3F"/>
    <w:rsid w:val="009B13F4"/>
    <w:rsid w:val="009B18D6"/>
    <w:rsid w:val="009B19C0"/>
    <w:rsid w:val="009B21B2"/>
    <w:rsid w:val="009B21F0"/>
    <w:rsid w:val="009B2365"/>
    <w:rsid w:val="009B263C"/>
    <w:rsid w:val="009B2E29"/>
    <w:rsid w:val="009B344E"/>
    <w:rsid w:val="009B363D"/>
    <w:rsid w:val="009B3992"/>
    <w:rsid w:val="009B3A26"/>
    <w:rsid w:val="009B479A"/>
    <w:rsid w:val="009B64AB"/>
    <w:rsid w:val="009B6625"/>
    <w:rsid w:val="009B6E85"/>
    <w:rsid w:val="009B7ADC"/>
    <w:rsid w:val="009C05CC"/>
    <w:rsid w:val="009C0BA0"/>
    <w:rsid w:val="009C0CB3"/>
    <w:rsid w:val="009C0E4E"/>
    <w:rsid w:val="009C1B54"/>
    <w:rsid w:val="009C242A"/>
    <w:rsid w:val="009C2BD5"/>
    <w:rsid w:val="009C325A"/>
    <w:rsid w:val="009C3B78"/>
    <w:rsid w:val="009C3DF9"/>
    <w:rsid w:val="009C4194"/>
    <w:rsid w:val="009C5F9E"/>
    <w:rsid w:val="009D09AA"/>
    <w:rsid w:val="009D1430"/>
    <w:rsid w:val="009D16A3"/>
    <w:rsid w:val="009D1F95"/>
    <w:rsid w:val="009D3F1D"/>
    <w:rsid w:val="009D41B6"/>
    <w:rsid w:val="009D45A5"/>
    <w:rsid w:val="009D4B31"/>
    <w:rsid w:val="009D4BFD"/>
    <w:rsid w:val="009D57D7"/>
    <w:rsid w:val="009D58E3"/>
    <w:rsid w:val="009D5983"/>
    <w:rsid w:val="009D5A82"/>
    <w:rsid w:val="009D5CE0"/>
    <w:rsid w:val="009D5EAA"/>
    <w:rsid w:val="009D6957"/>
    <w:rsid w:val="009D6B79"/>
    <w:rsid w:val="009D7F52"/>
    <w:rsid w:val="009E047F"/>
    <w:rsid w:val="009E08E5"/>
    <w:rsid w:val="009E2BA5"/>
    <w:rsid w:val="009E37FE"/>
    <w:rsid w:val="009E41BB"/>
    <w:rsid w:val="009E5F4E"/>
    <w:rsid w:val="009E608F"/>
    <w:rsid w:val="009E64EF"/>
    <w:rsid w:val="009E6A62"/>
    <w:rsid w:val="009E6BB0"/>
    <w:rsid w:val="009F00CF"/>
    <w:rsid w:val="009F14E9"/>
    <w:rsid w:val="009F20FD"/>
    <w:rsid w:val="009F2B14"/>
    <w:rsid w:val="009F2CA3"/>
    <w:rsid w:val="009F3F0B"/>
    <w:rsid w:val="009F3F3E"/>
    <w:rsid w:val="009F4B34"/>
    <w:rsid w:val="009F4FA2"/>
    <w:rsid w:val="009F5ABC"/>
    <w:rsid w:val="009F5ADB"/>
    <w:rsid w:val="009F7800"/>
    <w:rsid w:val="009F7F22"/>
    <w:rsid w:val="009F7F45"/>
    <w:rsid w:val="00A01A22"/>
    <w:rsid w:val="00A0236A"/>
    <w:rsid w:val="00A02D16"/>
    <w:rsid w:val="00A0344E"/>
    <w:rsid w:val="00A039A1"/>
    <w:rsid w:val="00A057C4"/>
    <w:rsid w:val="00A05A94"/>
    <w:rsid w:val="00A07A9C"/>
    <w:rsid w:val="00A11363"/>
    <w:rsid w:val="00A13A11"/>
    <w:rsid w:val="00A144B9"/>
    <w:rsid w:val="00A14C6F"/>
    <w:rsid w:val="00A153B6"/>
    <w:rsid w:val="00A16C2F"/>
    <w:rsid w:val="00A17122"/>
    <w:rsid w:val="00A17793"/>
    <w:rsid w:val="00A17931"/>
    <w:rsid w:val="00A17962"/>
    <w:rsid w:val="00A2047F"/>
    <w:rsid w:val="00A206BB"/>
    <w:rsid w:val="00A208C0"/>
    <w:rsid w:val="00A21A58"/>
    <w:rsid w:val="00A22948"/>
    <w:rsid w:val="00A22B31"/>
    <w:rsid w:val="00A22F62"/>
    <w:rsid w:val="00A235C8"/>
    <w:rsid w:val="00A2360C"/>
    <w:rsid w:val="00A23C8D"/>
    <w:rsid w:val="00A23DC6"/>
    <w:rsid w:val="00A241C1"/>
    <w:rsid w:val="00A245ED"/>
    <w:rsid w:val="00A24BA9"/>
    <w:rsid w:val="00A24D34"/>
    <w:rsid w:val="00A25C20"/>
    <w:rsid w:val="00A25E08"/>
    <w:rsid w:val="00A260DD"/>
    <w:rsid w:val="00A2648C"/>
    <w:rsid w:val="00A26EA6"/>
    <w:rsid w:val="00A27E31"/>
    <w:rsid w:val="00A30F22"/>
    <w:rsid w:val="00A3109D"/>
    <w:rsid w:val="00A31A53"/>
    <w:rsid w:val="00A31DC2"/>
    <w:rsid w:val="00A322B1"/>
    <w:rsid w:val="00A3238B"/>
    <w:rsid w:val="00A33147"/>
    <w:rsid w:val="00A3370F"/>
    <w:rsid w:val="00A343CF"/>
    <w:rsid w:val="00A34502"/>
    <w:rsid w:val="00A36233"/>
    <w:rsid w:val="00A363AD"/>
    <w:rsid w:val="00A3657C"/>
    <w:rsid w:val="00A36B45"/>
    <w:rsid w:val="00A36E58"/>
    <w:rsid w:val="00A37627"/>
    <w:rsid w:val="00A3784E"/>
    <w:rsid w:val="00A40146"/>
    <w:rsid w:val="00A4026B"/>
    <w:rsid w:val="00A41704"/>
    <w:rsid w:val="00A41829"/>
    <w:rsid w:val="00A41E26"/>
    <w:rsid w:val="00A42C89"/>
    <w:rsid w:val="00A432C6"/>
    <w:rsid w:val="00A45007"/>
    <w:rsid w:val="00A450FF"/>
    <w:rsid w:val="00A451E1"/>
    <w:rsid w:val="00A451FB"/>
    <w:rsid w:val="00A46836"/>
    <w:rsid w:val="00A46A7A"/>
    <w:rsid w:val="00A46BCD"/>
    <w:rsid w:val="00A470EE"/>
    <w:rsid w:val="00A506F4"/>
    <w:rsid w:val="00A5093F"/>
    <w:rsid w:val="00A50A62"/>
    <w:rsid w:val="00A50D26"/>
    <w:rsid w:val="00A51348"/>
    <w:rsid w:val="00A51642"/>
    <w:rsid w:val="00A51BA0"/>
    <w:rsid w:val="00A52F7D"/>
    <w:rsid w:val="00A532BD"/>
    <w:rsid w:val="00A533EF"/>
    <w:rsid w:val="00A5349C"/>
    <w:rsid w:val="00A537E5"/>
    <w:rsid w:val="00A551A3"/>
    <w:rsid w:val="00A556E7"/>
    <w:rsid w:val="00A55793"/>
    <w:rsid w:val="00A5694F"/>
    <w:rsid w:val="00A56AD3"/>
    <w:rsid w:val="00A576E5"/>
    <w:rsid w:val="00A60A8C"/>
    <w:rsid w:val="00A6111E"/>
    <w:rsid w:val="00A614E7"/>
    <w:rsid w:val="00A61918"/>
    <w:rsid w:val="00A61EE1"/>
    <w:rsid w:val="00A629DB"/>
    <w:rsid w:val="00A62B58"/>
    <w:rsid w:val="00A62B78"/>
    <w:rsid w:val="00A64525"/>
    <w:rsid w:val="00A645C9"/>
    <w:rsid w:val="00A65CD0"/>
    <w:rsid w:val="00A669A2"/>
    <w:rsid w:val="00A66E0E"/>
    <w:rsid w:val="00A672A5"/>
    <w:rsid w:val="00A67AD0"/>
    <w:rsid w:val="00A67DDA"/>
    <w:rsid w:val="00A703E0"/>
    <w:rsid w:val="00A70D89"/>
    <w:rsid w:val="00A71997"/>
    <w:rsid w:val="00A71AE7"/>
    <w:rsid w:val="00A72766"/>
    <w:rsid w:val="00A728FC"/>
    <w:rsid w:val="00A72DE6"/>
    <w:rsid w:val="00A73E8B"/>
    <w:rsid w:val="00A74945"/>
    <w:rsid w:val="00A74D60"/>
    <w:rsid w:val="00A761BA"/>
    <w:rsid w:val="00A76950"/>
    <w:rsid w:val="00A7744F"/>
    <w:rsid w:val="00A77881"/>
    <w:rsid w:val="00A77B65"/>
    <w:rsid w:val="00A805CF"/>
    <w:rsid w:val="00A80FC0"/>
    <w:rsid w:val="00A8190A"/>
    <w:rsid w:val="00A81C50"/>
    <w:rsid w:val="00A81CD6"/>
    <w:rsid w:val="00A828DA"/>
    <w:rsid w:val="00A836D8"/>
    <w:rsid w:val="00A84596"/>
    <w:rsid w:val="00A849B8"/>
    <w:rsid w:val="00A84BB9"/>
    <w:rsid w:val="00A84CA3"/>
    <w:rsid w:val="00A8533F"/>
    <w:rsid w:val="00A85794"/>
    <w:rsid w:val="00A85D91"/>
    <w:rsid w:val="00A85F14"/>
    <w:rsid w:val="00A86FEA"/>
    <w:rsid w:val="00A87C19"/>
    <w:rsid w:val="00A9002D"/>
    <w:rsid w:val="00A9010D"/>
    <w:rsid w:val="00A902F5"/>
    <w:rsid w:val="00A9042B"/>
    <w:rsid w:val="00A908AF"/>
    <w:rsid w:val="00A90F9D"/>
    <w:rsid w:val="00A91554"/>
    <w:rsid w:val="00A916B6"/>
    <w:rsid w:val="00A91C06"/>
    <w:rsid w:val="00A9211A"/>
    <w:rsid w:val="00A92BD9"/>
    <w:rsid w:val="00A94513"/>
    <w:rsid w:val="00A94D51"/>
    <w:rsid w:val="00A955F7"/>
    <w:rsid w:val="00A9599F"/>
    <w:rsid w:val="00A95AD8"/>
    <w:rsid w:val="00A95CD1"/>
    <w:rsid w:val="00A95E62"/>
    <w:rsid w:val="00A9661E"/>
    <w:rsid w:val="00A9722B"/>
    <w:rsid w:val="00A97260"/>
    <w:rsid w:val="00A97502"/>
    <w:rsid w:val="00A97F30"/>
    <w:rsid w:val="00AA0526"/>
    <w:rsid w:val="00AA19A8"/>
    <w:rsid w:val="00AA27AE"/>
    <w:rsid w:val="00AA2875"/>
    <w:rsid w:val="00AA2FEC"/>
    <w:rsid w:val="00AA480E"/>
    <w:rsid w:val="00AA4A6D"/>
    <w:rsid w:val="00AA54BC"/>
    <w:rsid w:val="00AA57DE"/>
    <w:rsid w:val="00AB0BC3"/>
    <w:rsid w:val="00AB0DC5"/>
    <w:rsid w:val="00AB0F41"/>
    <w:rsid w:val="00AB18D6"/>
    <w:rsid w:val="00AB1A32"/>
    <w:rsid w:val="00AB1DAB"/>
    <w:rsid w:val="00AB1FC1"/>
    <w:rsid w:val="00AB237F"/>
    <w:rsid w:val="00AB267A"/>
    <w:rsid w:val="00AB2973"/>
    <w:rsid w:val="00AB2CD1"/>
    <w:rsid w:val="00AB3421"/>
    <w:rsid w:val="00AB3764"/>
    <w:rsid w:val="00AB42BF"/>
    <w:rsid w:val="00AB434A"/>
    <w:rsid w:val="00AB4DA8"/>
    <w:rsid w:val="00AB534A"/>
    <w:rsid w:val="00AB57F3"/>
    <w:rsid w:val="00AB6C36"/>
    <w:rsid w:val="00AB7E3B"/>
    <w:rsid w:val="00AC0186"/>
    <w:rsid w:val="00AC028C"/>
    <w:rsid w:val="00AC066D"/>
    <w:rsid w:val="00AC13AE"/>
    <w:rsid w:val="00AC22C1"/>
    <w:rsid w:val="00AC22EA"/>
    <w:rsid w:val="00AC269F"/>
    <w:rsid w:val="00AC27A0"/>
    <w:rsid w:val="00AC33AA"/>
    <w:rsid w:val="00AC3783"/>
    <w:rsid w:val="00AC38EB"/>
    <w:rsid w:val="00AC454F"/>
    <w:rsid w:val="00AC4AE0"/>
    <w:rsid w:val="00AC50FC"/>
    <w:rsid w:val="00AC6180"/>
    <w:rsid w:val="00AC6EE4"/>
    <w:rsid w:val="00AC7765"/>
    <w:rsid w:val="00AC79B1"/>
    <w:rsid w:val="00AD0233"/>
    <w:rsid w:val="00AD0A42"/>
    <w:rsid w:val="00AD23D3"/>
    <w:rsid w:val="00AD247E"/>
    <w:rsid w:val="00AD2936"/>
    <w:rsid w:val="00AD2EA4"/>
    <w:rsid w:val="00AD3008"/>
    <w:rsid w:val="00AD3091"/>
    <w:rsid w:val="00AD3BA1"/>
    <w:rsid w:val="00AD535D"/>
    <w:rsid w:val="00AD5A50"/>
    <w:rsid w:val="00AD5BFD"/>
    <w:rsid w:val="00AD6787"/>
    <w:rsid w:val="00AD7587"/>
    <w:rsid w:val="00AD783C"/>
    <w:rsid w:val="00AE0961"/>
    <w:rsid w:val="00AE0A71"/>
    <w:rsid w:val="00AE0EB2"/>
    <w:rsid w:val="00AE1AC5"/>
    <w:rsid w:val="00AE1D1C"/>
    <w:rsid w:val="00AE2B78"/>
    <w:rsid w:val="00AE2DA9"/>
    <w:rsid w:val="00AE2FE8"/>
    <w:rsid w:val="00AE3214"/>
    <w:rsid w:val="00AE482A"/>
    <w:rsid w:val="00AE488F"/>
    <w:rsid w:val="00AE5026"/>
    <w:rsid w:val="00AE5495"/>
    <w:rsid w:val="00AE5D0A"/>
    <w:rsid w:val="00AE5EF7"/>
    <w:rsid w:val="00AE5F41"/>
    <w:rsid w:val="00AE6151"/>
    <w:rsid w:val="00AE623D"/>
    <w:rsid w:val="00AE6288"/>
    <w:rsid w:val="00AE6568"/>
    <w:rsid w:val="00AE6ED7"/>
    <w:rsid w:val="00AE6F1A"/>
    <w:rsid w:val="00AE73BD"/>
    <w:rsid w:val="00AE7B2A"/>
    <w:rsid w:val="00AF03E0"/>
    <w:rsid w:val="00AF06D3"/>
    <w:rsid w:val="00AF0755"/>
    <w:rsid w:val="00AF1606"/>
    <w:rsid w:val="00AF33D9"/>
    <w:rsid w:val="00AF35BE"/>
    <w:rsid w:val="00AF35E8"/>
    <w:rsid w:val="00AF3778"/>
    <w:rsid w:val="00AF411C"/>
    <w:rsid w:val="00AF4C91"/>
    <w:rsid w:val="00AF5AFB"/>
    <w:rsid w:val="00AF5D8E"/>
    <w:rsid w:val="00AF5DAD"/>
    <w:rsid w:val="00AF5DB4"/>
    <w:rsid w:val="00AF77FA"/>
    <w:rsid w:val="00B0007C"/>
    <w:rsid w:val="00B01584"/>
    <w:rsid w:val="00B01B23"/>
    <w:rsid w:val="00B028C6"/>
    <w:rsid w:val="00B02DB4"/>
    <w:rsid w:val="00B032EC"/>
    <w:rsid w:val="00B044A3"/>
    <w:rsid w:val="00B04955"/>
    <w:rsid w:val="00B04ABD"/>
    <w:rsid w:val="00B04B1F"/>
    <w:rsid w:val="00B0593C"/>
    <w:rsid w:val="00B062A3"/>
    <w:rsid w:val="00B071BD"/>
    <w:rsid w:val="00B07D6B"/>
    <w:rsid w:val="00B07E66"/>
    <w:rsid w:val="00B107F2"/>
    <w:rsid w:val="00B10972"/>
    <w:rsid w:val="00B10F54"/>
    <w:rsid w:val="00B1194A"/>
    <w:rsid w:val="00B12EE8"/>
    <w:rsid w:val="00B12F3C"/>
    <w:rsid w:val="00B1307C"/>
    <w:rsid w:val="00B1349E"/>
    <w:rsid w:val="00B139A6"/>
    <w:rsid w:val="00B142F2"/>
    <w:rsid w:val="00B143AC"/>
    <w:rsid w:val="00B14B74"/>
    <w:rsid w:val="00B154A3"/>
    <w:rsid w:val="00B1566C"/>
    <w:rsid w:val="00B15C36"/>
    <w:rsid w:val="00B1673A"/>
    <w:rsid w:val="00B16B1B"/>
    <w:rsid w:val="00B16DC1"/>
    <w:rsid w:val="00B17393"/>
    <w:rsid w:val="00B20F64"/>
    <w:rsid w:val="00B21507"/>
    <w:rsid w:val="00B2178A"/>
    <w:rsid w:val="00B22DF2"/>
    <w:rsid w:val="00B22F44"/>
    <w:rsid w:val="00B2325B"/>
    <w:rsid w:val="00B23530"/>
    <w:rsid w:val="00B25F79"/>
    <w:rsid w:val="00B26142"/>
    <w:rsid w:val="00B266C0"/>
    <w:rsid w:val="00B26B2A"/>
    <w:rsid w:val="00B3262E"/>
    <w:rsid w:val="00B32666"/>
    <w:rsid w:val="00B33CC9"/>
    <w:rsid w:val="00B33FE1"/>
    <w:rsid w:val="00B34149"/>
    <w:rsid w:val="00B341C5"/>
    <w:rsid w:val="00B345A5"/>
    <w:rsid w:val="00B34C9E"/>
    <w:rsid w:val="00B35623"/>
    <w:rsid w:val="00B35A9A"/>
    <w:rsid w:val="00B35E06"/>
    <w:rsid w:val="00B3612B"/>
    <w:rsid w:val="00B40D15"/>
    <w:rsid w:val="00B40EB2"/>
    <w:rsid w:val="00B4121A"/>
    <w:rsid w:val="00B41735"/>
    <w:rsid w:val="00B41B24"/>
    <w:rsid w:val="00B426ED"/>
    <w:rsid w:val="00B44E88"/>
    <w:rsid w:val="00B452BC"/>
    <w:rsid w:val="00B45A79"/>
    <w:rsid w:val="00B46EB4"/>
    <w:rsid w:val="00B50945"/>
    <w:rsid w:val="00B51398"/>
    <w:rsid w:val="00B51B53"/>
    <w:rsid w:val="00B52ACE"/>
    <w:rsid w:val="00B53121"/>
    <w:rsid w:val="00B55682"/>
    <w:rsid w:val="00B55DDF"/>
    <w:rsid w:val="00B55E94"/>
    <w:rsid w:val="00B56544"/>
    <w:rsid w:val="00B567F0"/>
    <w:rsid w:val="00B56952"/>
    <w:rsid w:val="00B56D38"/>
    <w:rsid w:val="00B56EB8"/>
    <w:rsid w:val="00B57454"/>
    <w:rsid w:val="00B57527"/>
    <w:rsid w:val="00B60172"/>
    <w:rsid w:val="00B61344"/>
    <w:rsid w:val="00B61D21"/>
    <w:rsid w:val="00B62586"/>
    <w:rsid w:val="00B6268B"/>
    <w:rsid w:val="00B6310B"/>
    <w:rsid w:val="00B63B7F"/>
    <w:rsid w:val="00B64837"/>
    <w:rsid w:val="00B64B74"/>
    <w:rsid w:val="00B64E1A"/>
    <w:rsid w:val="00B6586A"/>
    <w:rsid w:val="00B66190"/>
    <w:rsid w:val="00B66D30"/>
    <w:rsid w:val="00B66F3C"/>
    <w:rsid w:val="00B7052B"/>
    <w:rsid w:val="00B71413"/>
    <w:rsid w:val="00B71913"/>
    <w:rsid w:val="00B71E26"/>
    <w:rsid w:val="00B72069"/>
    <w:rsid w:val="00B7331E"/>
    <w:rsid w:val="00B73E2D"/>
    <w:rsid w:val="00B73F84"/>
    <w:rsid w:val="00B743A4"/>
    <w:rsid w:val="00B74A7A"/>
    <w:rsid w:val="00B75D9C"/>
    <w:rsid w:val="00B765CB"/>
    <w:rsid w:val="00B7689C"/>
    <w:rsid w:val="00B76AF0"/>
    <w:rsid w:val="00B76C79"/>
    <w:rsid w:val="00B77964"/>
    <w:rsid w:val="00B77D46"/>
    <w:rsid w:val="00B81B61"/>
    <w:rsid w:val="00B831FC"/>
    <w:rsid w:val="00B8352D"/>
    <w:rsid w:val="00B841DC"/>
    <w:rsid w:val="00B84BF3"/>
    <w:rsid w:val="00B851F2"/>
    <w:rsid w:val="00B86E25"/>
    <w:rsid w:val="00B878CF"/>
    <w:rsid w:val="00B87BDB"/>
    <w:rsid w:val="00B87C7E"/>
    <w:rsid w:val="00B87EBE"/>
    <w:rsid w:val="00B87ED2"/>
    <w:rsid w:val="00B91697"/>
    <w:rsid w:val="00B91B0B"/>
    <w:rsid w:val="00B91B52"/>
    <w:rsid w:val="00B91D01"/>
    <w:rsid w:val="00B93853"/>
    <w:rsid w:val="00B93DE5"/>
    <w:rsid w:val="00B93F52"/>
    <w:rsid w:val="00B9444F"/>
    <w:rsid w:val="00B94989"/>
    <w:rsid w:val="00B94E59"/>
    <w:rsid w:val="00B95735"/>
    <w:rsid w:val="00B95A2A"/>
    <w:rsid w:val="00B95DFD"/>
    <w:rsid w:val="00B95FA2"/>
    <w:rsid w:val="00B9624A"/>
    <w:rsid w:val="00B962A7"/>
    <w:rsid w:val="00B9675E"/>
    <w:rsid w:val="00B97F36"/>
    <w:rsid w:val="00BA117B"/>
    <w:rsid w:val="00BA2FFB"/>
    <w:rsid w:val="00BA4418"/>
    <w:rsid w:val="00BA4438"/>
    <w:rsid w:val="00BA4835"/>
    <w:rsid w:val="00BA52F5"/>
    <w:rsid w:val="00BA5648"/>
    <w:rsid w:val="00BA5E0F"/>
    <w:rsid w:val="00BA6BB1"/>
    <w:rsid w:val="00BA7729"/>
    <w:rsid w:val="00BA7790"/>
    <w:rsid w:val="00BA7AEE"/>
    <w:rsid w:val="00BA7F4E"/>
    <w:rsid w:val="00BB1D31"/>
    <w:rsid w:val="00BB207D"/>
    <w:rsid w:val="00BB216D"/>
    <w:rsid w:val="00BB3480"/>
    <w:rsid w:val="00BB3F1F"/>
    <w:rsid w:val="00BB4168"/>
    <w:rsid w:val="00BB4C37"/>
    <w:rsid w:val="00BB524D"/>
    <w:rsid w:val="00BB5379"/>
    <w:rsid w:val="00BB5510"/>
    <w:rsid w:val="00BB5FCB"/>
    <w:rsid w:val="00BB6432"/>
    <w:rsid w:val="00BB679A"/>
    <w:rsid w:val="00BB67BA"/>
    <w:rsid w:val="00BB6C2C"/>
    <w:rsid w:val="00BB790E"/>
    <w:rsid w:val="00BC0019"/>
    <w:rsid w:val="00BC041F"/>
    <w:rsid w:val="00BC06A7"/>
    <w:rsid w:val="00BC133D"/>
    <w:rsid w:val="00BC1780"/>
    <w:rsid w:val="00BC2005"/>
    <w:rsid w:val="00BC225F"/>
    <w:rsid w:val="00BC2549"/>
    <w:rsid w:val="00BC2FCE"/>
    <w:rsid w:val="00BC3015"/>
    <w:rsid w:val="00BC33FE"/>
    <w:rsid w:val="00BC34AC"/>
    <w:rsid w:val="00BC40A3"/>
    <w:rsid w:val="00BC526E"/>
    <w:rsid w:val="00BC5A2A"/>
    <w:rsid w:val="00BC5BAC"/>
    <w:rsid w:val="00BC5F96"/>
    <w:rsid w:val="00BC6C77"/>
    <w:rsid w:val="00BC7A09"/>
    <w:rsid w:val="00BC7B93"/>
    <w:rsid w:val="00BC7D07"/>
    <w:rsid w:val="00BD0302"/>
    <w:rsid w:val="00BD03D9"/>
    <w:rsid w:val="00BD116D"/>
    <w:rsid w:val="00BD1F6C"/>
    <w:rsid w:val="00BD234B"/>
    <w:rsid w:val="00BD2533"/>
    <w:rsid w:val="00BD39FB"/>
    <w:rsid w:val="00BD4546"/>
    <w:rsid w:val="00BD498E"/>
    <w:rsid w:val="00BD5763"/>
    <w:rsid w:val="00BD685F"/>
    <w:rsid w:val="00BD76AE"/>
    <w:rsid w:val="00BE01FC"/>
    <w:rsid w:val="00BE0D15"/>
    <w:rsid w:val="00BE0E25"/>
    <w:rsid w:val="00BE10CB"/>
    <w:rsid w:val="00BE1BB2"/>
    <w:rsid w:val="00BE1CEE"/>
    <w:rsid w:val="00BE2BEE"/>
    <w:rsid w:val="00BE2F2F"/>
    <w:rsid w:val="00BE3117"/>
    <w:rsid w:val="00BE3633"/>
    <w:rsid w:val="00BE3811"/>
    <w:rsid w:val="00BE3967"/>
    <w:rsid w:val="00BE4666"/>
    <w:rsid w:val="00BE4A19"/>
    <w:rsid w:val="00BE6636"/>
    <w:rsid w:val="00BE6E74"/>
    <w:rsid w:val="00BE73AB"/>
    <w:rsid w:val="00BF0343"/>
    <w:rsid w:val="00BF088D"/>
    <w:rsid w:val="00BF0EED"/>
    <w:rsid w:val="00BF13C9"/>
    <w:rsid w:val="00BF30DC"/>
    <w:rsid w:val="00BF31AE"/>
    <w:rsid w:val="00BF33BD"/>
    <w:rsid w:val="00BF33D8"/>
    <w:rsid w:val="00BF376C"/>
    <w:rsid w:val="00BF3801"/>
    <w:rsid w:val="00BF4B81"/>
    <w:rsid w:val="00BF602C"/>
    <w:rsid w:val="00BF798D"/>
    <w:rsid w:val="00BF7A44"/>
    <w:rsid w:val="00BF7ECB"/>
    <w:rsid w:val="00BF7FDF"/>
    <w:rsid w:val="00C0081D"/>
    <w:rsid w:val="00C00A37"/>
    <w:rsid w:val="00C01E4B"/>
    <w:rsid w:val="00C02FBC"/>
    <w:rsid w:val="00C036DA"/>
    <w:rsid w:val="00C03E37"/>
    <w:rsid w:val="00C0420E"/>
    <w:rsid w:val="00C043AE"/>
    <w:rsid w:val="00C048C4"/>
    <w:rsid w:val="00C04D11"/>
    <w:rsid w:val="00C04DC1"/>
    <w:rsid w:val="00C058B5"/>
    <w:rsid w:val="00C05F8F"/>
    <w:rsid w:val="00C06C25"/>
    <w:rsid w:val="00C06F94"/>
    <w:rsid w:val="00C0768B"/>
    <w:rsid w:val="00C07D51"/>
    <w:rsid w:val="00C10B73"/>
    <w:rsid w:val="00C10E9E"/>
    <w:rsid w:val="00C11AB1"/>
    <w:rsid w:val="00C11B14"/>
    <w:rsid w:val="00C13B41"/>
    <w:rsid w:val="00C13C10"/>
    <w:rsid w:val="00C1412E"/>
    <w:rsid w:val="00C14807"/>
    <w:rsid w:val="00C14981"/>
    <w:rsid w:val="00C151DA"/>
    <w:rsid w:val="00C15215"/>
    <w:rsid w:val="00C15597"/>
    <w:rsid w:val="00C15666"/>
    <w:rsid w:val="00C16809"/>
    <w:rsid w:val="00C16865"/>
    <w:rsid w:val="00C16B68"/>
    <w:rsid w:val="00C17B54"/>
    <w:rsid w:val="00C17ED1"/>
    <w:rsid w:val="00C17FB1"/>
    <w:rsid w:val="00C17FE6"/>
    <w:rsid w:val="00C200BC"/>
    <w:rsid w:val="00C20E44"/>
    <w:rsid w:val="00C2114D"/>
    <w:rsid w:val="00C2120D"/>
    <w:rsid w:val="00C21A93"/>
    <w:rsid w:val="00C21AFD"/>
    <w:rsid w:val="00C2212C"/>
    <w:rsid w:val="00C22520"/>
    <w:rsid w:val="00C22D65"/>
    <w:rsid w:val="00C235AE"/>
    <w:rsid w:val="00C237C1"/>
    <w:rsid w:val="00C23BFE"/>
    <w:rsid w:val="00C23CD2"/>
    <w:rsid w:val="00C23DD4"/>
    <w:rsid w:val="00C23EA6"/>
    <w:rsid w:val="00C243CD"/>
    <w:rsid w:val="00C24493"/>
    <w:rsid w:val="00C24693"/>
    <w:rsid w:val="00C24E2B"/>
    <w:rsid w:val="00C2572A"/>
    <w:rsid w:val="00C25BB8"/>
    <w:rsid w:val="00C25D30"/>
    <w:rsid w:val="00C25DB2"/>
    <w:rsid w:val="00C26B19"/>
    <w:rsid w:val="00C26C32"/>
    <w:rsid w:val="00C26DD2"/>
    <w:rsid w:val="00C2750D"/>
    <w:rsid w:val="00C3005C"/>
    <w:rsid w:val="00C304EA"/>
    <w:rsid w:val="00C315DC"/>
    <w:rsid w:val="00C32287"/>
    <w:rsid w:val="00C32AB9"/>
    <w:rsid w:val="00C32D6B"/>
    <w:rsid w:val="00C3308E"/>
    <w:rsid w:val="00C33119"/>
    <w:rsid w:val="00C3343E"/>
    <w:rsid w:val="00C3353C"/>
    <w:rsid w:val="00C3374F"/>
    <w:rsid w:val="00C35084"/>
    <w:rsid w:val="00C35361"/>
    <w:rsid w:val="00C35B7D"/>
    <w:rsid w:val="00C35EA6"/>
    <w:rsid w:val="00C360A6"/>
    <w:rsid w:val="00C370FD"/>
    <w:rsid w:val="00C37B88"/>
    <w:rsid w:val="00C37B8E"/>
    <w:rsid w:val="00C40D5A"/>
    <w:rsid w:val="00C41460"/>
    <w:rsid w:val="00C41A09"/>
    <w:rsid w:val="00C41EF5"/>
    <w:rsid w:val="00C43BCA"/>
    <w:rsid w:val="00C43D74"/>
    <w:rsid w:val="00C43E06"/>
    <w:rsid w:val="00C448AB"/>
    <w:rsid w:val="00C44D48"/>
    <w:rsid w:val="00C44FD8"/>
    <w:rsid w:val="00C453D1"/>
    <w:rsid w:val="00C45648"/>
    <w:rsid w:val="00C45EE2"/>
    <w:rsid w:val="00C46121"/>
    <w:rsid w:val="00C4699F"/>
    <w:rsid w:val="00C46FD2"/>
    <w:rsid w:val="00C476F1"/>
    <w:rsid w:val="00C4771C"/>
    <w:rsid w:val="00C47AB5"/>
    <w:rsid w:val="00C47F9F"/>
    <w:rsid w:val="00C5067F"/>
    <w:rsid w:val="00C50DB8"/>
    <w:rsid w:val="00C517DE"/>
    <w:rsid w:val="00C5181B"/>
    <w:rsid w:val="00C51ED1"/>
    <w:rsid w:val="00C5226F"/>
    <w:rsid w:val="00C5267E"/>
    <w:rsid w:val="00C530F5"/>
    <w:rsid w:val="00C5381B"/>
    <w:rsid w:val="00C538F4"/>
    <w:rsid w:val="00C541C1"/>
    <w:rsid w:val="00C54847"/>
    <w:rsid w:val="00C54A04"/>
    <w:rsid w:val="00C55A64"/>
    <w:rsid w:val="00C5640F"/>
    <w:rsid w:val="00C5665D"/>
    <w:rsid w:val="00C568A0"/>
    <w:rsid w:val="00C56C14"/>
    <w:rsid w:val="00C57365"/>
    <w:rsid w:val="00C60184"/>
    <w:rsid w:val="00C60613"/>
    <w:rsid w:val="00C60BBF"/>
    <w:rsid w:val="00C620C6"/>
    <w:rsid w:val="00C639C2"/>
    <w:rsid w:val="00C63E36"/>
    <w:rsid w:val="00C63EEB"/>
    <w:rsid w:val="00C649E0"/>
    <w:rsid w:val="00C65968"/>
    <w:rsid w:val="00C70613"/>
    <w:rsid w:val="00C7062D"/>
    <w:rsid w:val="00C71369"/>
    <w:rsid w:val="00C72ADF"/>
    <w:rsid w:val="00C73736"/>
    <w:rsid w:val="00C73EF5"/>
    <w:rsid w:val="00C74140"/>
    <w:rsid w:val="00C74534"/>
    <w:rsid w:val="00C75B4B"/>
    <w:rsid w:val="00C76D52"/>
    <w:rsid w:val="00C77D2C"/>
    <w:rsid w:val="00C8011B"/>
    <w:rsid w:val="00C81550"/>
    <w:rsid w:val="00C826B7"/>
    <w:rsid w:val="00C82ACE"/>
    <w:rsid w:val="00C82B7F"/>
    <w:rsid w:val="00C82D2E"/>
    <w:rsid w:val="00C842AF"/>
    <w:rsid w:val="00C86367"/>
    <w:rsid w:val="00C871A3"/>
    <w:rsid w:val="00C87352"/>
    <w:rsid w:val="00C878B5"/>
    <w:rsid w:val="00C90EE1"/>
    <w:rsid w:val="00C90FB6"/>
    <w:rsid w:val="00C9178F"/>
    <w:rsid w:val="00C91A90"/>
    <w:rsid w:val="00C91D2D"/>
    <w:rsid w:val="00C92846"/>
    <w:rsid w:val="00C92EB9"/>
    <w:rsid w:val="00C92FB4"/>
    <w:rsid w:val="00C93C39"/>
    <w:rsid w:val="00C93F88"/>
    <w:rsid w:val="00C94420"/>
    <w:rsid w:val="00C94DA1"/>
    <w:rsid w:val="00C94DBD"/>
    <w:rsid w:val="00C95057"/>
    <w:rsid w:val="00C95947"/>
    <w:rsid w:val="00C979E2"/>
    <w:rsid w:val="00C97BCD"/>
    <w:rsid w:val="00CA01D0"/>
    <w:rsid w:val="00CA0E75"/>
    <w:rsid w:val="00CA0EE5"/>
    <w:rsid w:val="00CA10B1"/>
    <w:rsid w:val="00CA110D"/>
    <w:rsid w:val="00CA168D"/>
    <w:rsid w:val="00CA1CBE"/>
    <w:rsid w:val="00CA2FDE"/>
    <w:rsid w:val="00CA4592"/>
    <w:rsid w:val="00CA4ED8"/>
    <w:rsid w:val="00CA63AE"/>
    <w:rsid w:val="00CA653B"/>
    <w:rsid w:val="00CB049F"/>
    <w:rsid w:val="00CB0F57"/>
    <w:rsid w:val="00CB1B35"/>
    <w:rsid w:val="00CB1C2E"/>
    <w:rsid w:val="00CB1DF6"/>
    <w:rsid w:val="00CB24DE"/>
    <w:rsid w:val="00CB2C32"/>
    <w:rsid w:val="00CB3A6C"/>
    <w:rsid w:val="00CB3DC5"/>
    <w:rsid w:val="00CB5785"/>
    <w:rsid w:val="00CB5838"/>
    <w:rsid w:val="00CB5A84"/>
    <w:rsid w:val="00CB5E95"/>
    <w:rsid w:val="00CB69E2"/>
    <w:rsid w:val="00CB6F69"/>
    <w:rsid w:val="00CB7095"/>
    <w:rsid w:val="00CB73B8"/>
    <w:rsid w:val="00CC059F"/>
    <w:rsid w:val="00CC0956"/>
    <w:rsid w:val="00CC1A94"/>
    <w:rsid w:val="00CC1CEB"/>
    <w:rsid w:val="00CC28A4"/>
    <w:rsid w:val="00CC2B9A"/>
    <w:rsid w:val="00CC2E94"/>
    <w:rsid w:val="00CC359F"/>
    <w:rsid w:val="00CC4ACA"/>
    <w:rsid w:val="00CC54A8"/>
    <w:rsid w:val="00CC57F8"/>
    <w:rsid w:val="00CC5FF8"/>
    <w:rsid w:val="00CC7483"/>
    <w:rsid w:val="00CC79A7"/>
    <w:rsid w:val="00CD146E"/>
    <w:rsid w:val="00CD1567"/>
    <w:rsid w:val="00CD36A5"/>
    <w:rsid w:val="00CD3F83"/>
    <w:rsid w:val="00CD4D97"/>
    <w:rsid w:val="00CD4E10"/>
    <w:rsid w:val="00CD5623"/>
    <w:rsid w:val="00CD5689"/>
    <w:rsid w:val="00CD5B53"/>
    <w:rsid w:val="00CD5B5C"/>
    <w:rsid w:val="00CD5E57"/>
    <w:rsid w:val="00CD60B2"/>
    <w:rsid w:val="00CD6474"/>
    <w:rsid w:val="00CD6700"/>
    <w:rsid w:val="00CD68C8"/>
    <w:rsid w:val="00CE062A"/>
    <w:rsid w:val="00CE0B61"/>
    <w:rsid w:val="00CE1EEA"/>
    <w:rsid w:val="00CE24E6"/>
    <w:rsid w:val="00CE2D4F"/>
    <w:rsid w:val="00CE2EF9"/>
    <w:rsid w:val="00CE300A"/>
    <w:rsid w:val="00CE34C3"/>
    <w:rsid w:val="00CE3B58"/>
    <w:rsid w:val="00CE4AD1"/>
    <w:rsid w:val="00CE58BE"/>
    <w:rsid w:val="00CE7024"/>
    <w:rsid w:val="00CE7FAD"/>
    <w:rsid w:val="00CF08A4"/>
    <w:rsid w:val="00CF0B24"/>
    <w:rsid w:val="00CF1E41"/>
    <w:rsid w:val="00CF2D68"/>
    <w:rsid w:val="00CF3770"/>
    <w:rsid w:val="00CF3AC6"/>
    <w:rsid w:val="00CF430A"/>
    <w:rsid w:val="00CF4E90"/>
    <w:rsid w:val="00CF50E0"/>
    <w:rsid w:val="00CF5B87"/>
    <w:rsid w:val="00CF6307"/>
    <w:rsid w:val="00CF74C6"/>
    <w:rsid w:val="00CF7CFD"/>
    <w:rsid w:val="00CF7EAD"/>
    <w:rsid w:val="00D00C93"/>
    <w:rsid w:val="00D011A6"/>
    <w:rsid w:val="00D017AC"/>
    <w:rsid w:val="00D01C8C"/>
    <w:rsid w:val="00D02024"/>
    <w:rsid w:val="00D02719"/>
    <w:rsid w:val="00D030AA"/>
    <w:rsid w:val="00D03F80"/>
    <w:rsid w:val="00D059C6"/>
    <w:rsid w:val="00D0663C"/>
    <w:rsid w:val="00D0677C"/>
    <w:rsid w:val="00D07822"/>
    <w:rsid w:val="00D07B3B"/>
    <w:rsid w:val="00D10404"/>
    <w:rsid w:val="00D106E4"/>
    <w:rsid w:val="00D11E7F"/>
    <w:rsid w:val="00D12890"/>
    <w:rsid w:val="00D129B0"/>
    <w:rsid w:val="00D138DC"/>
    <w:rsid w:val="00D13E72"/>
    <w:rsid w:val="00D140FF"/>
    <w:rsid w:val="00D15B8B"/>
    <w:rsid w:val="00D16207"/>
    <w:rsid w:val="00D16DFF"/>
    <w:rsid w:val="00D17164"/>
    <w:rsid w:val="00D1785B"/>
    <w:rsid w:val="00D178EB"/>
    <w:rsid w:val="00D201F6"/>
    <w:rsid w:val="00D2091F"/>
    <w:rsid w:val="00D21229"/>
    <w:rsid w:val="00D21D8F"/>
    <w:rsid w:val="00D21DB3"/>
    <w:rsid w:val="00D22393"/>
    <w:rsid w:val="00D235C1"/>
    <w:rsid w:val="00D237DC"/>
    <w:rsid w:val="00D2549A"/>
    <w:rsid w:val="00D26EE6"/>
    <w:rsid w:val="00D26FBF"/>
    <w:rsid w:val="00D2724D"/>
    <w:rsid w:val="00D27411"/>
    <w:rsid w:val="00D3014F"/>
    <w:rsid w:val="00D306D0"/>
    <w:rsid w:val="00D31656"/>
    <w:rsid w:val="00D316A7"/>
    <w:rsid w:val="00D31821"/>
    <w:rsid w:val="00D3209E"/>
    <w:rsid w:val="00D32432"/>
    <w:rsid w:val="00D345AF"/>
    <w:rsid w:val="00D346EC"/>
    <w:rsid w:val="00D34DF6"/>
    <w:rsid w:val="00D34E7B"/>
    <w:rsid w:val="00D3509B"/>
    <w:rsid w:val="00D36D3A"/>
    <w:rsid w:val="00D37630"/>
    <w:rsid w:val="00D376F2"/>
    <w:rsid w:val="00D4048F"/>
    <w:rsid w:val="00D40BD8"/>
    <w:rsid w:val="00D40C01"/>
    <w:rsid w:val="00D415F9"/>
    <w:rsid w:val="00D41666"/>
    <w:rsid w:val="00D417A0"/>
    <w:rsid w:val="00D41B4E"/>
    <w:rsid w:val="00D41E76"/>
    <w:rsid w:val="00D4248F"/>
    <w:rsid w:val="00D43C9A"/>
    <w:rsid w:val="00D441DC"/>
    <w:rsid w:val="00D44775"/>
    <w:rsid w:val="00D45C1B"/>
    <w:rsid w:val="00D465D2"/>
    <w:rsid w:val="00D4735E"/>
    <w:rsid w:val="00D4749A"/>
    <w:rsid w:val="00D502D9"/>
    <w:rsid w:val="00D50C60"/>
    <w:rsid w:val="00D524AB"/>
    <w:rsid w:val="00D52B48"/>
    <w:rsid w:val="00D53B12"/>
    <w:rsid w:val="00D54EF9"/>
    <w:rsid w:val="00D54F09"/>
    <w:rsid w:val="00D558A1"/>
    <w:rsid w:val="00D56C2C"/>
    <w:rsid w:val="00D57F37"/>
    <w:rsid w:val="00D60AF8"/>
    <w:rsid w:val="00D60BFD"/>
    <w:rsid w:val="00D60F6C"/>
    <w:rsid w:val="00D624E4"/>
    <w:rsid w:val="00D6370D"/>
    <w:rsid w:val="00D64955"/>
    <w:rsid w:val="00D649A3"/>
    <w:rsid w:val="00D650AF"/>
    <w:rsid w:val="00D65BDE"/>
    <w:rsid w:val="00D66415"/>
    <w:rsid w:val="00D6663A"/>
    <w:rsid w:val="00D70A0C"/>
    <w:rsid w:val="00D71A6A"/>
    <w:rsid w:val="00D735E2"/>
    <w:rsid w:val="00D745D2"/>
    <w:rsid w:val="00D75351"/>
    <w:rsid w:val="00D754F8"/>
    <w:rsid w:val="00D75957"/>
    <w:rsid w:val="00D75D73"/>
    <w:rsid w:val="00D761F8"/>
    <w:rsid w:val="00D76AF2"/>
    <w:rsid w:val="00D7725A"/>
    <w:rsid w:val="00D7765C"/>
    <w:rsid w:val="00D777C3"/>
    <w:rsid w:val="00D77C28"/>
    <w:rsid w:val="00D8039E"/>
    <w:rsid w:val="00D80914"/>
    <w:rsid w:val="00D81042"/>
    <w:rsid w:val="00D8147C"/>
    <w:rsid w:val="00D816D8"/>
    <w:rsid w:val="00D828D2"/>
    <w:rsid w:val="00D83A8F"/>
    <w:rsid w:val="00D83F2F"/>
    <w:rsid w:val="00D842F6"/>
    <w:rsid w:val="00D84525"/>
    <w:rsid w:val="00D847EF"/>
    <w:rsid w:val="00D84805"/>
    <w:rsid w:val="00D861D3"/>
    <w:rsid w:val="00D861E8"/>
    <w:rsid w:val="00D86876"/>
    <w:rsid w:val="00D86B41"/>
    <w:rsid w:val="00D86BF6"/>
    <w:rsid w:val="00D90A5D"/>
    <w:rsid w:val="00D90BF7"/>
    <w:rsid w:val="00D90F06"/>
    <w:rsid w:val="00D91972"/>
    <w:rsid w:val="00D929DB"/>
    <w:rsid w:val="00D92E2F"/>
    <w:rsid w:val="00D931C7"/>
    <w:rsid w:val="00D932A7"/>
    <w:rsid w:val="00D938C4"/>
    <w:rsid w:val="00D9393A"/>
    <w:rsid w:val="00D9430A"/>
    <w:rsid w:val="00D94BDA"/>
    <w:rsid w:val="00D94F4A"/>
    <w:rsid w:val="00D95038"/>
    <w:rsid w:val="00D955E3"/>
    <w:rsid w:val="00D9611C"/>
    <w:rsid w:val="00D96CF7"/>
    <w:rsid w:val="00D97003"/>
    <w:rsid w:val="00D97AEC"/>
    <w:rsid w:val="00DA1184"/>
    <w:rsid w:val="00DA1490"/>
    <w:rsid w:val="00DA1F81"/>
    <w:rsid w:val="00DA2237"/>
    <w:rsid w:val="00DA27DF"/>
    <w:rsid w:val="00DA3A47"/>
    <w:rsid w:val="00DA3E36"/>
    <w:rsid w:val="00DA42C4"/>
    <w:rsid w:val="00DA4BB3"/>
    <w:rsid w:val="00DA52EA"/>
    <w:rsid w:val="00DA6017"/>
    <w:rsid w:val="00DA6869"/>
    <w:rsid w:val="00DA6F76"/>
    <w:rsid w:val="00DA6F96"/>
    <w:rsid w:val="00DA7080"/>
    <w:rsid w:val="00DA7559"/>
    <w:rsid w:val="00DA7D8E"/>
    <w:rsid w:val="00DA7E72"/>
    <w:rsid w:val="00DB07AD"/>
    <w:rsid w:val="00DB1140"/>
    <w:rsid w:val="00DB2634"/>
    <w:rsid w:val="00DB29DA"/>
    <w:rsid w:val="00DB2AD5"/>
    <w:rsid w:val="00DB3342"/>
    <w:rsid w:val="00DB4103"/>
    <w:rsid w:val="00DB5B62"/>
    <w:rsid w:val="00DB6F8C"/>
    <w:rsid w:val="00DB7BB1"/>
    <w:rsid w:val="00DC0879"/>
    <w:rsid w:val="00DC0926"/>
    <w:rsid w:val="00DC1328"/>
    <w:rsid w:val="00DC30DF"/>
    <w:rsid w:val="00DC3372"/>
    <w:rsid w:val="00DC3505"/>
    <w:rsid w:val="00DC437B"/>
    <w:rsid w:val="00DC4752"/>
    <w:rsid w:val="00DC4E57"/>
    <w:rsid w:val="00DC57F9"/>
    <w:rsid w:val="00DC6161"/>
    <w:rsid w:val="00DC6FF5"/>
    <w:rsid w:val="00DC6FF8"/>
    <w:rsid w:val="00DC73B0"/>
    <w:rsid w:val="00DC76FF"/>
    <w:rsid w:val="00DC7D3F"/>
    <w:rsid w:val="00DD265D"/>
    <w:rsid w:val="00DD27F8"/>
    <w:rsid w:val="00DD2837"/>
    <w:rsid w:val="00DD289A"/>
    <w:rsid w:val="00DD2C27"/>
    <w:rsid w:val="00DD3690"/>
    <w:rsid w:val="00DD432D"/>
    <w:rsid w:val="00DD5512"/>
    <w:rsid w:val="00DD5ABE"/>
    <w:rsid w:val="00DD6973"/>
    <w:rsid w:val="00DD6A25"/>
    <w:rsid w:val="00DD6E2F"/>
    <w:rsid w:val="00DE01B2"/>
    <w:rsid w:val="00DE19C6"/>
    <w:rsid w:val="00DE2158"/>
    <w:rsid w:val="00DE2162"/>
    <w:rsid w:val="00DE2FE2"/>
    <w:rsid w:val="00DE35CE"/>
    <w:rsid w:val="00DE37D7"/>
    <w:rsid w:val="00DE3DC6"/>
    <w:rsid w:val="00DE43E5"/>
    <w:rsid w:val="00DE496E"/>
    <w:rsid w:val="00DE5931"/>
    <w:rsid w:val="00DE5A94"/>
    <w:rsid w:val="00DE5D5F"/>
    <w:rsid w:val="00DF0C7B"/>
    <w:rsid w:val="00DF0E62"/>
    <w:rsid w:val="00DF1629"/>
    <w:rsid w:val="00DF207F"/>
    <w:rsid w:val="00DF25AF"/>
    <w:rsid w:val="00DF3351"/>
    <w:rsid w:val="00DF404D"/>
    <w:rsid w:val="00DF43C0"/>
    <w:rsid w:val="00DF45DC"/>
    <w:rsid w:val="00DF567E"/>
    <w:rsid w:val="00DF59E2"/>
    <w:rsid w:val="00DF59F9"/>
    <w:rsid w:val="00DF608B"/>
    <w:rsid w:val="00DF6362"/>
    <w:rsid w:val="00DF67C7"/>
    <w:rsid w:val="00DF7EE8"/>
    <w:rsid w:val="00E00EFE"/>
    <w:rsid w:val="00E00F22"/>
    <w:rsid w:val="00E0130D"/>
    <w:rsid w:val="00E01373"/>
    <w:rsid w:val="00E01BEA"/>
    <w:rsid w:val="00E01C6D"/>
    <w:rsid w:val="00E01E24"/>
    <w:rsid w:val="00E0218F"/>
    <w:rsid w:val="00E02ED0"/>
    <w:rsid w:val="00E03DE4"/>
    <w:rsid w:val="00E04855"/>
    <w:rsid w:val="00E0553B"/>
    <w:rsid w:val="00E057B3"/>
    <w:rsid w:val="00E05B01"/>
    <w:rsid w:val="00E07436"/>
    <w:rsid w:val="00E07E2E"/>
    <w:rsid w:val="00E10FDF"/>
    <w:rsid w:val="00E1141B"/>
    <w:rsid w:val="00E11A0C"/>
    <w:rsid w:val="00E131F9"/>
    <w:rsid w:val="00E133E7"/>
    <w:rsid w:val="00E136AC"/>
    <w:rsid w:val="00E14248"/>
    <w:rsid w:val="00E143A3"/>
    <w:rsid w:val="00E14BD1"/>
    <w:rsid w:val="00E1572E"/>
    <w:rsid w:val="00E15C7E"/>
    <w:rsid w:val="00E162E9"/>
    <w:rsid w:val="00E165F4"/>
    <w:rsid w:val="00E16C2A"/>
    <w:rsid w:val="00E174D6"/>
    <w:rsid w:val="00E1768E"/>
    <w:rsid w:val="00E17ED2"/>
    <w:rsid w:val="00E2051C"/>
    <w:rsid w:val="00E207CE"/>
    <w:rsid w:val="00E214CF"/>
    <w:rsid w:val="00E21581"/>
    <w:rsid w:val="00E21757"/>
    <w:rsid w:val="00E21BD1"/>
    <w:rsid w:val="00E22B83"/>
    <w:rsid w:val="00E2413C"/>
    <w:rsid w:val="00E2477C"/>
    <w:rsid w:val="00E24887"/>
    <w:rsid w:val="00E25A02"/>
    <w:rsid w:val="00E26EB7"/>
    <w:rsid w:val="00E279E3"/>
    <w:rsid w:val="00E27AC9"/>
    <w:rsid w:val="00E27F6E"/>
    <w:rsid w:val="00E3016E"/>
    <w:rsid w:val="00E30796"/>
    <w:rsid w:val="00E30F7E"/>
    <w:rsid w:val="00E312CC"/>
    <w:rsid w:val="00E31FC6"/>
    <w:rsid w:val="00E32E31"/>
    <w:rsid w:val="00E3309F"/>
    <w:rsid w:val="00E33BD4"/>
    <w:rsid w:val="00E34A48"/>
    <w:rsid w:val="00E350FF"/>
    <w:rsid w:val="00E35AE2"/>
    <w:rsid w:val="00E360A6"/>
    <w:rsid w:val="00E3633C"/>
    <w:rsid w:val="00E37500"/>
    <w:rsid w:val="00E37B2B"/>
    <w:rsid w:val="00E40023"/>
    <w:rsid w:val="00E4042B"/>
    <w:rsid w:val="00E412A2"/>
    <w:rsid w:val="00E417B1"/>
    <w:rsid w:val="00E42384"/>
    <w:rsid w:val="00E42814"/>
    <w:rsid w:val="00E43C12"/>
    <w:rsid w:val="00E43C94"/>
    <w:rsid w:val="00E43FE4"/>
    <w:rsid w:val="00E446C4"/>
    <w:rsid w:val="00E44C62"/>
    <w:rsid w:val="00E44CCF"/>
    <w:rsid w:val="00E44DEB"/>
    <w:rsid w:val="00E470F2"/>
    <w:rsid w:val="00E4713F"/>
    <w:rsid w:val="00E472DC"/>
    <w:rsid w:val="00E47323"/>
    <w:rsid w:val="00E477CB"/>
    <w:rsid w:val="00E47825"/>
    <w:rsid w:val="00E47840"/>
    <w:rsid w:val="00E47F77"/>
    <w:rsid w:val="00E506DA"/>
    <w:rsid w:val="00E51950"/>
    <w:rsid w:val="00E527B2"/>
    <w:rsid w:val="00E52C40"/>
    <w:rsid w:val="00E52D43"/>
    <w:rsid w:val="00E54DA9"/>
    <w:rsid w:val="00E55E62"/>
    <w:rsid w:val="00E5633A"/>
    <w:rsid w:val="00E56870"/>
    <w:rsid w:val="00E56AD1"/>
    <w:rsid w:val="00E56BD6"/>
    <w:rsid w:val="00E56EDE"/>
    <w:rsid w:val="00E571EA"/>
    <w:rsid w:val="00E5755D"/>
    <w:rsid w:val="00E5783C"/>
    <w:rsid w:val="00E6000E"/>
    <w:rsid w:val="00E60E2F"/>
    <w:rsid w:val="00E60FC1"/>
    <w:rsid w:val="00E613AE"/>
    <w:rsid w:val="00E61D4D"/>
    <w:rsid w:val="00E6236B"/>
    <w:rsid w:val="00E637A4"/>
    <w:rsid w:val="00E6397A"/>
    <w:rsid w:val="00E63A5F"/>
    <w:rsid w:val="00E64B8B"/>
    <w:rsid w:val="00E64FFC"/>
    <w:rsid w:val="00E6532F"/>
    <w:rsid w:val="00E65963"/>
    <w:rsid w:val="00E65980"/>
    <w:rsid w:val="00E666E9"/>
    <w:rsid w:val="00E67364"/>
    <w:rsid w:val="00E6795E"/>
    <w:rsid w:val="00E67ED0"/>
    <w:rsid w:val="00E70067"/>
    <w:rsid w:val="00E70804"/>
    <w:rsid w:val="00E719AD"/>
    <w:rsid w:val="00E71A70"/>
    <w:rsid w:val="00E71E6E"/>
    <w:rsid w:val="00E724F4"/>
    <w:rsid w:val="00E72ED9"/>
    <w:rsid w:val="00E73059"/>
    <w:rsid w:val="00E73322"/>
    <w:rsid w:val="00E737F7"/>
    <w:rsid w:val="00E73818"/>
    <w:rsid w:val="00E7413B"/>
    <w:rsid w:val="00E752FD"/>
    <w:rsid w:val="00E75C7B"/>
    <w:rsid w:val="00E7630E"/>
    <w:rsid w:val="00E774FE"/>
    <w:rsid w:val="00E7764D"/>
    <w:rsid w:val="00E778FE"/>
    <w:rsid w:val="00E80261"/>
    <w:rsid w:val="00E81156"/>
    <w:rsid w:val="00E81B5E"/>
    <w:rsid w:val="00E821B7"/>
    <w:rsid w:val="00E82679"/>
    <w:rsid w:val="00E836E9"/>
    <w:rsid w:val="00E837E3"/>
    <w:rsid w:val="00E84A8B"/>
    <w:rsid w:val="00E86351"/>
    <w:rsid w:val="00E86A1A"/>
    <w:rsid w:val="00E86C7E"/>
    <w:rsid w:val="00E8787D"/>
    <w:rsid w:val="00E87ECD"/>
    <w:rsid w:val="00E9128F"/>
    <w:rsid w:val="00E91872"/>
    <w:rsid w:val="00E9210B"/>
    <w:rsid w:val="00E929DA"/>
    <w:rsid w:val="00E92A0F"/>
    <w:rsid w:val="00E93985"/>
    <w:rsid w:val="00E939FE"/>
    <w:rsid w:val="00E9429A"/>
    <w:rsid w:val="00E9460F"/>
    <w:rsid w:val="00E94FE6"/>
    <w:rsid w:val="00E95053"/>
    <w:rsid w:val="00E95616"/>
    <w:rsid w:val="00E95709"/>
    <w:rsid w:val="00E965A6"/>
    <w:rsid w:val="00E969A9"/>
    <w:rsid w:val="00E969D6"/>
    <w:rsid w:val="00E97113"/>
    <w:rsid w:val="00E9779A"/>
    <w:rsid w:val="00E97AD7"/>
    <w:rsid w:val="00EA03DA"/>
    <w:rsid w:val="00EA0A6C"/>
    <w:rsid w:val="00EA0B13"/>
    <w:rsid w:val="00EA221C"/>
    <w:rsid w:val="00EA26D1"/>
    <w:rsid w:val="00EA28C7"/>
    <w:rsid w:val="00EA2ECC"/>
    <w:rsid w:val="00EA3720"/>
    <w:rsid w:val="00EA3BFB"/>
    <w:rsid w:val="00EA42D2"/>
    <w:rsid w:val="00EA453D"/>
    <w:rsid w:val="00EA5141"/>
    <w:rsid w:val="00EA5203"/>
    <w:rsid w:val="00EA61B5"/>
    <w:rsid w:val="00EA6B57"/>
    <w:rsid w:val="00EA7665"/>
    <w:rsid w:val="00EB039F"/>
    <w:rsid w:val="00EB09D7"/>
    <w:rsid w:val="00EB0A3E"/>
    <w:rsid w:val="00EB0F10"/>
    <w:rsid w:val="00EB1BE4"/>
    <w:rsid w:val="00EB30BA"/>
    <w:rsid w:val="00EB4286"/>
    <w:rsid w:val="00EB42AC"/>
    <w:rsid w:val="00EB5512"/>
    <w:rsid w:val="00EB618E"/>
    <w:rsid w:val="00EB6529"/>
    <w:rsid w:val="00EB739F"/>
    <w:rsid w:val="00EB7B08"/>
    <w:rsid w:val="00EC197D"/>
    <w:rsid w:val="00EC1C84"/>
    <w:rsid w:val="00EC2A38"/>
    <w:rsid w:val="00EC3326"/>
    <w:rsid w:val="00EC3FC7"/>
    <w:rsid w:val="00EC542F"/>
    <w:rsid w:val="00EC5AB1"/>
    <w:rsid w:val="00EC5AE1"/>
    <w:rsid w:val="00EC69CC"/>
    <w:rsid w:val="00EC7688"/>
    <w:rsid w:val="00EC7C0B"/>
    <w:rsid w:val="00EC7F2E"/>
    <w:rsid w:val="00ED0F24"/>
    <w:rsid w:val="00ED110B"/>
    <w:rsid w:val="00ED1604"/>
    <w:rsid w:val="00ED1889"/>
    <w:rsid w:val="00ED1FF7"/>
    <w:rsid w:val="00ED3C30"/>
    <w:rsid w:val="00ED4375"/>
    <w:rsid w:val="00ED4807"/>
    <w:rsid w:val="00ED518D"/>
    <w:rsid w:val="00ED550C"/>
    <w:rsid w:val="00ED552C"/>
    <w:rsid w:val="00ED6127"/>
    <w:rsid w:val="00ED6C90"/>
    <w:rsid w:val="00EE127E"/>
    <w:rsid w:val="00EE1440"/>
    <w:rsid w:val="00EE14C9"/>
    <w:rsid w:val="00EE1C7F"/>
    <w:rsid w:val="00EE23AB"/>
    <w:rsid w:val="00EE3392"/>
    <w:rsid w:val="00EE4098"/>
    <w:rsid w:val="00EE64FA"/>
    <w:rsid w:val="00EE6E89"/>
    <w:rsid w:val="00EE7710"/>
    <w:rsid w:val="00EE7F34"/>
    <w:rsid w:val="00EF0920"/>
    <w:rsid w:val="00EF0B4F"/>
    <w:rsid w:val="00EF0C86"/>
    <w:rsid w:val="00EF104A"/>
    <w:rsid w:val="00EF124D"/>
    <w:rsid w:val="00EF309A"/>
    <w:rsid w:val="00EF392C"/>
    <w:rsid w:val="00EF47C2"/>
    <w:rsid w:val="00EF4825"/>
    <w:rsid w:val="00EF53A8"/>
    <w:rsid w:val="00EF53CA"/>
    <w:rsid w:val="00EF5A57"/>
    <w:rsid w:val="00EF5CE8"/>
    <w:rsid w:val="00EF649C"/>
    <w:rsid w:val="00EF7137"/>
    <w:rsid w:val="00EF7152"/>
    <w:rsid w:val="00EF72B1"/>
    <w:rsid w:val="00F006A8"/>
    <w:rsid w:val="00F009FA"/>
    <w:rsid w:val="00F01E54"/>
    <w:rsid w:val="00F02EA6"/>
    <w:rsid w:val="00F02F4B"/>
    <w:rsid w:val="00F03EAD"/>
    <w:rsid w:val="00F04917"/>
    <w:rsid w:val="00F05312"/>
    <w:rsid w:val="00F0640B"/>
    <w:rsid w:val="00F073B7"/>
    <w:rsid w:val="00F076B8"/>
    <w:rsid w:val="00F07A47"/>
    <w:rsid w:val="00F10596"/>
    <w:rsid w:val="00F11601"/>
    <w:rsid w:val="00F117EB"/>
    <w:rsid w:val="00F129AF"/>
    <w:rsid w:val="00F12B55"/>
    <w:rsid w:val="00F13519"/>
    <w:rsid w:val="00F14BE7"/>
    <w:rsid w:val="00F14F83"/>
    <w:rsid w:val="00F150CE"/>
    <w:rsid w:val="00F15B24"/>
    <w:rsid w:val="00F163EF"/>
    <w:rsid w:val="00F172A4"/>
    <w:rsid w:val="00F173FF"/>
    <w:rsid w:val="00F20838"/>
    <w:rsid w:val="00F20ABC"/>
    <w:rsid w:val="00F21750"/>
    <w:rsid w:val="00F21871"/>
    <w:rsid w:val="00F2248F"/>
    <w:rsid w:val="00F224C0"/>
    <w:rsid w:val="00F229A6"/>
    <w:rsid w:val="00F22A32"/>
    <w:rsid w:val="00F22E82"/>
    <w:rsid w:val="00F2349E"/>
    <w:rsid w:val="00F242F7"/>
    <w:rsid w:val="00F2492A"/>
    <w:rsid w:val="00F24BCE"/>
    <w:rsid w:val="00F24D3A"/>
    <w:rsid w:val="00F25878"/>
    <w:rsid w:val="00F26404"/>
    <w:rsid w:val="00F26496"/>
    <w:rsid w:val="00F272A5"/>
    <w:rsid w:val="00F2736D"/>
    <w:rsid w:val="00F27597"/>
    <w:rsid w:val="00F27A77"/>
    <w:rsid w:val="00F27CAE"/>
    <w:rsid w:val="00F30707"/>
    <w:rsid w:val="00F307B4"/>
    <w:rsid w:val="00F30BB9"/>
    <w:rsid w:val="00F31E46"/>
    <w:rsid w:val="00F3397A"/>
    <w:rsid w:val="00F344BC"/>
    <w:rsid w:val="00F347C3"/>
    <w:rsid w:val="00F3507E"/>
    <w:rsid w:val="00F35927"/>
    <w:rsid w:val="00F35B25"/>
    <w:rsid w:val="00F36707"/>
    <w:rsid w:val="00F373BC"/>
    <w:rsid w:val="00F3752C"/>
    <w:rsid w:val="00F37793"/>
    <w:rsid w:val="00F37D4D"/>
    <w:rsid w:val="00F40578"/>
    <w:rsid w:val="00F405D2"/>
    <w:rsid w:val="00F407B6"/>
    <w:rsid w:val="00F4103E"/>
    <w:rsid w:val="00F413E3"/>
    <w:rsid w:val="00F41D25"/>
    <w:rsid w:val="00F4235D"/>
    <w:rsid w:val="00F4300C"/>
    <w:rsid w:val="00F430B0"/>
    <w:rsid w:val="00F44B01"/>
    <w:rsid w:val="00F45881"/>
    <w:rsid w:val="00F50A16"/>
    <w:rsid w:val="00F52520"/>
    <w:rsid w:val="00F532E0"/>
    <w:rsid w:val="00F53870"/>
    <w:rsid w:val="00F56394"/>
    <w:rsid w:val="00F56751"/>
    <w:rsid w:val="00F570FA"/>
    <w:rsid w:val="00F57C4E"/>
    <w:rsid w:val="00F57D94"/>
    <w:rsid w:val="00F60189"/>
    <w:rsid w:val="00F60375"/>
    <w:rsid w:val="00F60E22"/>
    <w:rsid w:val="00F6185F"/>
    <w:rsid w:val="00F61DE1"/>
    <w:rsid w:val="00F62411"/>
    <w:rsid w:val="00F6254A"/>
    <w:rsid w:val="00F62DB0"/>
    <w:rsid w:val="00F634CF"/>
    <w:rsid w:val="00F651D2"/>
    <w:rsid w:val="00F6533D"/>
    <w:rsid w:val="00F6566C"/>
    <w:rsid w:val="00F656F3"/>
    <w:rsid w:val="00F660BD"/>
    <w:rsid w:val="00F6628F"/>
    <w:rsid w:val="00F665A6"/>
    <w:rsid w:val="00F674F3"/>
    <w:rsid w:val="00F7010C"/>
    <w:rsid w:val="00F70706"/>
    <w:rsid w:val="00F70726"/>
    <w:rsid w:val="00F70DB3"/>
    <w:rsid w:val="00F70E9E"/>
    <w:rsid w:val="00F710CA"/>
    <w:rsid w:val="00F71399"/>
    <w:rsid w:val="00F71F2F"/>
    <w:rsid w:val="00F72419"/>
    <w:rsid w:val="00F7284E"/>
    <w:rsid w:val="00F73D76"/>
    <w:rsid w:val="00F74348"/>
    <w:rsid w:val="00F74951"/>
    <w:rsid w:val="00F75022"/>
    <w:rsid w:val="00F75FCD"/>
    <w:rsid w:val="00F769F8"/>
    <w:rsid w:val="00F76BB6"/>
    <w:rsid w:val="00F77248"/>
    <w:rsid w:val="00F7732A"/>
    <w:rsid w:val="00F80198"/>
    <w:rsid w:val="00F80336"/>
    <w:rsid w:val="00F8146C"/>
    <w:rsid w:val="00F82646"/>
    <w:rsid w:val="00F82878"/>
    <w:rsid w:val="00F82F3C"/>
    <w:rsid w:val="00F83C02"/>
    <w:rsid w:val="00F83DC8"/>
    <w:rsid w:val="00F84199"/>
    <w:rsid w:val="00F84342"/>
    <w:rsid w:val="00F84E24"/>
    <w:rsid w:val="00F8546B"/>
    <w:rsid w:val="00F85F12"/>
    <w:rsid w:val="00F85F57"/>
    <w:rsid w:val="00F86C0B"/>
    <w:rsid w:val="00F87776"/>
    <w:rsid w:val="00F87F9D"/>
    <w:rsid w:val="00F90003"/>
    <w:rsid w:val="00F90FF5"/>
    <w:rsid w:val="00F91096"/>
    <w:rsid w:val="00F9382C"/>
    <w:rsid w:val="00F93B29"/>
    <w:rsid w:val="00F93F6F"/>
    <w:rsid w:val="00F94D2A"/>
    <w:rsid w:val="00F96FFB"/>
    <w:rsid w:val="00F9709A"/>
    <w:rsid w:val="00F97830"/>
    <w:rsid w:val="00F979C0"/>
    <w:rsid w:val="00FA02DD"/>
    <w:rsid w:val="00FA0519"/>
    <w:rsid w:val="00FA150E"/>
    <w:rsid w:val="00FA1B73"/>
    <w:rsid w:val="00FA2463"/>
    <w:rsid w:val="00FA26E7"/>
    <w:rsid w:val="00FA2FBE"/>
    <w:rsid w:val="00FA3286"/>
    <w:rsid w:val="00FA42EA"/>
    <w:rsid w:val="00FA4306"/>
    <w:rsid w:val="00FA4381"/>
    <w:rsid w:val="00FA47CA"/>
    <w:rsid w:val="00FA4CCD"/>
    <w:rsid w:val="00FA5326"/>
    <w:rsid w:val="00FA54B4"/>
    <w:rsid w:val="00FA580A"/>
    <w:rsid w:val="00FA679D"/>
    <w:rsid w:val="00FA6E99"/>
    <w:rsid w:val="00FA71A7"/>
    <w:rsid w:val="00FA7281"/>
    <w:rsid w:val="00FA7944"/>
    <w:rsid w:val="00FA79CA"/>
    <w:rsid w:val="00FB0C55"/>
    <w:rsid w:val="00FB0D5B"/>
    <w:rsid w:val="00FB0DF3"/>
    <w:rsid w:val="00FB1946"/>
    <w:rsid w:val="00FB1AD4"/>
    <w:rsid w:val="00FB1C32"/>
    <w:rsid w:val="00FB214B"/>
    <w:rsid w:val="00FB339F"/>
    <w:rsid w:val="00FB34EB"/>
    <w:rsid w:val="00FB3A07"/>
    <w:rsid w:val="00FB3A5E"/>
    <w:rsid w:val="00FB3E0C"/>
    <w:rsid w:val="00FB402C"/>
    <w:rsid w:val="00FB581E"/>
    <w:rsid w:val="00FB6DA4"/>
    <w:rsid w:val="00FB74D0"/>
    <w:rsid w:val="00FB76D3"/>
    <w:rsid w:val="00FB7EC1"/>
    <w:rsid w:val="00FC00CF"/>
    <w:rsid w:val="00FC1729"/>
    <w:rsid w:val="00FC1E98"/>
    <w:rsid w:val="00FC2D6D"/>
    <w:rsid w:val="00FC335F"/>
    <w:rsid w:val="00FC3A51"/>
    <w:rsid w:val="00FC44EA"/>
    <w:rsid w:val="00FC6C0E"/>
    <w:rsid w:val="00FC75CC"/>
    <w:rsid w:val="00FC7D1E"/>
    <w:rsid w:val="00FD0095"/>
    <w:rsid w:val="00FD0612"/>
    <w:rsid w:val="00FD098D"/>
    <w:rsid w:val="00FD12FF"/>
    <w:rsid w:val="00FD17C7"/>
    <w:rsid w:val="00FD199D"/>
    <w:rsid w:val="00FD1E7A"/>
    <w:rsid w:val="00FD2264"/>
    <w:rsid w:val="00FD288A"/>
    <w:rsid w:val="00FD2B27"/>
    <w:rsid w:val="00FD2DF8"/>
    <w:rsid w:val="00FD2F3F"/>
    <w:rsid w:val="00FD33FB"/>
    <w:rsid w:val="00FD345B"/>
    <w:rsid w:val="00FD3A0E"/>
    <w:rsid w:val="00FD4127"/>
    <w:rsid w:val="00FD4B67"/>
    <w:rsid w:val="00FD51DB"/>
    <w:rsid w:val="00FD622B"/>
    <w:rsid w:val="00FD68CD"/>
    <w:rsid w:val="00FD6C58"/>
    <w:rsid w:val="00FD79A7"/>
    <w:rsid w:val="00FE0140"/>
    <w:rsid w:val="00FE1AFF"/>
    <w:rsid w:val="00FE1D39"/>
    <w:rsid w:val="00FE2DD0"/>
    <w:rsid w:val="00FE3BCE"/>
    <w:rsid w:val="00FE41B4"/>
    <w:rsid w:val="00FE542E"/>
    <w:rsid w:val="00FE75E3"/>
    <w:rsid w:val="00FE7A7A"/>
    <w:rsid w:val="00FE7B0D"/>
    <w:rsid w:val="00FF07FA"/>
    <w:rsid w:val="00FF279C"/>
    <w:rsid w:val="00FF3A94"/>
    <w:rsid w:val="00FF43FB"/>
    <w:rsid w:val="00FF4ABE"/>
    <w:rsid w:val="00FF526C"/>
    <w:rsid w:val="00FF550C"/>
    <w:rsid w:val="00FF6394"/>
    <w:rsid w:val="00FF66D9"/>
    <w:rsid w:val="00FF689B"/>
    <w:rsid w:val="00FF75AF"/>
    <w:rsid w:val="01174D93"/>
    <w:rsid w:val="016F3BB3"/>
    <w:rsid w:val="017165B7"/>
    <w:rsid w:val="01DE1773"/>
    <w:rsid w:val="02253BD9"/>
    <w:rsid w:val="0239621E"/>
    <w:rsid w:val="030755F1"/>
    <w:rsid w:val="033864A3"/>
    <w:rsid w:val="03465822"/>
    <w:rsid w:val="043019F8"/>
    <w:rsid w:val="04CA50E9"/>
    <w:rsid w:val="053367A7"/>
    <w:rsid w:val="053D10DB"/>
    <w:rsid w:val="054F647E"/>
    <w:rsid w:val="05C01939"/>
    <w:rsid w:val="06375619"/>
    <w:rsid w:val="065D61BF"/>
    <w:rsid w:val="067A30DF"/>
    <w:rsid w:val="06913487"/>
    <w:rsid w:val="07105D39"/>
    <w:rsid w:val="07F341CA"/>
    <w:rsid w:val="08A660A5"/>
    <w:rsid w:val="0935672D"/>
    <w:rsid w:val="0983332C"/>
    <w:rsid w:val="098350DA"/>
    <w:rsid w:val="099F54A3"/>
    <w:rsid w:val="09D86F27"/>
    <w:rsid w:val="0AFA6487"/>
    <w:rsid w:val="0B161F7E"/>
    <w:rsid w:val="0BAB15F8"/>
    <w:rsid w:val="0BC35082"/>
    <w:rsid w:val="0BF422BF"/>
    <w:rsid w:val="0C6C00A7"/>
    <w:rsid w:val="0D6C0247"/>
    <w:rsid w:val="0D7D5045"/>
    <w:rsid w:val="0DAA0606"/>
    <w:rsid w:val="0DD46392"/>
    <w:rsid w:val="0E365701"/>
    <w:rsid w:val="0E603C3C"/>
    <w:rsid w:val="0E6F3E7F"/>
    <w:rsid w:val="0F467500"/>
    <w:rsid w:val="0F7644A6"/>
    <w:rsid w:val="0FC051B3"/>
    <w:rsid w:val="10883C2A"/>
    <w:rsid w:val="10ED09EA"/>
    <w:rsid w:val="10FD1C16"/>
    <w:rsid w:val="11A816C6"/>
    <w:rsid w:val="12E601E8"/>
    <w:rsid w:val="1323348A"/>
    <w:rsid w:val="13AF4D1D"/>
    <w:rsid w:val="14861F22"/>
    <w:rsid w:val="155743CF"/>
    <w:rsid w:val="156D7CF7"/>
    <w:rsid w:val="15A026A2"/>
    <w:rsid w:val="15E86D59"/>
    <w:rsid w:val="16DA3402"/>
    <w:rsid w:val="173D1D42"/>
    <w:rsid w:val="17467169"/>
    <w:rsid w:val="17677C2F"/>
    <w:rsid w:val="17743A3C"/>
    <w:rsid w:val="18353ECC"/>
    <w:rsid w:val="18595FF0"/>
    <w:rsid w:val="191E2D2C"/>
    <w:rsid w:val="192404C4"/>
    <w:rsid w:val="198E3107"/>
    <w:rsid w:val="19A846E9"/>
    <w:rsid w:val="1A7B0731"/>
    <w:rsid w:val="1AC943C5"/>
    <w:rsid w:val="1B5B14F4"/>
    <w:rsid w:val="1BC33BE8"/>
    <w:rsid w:val="1C2F586E"/>
    <w:rsid w:val="1C730FDE"/>
    <w:rsid w:val="1C9E11C0"/>
    <w:rsid w:val="1D7738EA"/>
    <w:rsid w:val="1D9633BE"/>
    <w:rsid w:val="1DF37861"/>
    <w:rsid w:val="1E2F7187"/>
    <w:rsid w:val="1E7E1EBC"/>
    <w:rsid w:val="1F115769"/>
    <w:rsid w:val="1F69681D"/>
    <w:rsid w:val="1F775289"/>
    <w:rsid w:val="1FFC12EA"/>
    <w:rsid w:val="205D4612"/>
    <w:rsid w:val="227B0203"/>
    <w:rsid w:val="228D358A"/>
    <w:rsid w:val="23060376"/>
    <w:rsid w:val="23141493"/>
    <w:rsid w:val="259C3FF3"/>
    <w:rsid w:val="25E275D9"/>
    <w:rsid w:val="25F162C6"/>
    <w:rsid w:val="26473019"/>
    <w:rsid w:val="265A2409"/>
    <w:rsid w:val="265E2B4D"/>
    <w:rsid w:val="267E5725"/>
    <w:rsid w:val="274A3283"/>
    <w:rsid w:val="274D0351"/>
    <w:rsid w:val="27B66BA4"/>
    <w:rsid w:val="27EB56EA"/>
    <w:rsid w:val="28167AFD"/>
    <w:rsid w:val="288643BE"/>
    <w:rsid w:val="28E85B2A"/>
    <w:rsid w:val="29056204"/>
    <w:rsid w:val="292F77C1"/>
    <w:rsid w:val="2948584E"/>
    <w:rsid w:val="2B0025D7"/>
    <w:rsid w:val="2B37607A"/>
    <w:rsid w:val="2B673A18"/>
    <w:rsid w:val="2B7B5C58"/>
    <w:rsid w:val="2BD5641F"/>
    <w:rsid w:val="2CA377B6"/>
    <w:rsid w:val="2CB216AE"/>
    <w:rsid w:val="2CF03F85"/>
    <w:rsid w:val="2F42709A"/>
    <w:rsid w:val="2F902C6A"/>
    <w:rsid w:val="2FDE5084"/>
    <w:rsid w:val="2FF40230"/>
    <w:rsid w:val="30CD702F"/>
    <w:rsid w:val="312E34DB"/>
    <w:rsid w:val="31C64FD5"/>
    <w:rsid w:val="31E65903"/>
    <w:rsid w:val="32E30835"/>
    <w:rsid w:val="331A48DB"/>
    <w:rsid w:val="33AF6948"/>
    <w:rsid w:val="33C66B7F"/>
    <w:rsid w:val="341E1134"/>
    <w:rsid w:val="34A26579"/>
    <w:rsid w:val="350601EF"/>
    <w:rsid w:val="35F5541B"/>
    <w:rsid w:val="36D70F8C"/>
    <w:rsid w:val="36DC1AC1"/>
    <w:rsid w:val="372D6BDA"/>
    <w:rsid w:val="37681AAD"/>
    <w:rsid w:val="377521B0"/>
    <w:rsid w:val="37957E64"/>
    <w:rsid w:val="380D3CDF"/>
    <w:rsid w:val="383250C4"/>
    <w:rsid w:val="38C7746E"/>
    <w:rsid w:val="3A934D8F"/>
    <w:rsid w:val="3AB43B7F"/>
    <w:rsid w:val="3AD3174D"/>
    <w:rsid w:val="3ADA5EAA"/>
    <w:rsid w:val="3B383741"/>
    <w:rsid w:val="3C15560C"/>
    <w:rsid w:val="3C5A6995"/>
    <w:rsid w:val="3C915555"/>
    <w:rsid w:val="3D4A2558"/>
    <w:rsid w:val="3D7B3A31"/>
    <w:rsid w:val="3E5A3606"/>
    <w:rsid w:val="3EAD66D2"/>
    <w:rsid w:val="3EB10E1D"/>
    <w:rsid w:val="3F536256"/>
    <w:rsid w:val="3FDF4E1A"/>
    <w:rsid w:val="3FE060DB"/>
    <w:rsid w:val="3FF37BBC"/>
    <w:rsid w:val="3FFC3D60"/>
    <w:rsid w:val="400611FF"/>
    <w:rsid w:val="40CE6246"/>
    <w:rsid w:val="41140732"/>
    <w:rsid w:val="41B97342"/>
    <w:rsid w:val="41BB0716"/>
    <w:rsid w:val="41D30047"/>
    <w:rsid w:val="41EA7D0D"/>
    <w:rsid w:val="421B57AB"/>
    <w:rsid w:val="43100A85"/>
    <w:rsid w:val="431D53ED"/>
    <w:rsid w:val="433809AC"/>
    <w:rsid w:val="43BE6F91"/>
    <w:rsid w:val="44613518"/>
    <w:rsid w:val="44DF3B1C"/>
    <w:rsid w:val="4517052C"/>
    <w:rsid w:val="453E05D9"/>
    <w:rsid w:val="4614508A"/>
    <w:rsid w:val="46A6525F"/>
    <w:rsid w:val="46B61944"/>
    <w:rsid w:val="479779C7"/>
    <w:rsid w:val="47CE5A79"/>
    <w:rsid w:val="488971F2"/>
    <w:rsid w:val="48EB2598"/>
    <w:rsid w:val="49337965"/>
    <w:rsid w:val="4954645E"/>
    <w:rsid w:val="49BC54C3"/>
    <w:rsid w:val="4AD30D16"/>
    <w:rsid w:val="4B0A3E5A"/>
    <w:rsid w:val="4BBA562F"/>
    <w:rsid w:val="4C3F7ED4"/>
    <w:rsid w:val="4C60482B"/>
    <w:rsid w:val="4CE02D1B"/>
    <w:rsid w:val="4E1C6E78"/>
    <w:rsid w:val="4EF120B3"/>
    <w:rsid w:val="4F763D9B"/>
    <w:rsid w:val="50D36DE2"/>
    <w:rsid w:val="511300BE"/>
    <w:rsid w:val="51583AFC"/>
    <w:rsid w:val="51A05B24"/>
    <w:rsid w:val="52351785"/>
    <w:rsid w:val="52546A34"/>
    <w:rsid w:val="52C553E8"/>
    <w:rsid w:val="53580B1E"/>
    <w:rsid w:val="536A7BA8"/>
    <w:rsid w:val="54700974"/>
    <w:rsid w:val="54A454D1"/>
    <w:rsid w:val="54AE108C"/>
    <w:rsid w:val="54D628FA"/>
    <w:rsid w:val="54FB319D"/>
    <w:rsid w:val="551A619D"/>
    <w:rsid w:val="553714FE"/>
    <w:rsid w:val="55904B34"/>
    <w:rsid w:val="55911EF9"/>
    <w:rsid w:val="55A57A34"/>
    <w:rsid w:val="55F44741"/>
    <w:rsid w:val="56625644"/>
    <w:rsid w:val="56CF0F2B"/>
    <w:rsid w:val="56DA11AA"/>
    <w:rsid w:val="57063F82"/>
    <w:rsid w:val="5864083C"/>
    <w:rsid w:val="595B2B55"/>
    <w:rsid w:val="5A2F539A"/>
    <w:rsid w:val="5A521C07"/>
    <w:rsid w:val="5A68338C"/>
    <w:rsid w:val="5AE96A50"/>
    <w:rsid w:val="5C3562E5"/>
    <w:rsid w:val="5D9F1300"/>
    <w:rsid w:val="5DB85410"/>
    <w:rsid w:val="5DF36FFB"/>
    <w:rsid w:val="5E127950"/>
    <w:rsid w:val="5E7457CA"/>
    <w:rsid w:val="5F083003"/>
    <w:rsid w:val="5FCF78A6"/>
    <w:rsid w:val="5FD72BFF"/>
    <w:rsid w:val="5FEC45B0"/>
    <w:rsid w:val="5FF05C0B"/>
    <w:rsid w:val="612E0B41"/>
    <w:rsid w:val="61DC0DF0"/>
    <w:rsid w:val="62533F0D"/>
    <w:rsid w:val="625F68F8"/>
    <w:rsid w:val="63977D34"/>
    <w:rsid w:val="639853EB"/>
    <w:rsid w:val="63D82C10"/>
    <w:rsid w:val="64ED5BBE"/>
    <w:rsid w:val="66707B15"/>
    <w:rsid w:val="67B60C0B"/>
    <w:rsid w:val="680B3184"/>
    <w:rsid w:val="690B093D"/>
    <w:rsid w:val="698B0A11"/>
    <w:rsid w:val="69B833A5"/>
    <w:rsid w:val="69EF6806"/>
    <w:rsid w:val="69F01827"/>
    <w:rsid w:val="6A303A63"/>
    <w:rsid w:val="6A457569"/>
    <w:rsid w:val="6AC0447C"/>
    <w:rsid w:val="6B680BAF"/>
    <w:rsid w:val="6BB6205A"/>
    <w:rsid w:val="6BD2201D"/>
    <w:rsid w:val="6C922387"/>
    <w:rsid w:val="6CAF12DA"/>
    <w:rsid w:val="6D196605"/>
    <w:rsid w:val="6DA410DF"/>
    <w:rsid w:val="6DC20A4A"/>
    <w:rsid w:val="6DC35FE3"/>
    <w:rsid w:val="6DC8388A"/>
    <w:rsid w:val="6DD8584F"/>
    <w:rsid w:val="6E6E0BD2"/>
    <w:rsid w:val="6EDB7B1D"/>
    <w:rsid w:val="6FC82564"/>
    <w:rsid w:val="70400FD0"/>
    <w:rsid w:val="70954B5D"/>
    <w:rsid w:val="70BC3E77"/>
    <w:rsid w:val="713A2D27"/>
    <w:rsid w:val="713A2FED"/>
    <w:rsid w:val="736F63F7"/>
    <w:rsid w:val="73A62354"/>
    <w:rsid w:val="742223A8"/>
    <w:rsid w:val="744F039D"/>
    <w:rsid w:val="745368A0"/>
    <w:rsid w:val="74A40740"/>
    <w:rsid w:val="763B2509"/>
    <w:rsid w:val="76452F93"/>
    <w:rsid w:val="76C7130A"/>
    <w:rsid w:val="76EF7B2F"/>
    <w:rsid w:val="77C31442"/>
    <w:rsid w:val="78804A80"/>
    <w:rsid w:val="78814C9C"/>
    <w:rsid w:val="78A07BDA"/>
    <w:rsid w:val="78E421BD"/>
    <w:rsid w:val="78EC1071"/>
    <w:rsid w:val="799A36DC"/>
    <w:rsid w:val="79B14429"/>
    <w:rsid w:val="7A5337B2"/>
    <w:rsid w:val="7AD352B4"/>
    <w:rsid w:val="7C8B5D9F"/>
    <w:rsid w:val="7CAF3B1B"/>
    <w:rsid w:val="7D2926F2"/>
    <w:rsid w:val="7D9E4283"/>
    <w:rsid w:val="7DF90F0D"/>
    <w:rsid w:val="7E6A3164"/>
    <w:rsid w:val="7FAD7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_x0000_s2051"/>
        <o:r id="V:Rule2" type="connector" idref="#_x0000_s2052"/>
        <o:r id="V:Rule3" type="connector" idref="#_x0000_s2053"/>
        <o:r id="V:Rule4" type="connector" idref="#_x0000_s2054"/>
        <o:r id="V:Rule5" type="connector" idref="#_x0000_s2055"/>
        <o:r id="V:Rule6" type="connector" idref="#_x0000_s6052"/>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宋体" w:cs="Times New Roman"/>
      <w:sz w:val="28"/>
      <w:lang w:val="en-US" w:eastAsia="zh-CN" w:bidi="ar-SA"/>
    </w:rPr>
  </w:style>
  <w:style w:type="paragraph" w:styleId="2">
    <w:name w:val="heading 1"/>
    <w:basedOn w:val="3"/>
    <w:next w:val="1"/>
    <w:link w:val="36"/>
    <w:qFormat/>
    <w:uiPriority w:val="0"/>
    <w:pPr>
      <w:keepNext/>
      <w:jc w:val="left"/>
    </w:pPr>
    <w:rPr>
      <w:rFonts w:ascii="Calibri" w:hAnsi="Calibri"/>
      <w:sz w:val="44"/>
    </w:rPr>
  </w:style>
  <w:style w:type="paragraph" w:styleId="4">
    <w:name w:val="heading 2"/>
    <w:basedOn w:val="1"/>
    <w:next w:val="1"/>
    <w:link w:val="37"/>
    <w:qFormat/>
    <w:uiPriority w:val="0"/>
    <w:pPr>
      <w:keepNext/>
      <w:outlineLvl w:val="1"/>
    </w:pPr>
    <w:rPr>
      <w:rFonts w:cs="Arial"/>
      <w:b/>
      <w:sz w:val="32"/>
    </w:rPr>
  </w:style>
  <w:style w:type="paragraph" w:styleId="5">
    <w:name w:val="heading 3"/>
    <w:basedOn w:val="4"/>
    <w:next w:val="1"/>
    <w:link w:val="38"/>
    <w:qFormat/>
    <w:uiPriority w:val="0"/>
    <w:pPr>
      <w:outlineLvl w:val="2"/>
    </w:pPr>
    <w:rPr>
      <w:sz w:val="30"/>
    </w:rPr>
  </w:style>
  <w:style w:type="paragraph" w:styleId="6">
    <w:name w:val="heading 4"/>
    <w:basedOn w:val="1"/>
    <w:next w:val="1"/>
    <w:link w:val="39"/>
    <w:qFormat/>
    <w:uiPriority w:val="0"/>
    <w:pPr>
      <w:keepNext/>
      <w:keepLines/>
      <w:spacing w:before="280" w:after="290" w:line="376" w:lineRule="auto"/>
      <w:outlineLvl w:val="3"/>
    </w:pPr>
    <w:rPr>
      <w:rFonts w:ascii="Arial" w:hAnsi="Arial" w:eastAsia="黑体"/>
      <w:b/>
      <w:bCs/>
      <w:szCs w:val="28"/>
    </w:rPr>
  </w:style>
  <w:style w:type="paragraph" w:styleId="7">
    <w:name w:val="heading 5"/>
    <w:basedOn w:val="1"/>
    <w:next w:val="1"/>
    <w:link w:val="40"/>
    <w:qFormat/>
    <w:uiPriority w:val="0"/>
    <w:pPr>
      <w:keepNext/>
      <w:outlineLvl w:val="4"/>
    </w:pPr>
    <w:rPr>
      <w:b/>
      <w:bCs/>
      <w:sz w:val="52"/>
    </w:rPr>
  </w:style>
  <w:style w:type="paragraph" w:styleId="8">
    <w:name w:val="heading 7"/>
    <w:basedOn w:val="1"/>
    <w:next w:val="1"/>
    <w:link w:val="41"/>
    <w:qFormat/>
    <w:uiPriority w:val="0"/>
    <w:pPr>
      <w:keepNext/>
      <w:keepLines/>
      <w:spacing w:before="240" w:after="64" w:line="320" w:lineRule="auto"/>
      <w:outlineLvl w:val="6"/>
    </w:pPr>
    <w:rPr>
      <w:b/>
      <w:bCs/>
      <w:sz w:val="24"/>
    </w:rPr>
  </w:style>
  <w:style w:type="paragraph" w:styleId="9">
    <w:name w:val="heading 8"/>
    <w:basedOn w:val="1"/>
    <w:next w:val="1"/>
    <w:link w:val="42"/>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link w:val="43"/>
    <w:qFormat/>
    <w:uiPriority w:val="0"/>
    <w:pPr>
      <w:keepNext/>
      <w:keepLines/>
      <w:spacing w:before="240" w:after="64" w:line="320" w:lineRule="auto"/>
      <w:outlineLvl w:val="8"/>
    </w:pPr>
    <w:rPr>
      <w:rFonts w:ascii="Arial" w:hAnsi="Arial" w:eastAsia="黑体"/>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link w:val="52"/>
    <w:qFormat/>
    <w:uiPriority w:val="0"/>
    <w:pPr>
      <w:spacing w:before="240" w:after="60"/>
      <w:jc w:val="center"/>
      <w:outlineLvl w:val="0"/>
    </w:pPr>
    <w:rPr>
      <w:rFonts w:ascii="Cambria" w:hAnsi="Cambria"/>
      <w:b/>
      <w:bCs/>
      <w:sz w:val="32"/>
      <w:szCs w:val="32"/>
    </w:rPr>
  </w:style>
  <w:style w:type="paragraph" w:styleId="11">
    <w:name w:val="toc 7"/>
    <w:basedOn w:val="1"/>
    <w:next w:val="1"/>
    <w:autoRedefine/>
    <w:unhideWhenUsed/>
    <w:qFormat/>
    <w:uiPriority w:val="39"/>
    <w:pPr>
      <w:ind w:left="2520"/>
      <w:jc w:val="both"/>
    </w:pPr>
    <w:rPr>
      <w:rFonts w:asciiTheme="minorHAnsi" w:hAnsiTheme="minorHAnsi" w:eastAsiaTheme="minorEastAsia" w:cstheme="minorBidi"/>
      <w:kern w:val="2"/>
      <w:sz w:val="21"/>
      <w:szCs w:val="22"/>
    </w:rPr>
  </w:style>
  <w:style w:type="paragraph" w:styleId="12">
    <w:name w:val="annotation text"/>
    <w:basedOn w:val="1"/>
    <w:link w:val="44"/>
    <w:qFormat/>
    <w:uiPriority w:val="0"/>
  </w:style>
  <w:style w:type="paragraph" w:styleId="13">
    <w:name w:val="Body Text"/>
    <w:basedOn w:val="1"/>
    <w:link w:val="46"/>
    <w:qFormat/>
    <w:uiPriority w:val="99"/>
  </w:style>
  <w:style w:type="paragraph" w:styleId="14">
    <w:name w:val="toc 5"/>
    <w:basedOn w:val="1"/>
    <w:next w:val="1"/>
    <w:autoRedefine/>
    <w:unhideWhenUsed/>
    <w:qFormat/>
    <w:uiPriority w:val="39"/>
    <w:pPr>
      <w:ind w:left="1680"/>
      <w:jc w:val="both"/>
    </w:pPr>
    <w:rPr>
      <w:rFonts w:asciiTheme="minorHAnsi" w:hAnsiTheme="minorHAnsi" w:eastAsiaTheme="minorEastAsia" w:cstheme="minorBidi"/>
      <w:kern w:val="2"/>
      <w:sz w:val="21"/>
      <w:szCs w:val="22"/>
    </w:rPr>
  </w:style>
  <w:style w:type="paragraph" w:styleId="15">
    <w:name w:val="toc 3"/>
    <w:basedOn w:val="1"/>
    <w:next w:val="1"/>
    <w:unhideWhenUsed/>
    <w:qFormat/>
    <w:uiPriority w:val="39"/>
    <w:pPr>
      <w:ind w:left="840" w:leftChars="400"/>
    </w:pPr>
  </w:style>
  <w:style w:type="paragraph" w:styleId="16">
    <w:name w:val="Plain Text"/>
    <w:basedOn w:val="1"/>
    <w:link w:val="47"/>
    <w:qFormat/>
    <w:uiPriority w:val="0"/>
    <w:rPr>
      <w:rFonts w:ascii="宋体" w:hAnsi="Courier New"/>
    </w:rPr>
  </w:style>
  <w:style w:type="paragraph" w:styleId="17">
    <w:name w:val="toc 8"/>
    <w:basedOn w:val="1"/>
    <w:next w:val="1"/>
    <w:autoRedefine/>
    <w:unhideWhenUsed/>
    <w:qFormat/>
    <w:uiPriority w:val="39"/>
    <w:pPr>
      <w:ind w:left="2940"/>
      <w:jc w:val="both"/>
    </w:pPr>
    <w:rPr>
      <w:rFonts w:asciiTheme="minorHAnsi" w:hAnsiTheme="minorHAnsi" w:eastAsiaTheme="minorEastAsia" w:cstheme="minorBidi"/>
      <w:kern w:val="2"/>
      <w:sz w:val="21"/>
      <w:szCs w:val="22"/>
    </w:rPr>
  </w:style>
  <w:style w:type="paragraph" w:styleId="18">
    <w:name w:val="Balloon Text"/>
    <w:basedOn w:val="1"/>
    <w:link w:val="48"/>
    <w:qFormat/>
    <w:uiPriority w:val="0"/>
    <w:rPr>
      <w:sz w:val="18"/>
      <w:szCs w:val="18"/>
    </w:rPr>
  </w:style>
  <w:style w:type="paragraph" w:styleId="19">
    <w:name w:val="footer"/>
    <w:basedOn w:val="1"/>
    <w:link w:val="49"/>
    <w:qFormat/>
    <w:uiPriority w:val="99"/>
    <w:pPr>
      <w:tabs>
        <w:tab w:val="center" w:pos="4153"/>
        <w:tab w:val="right" w:pos="8306"/>
      </w:tabs>
      <w:snapToGrid w:val="0"/>
    </w:pPr>
    <w:rPr>
      <w:sz w:val="18"/>
      <w:szCs w:val="18"/>
    </w:rPr>
  </w:style>
  <w:style w:type="paragraph" w:styleId="20">
    <w:name w:val="header"/>
    <w:basedOn w:val="1"/>
    <w:link w:val="50"/>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tabs>
        <w:tab w:val="right" w:leader="dot" w:pos="8302"/>
      </w:tabs>
      <w:spacing w:before="120" w:after="120"/>
    </w:pPr>
  </w:style>
  <w:style w:type="paragraph" w:styleId="22">
    <w:name w:val="toc 4"/>
    <w:basedOn w:val="1"/>
    <w:next w:val="1"/>
    <w:autoRedefine/>
    <w:unhideWhenUsed/>
    <w:qFormat/>
    <w:uiPriority w:val="39"/>
    <w:pPr>
      <w:ind w:left="1260"/>
      <w:jc w:val="both"/>
    </w:pPr>
    <w:rPr>
      <w:rFonts w:asciiTheme="minorHAnsi" w:hAnsiTheme="minorHAnsi" w:eastAsiaTheme="minorEastAsia" w:cstheme="minorBidi"/>
      <w:kern w:val="2"/>
      <w:sz w:val="21"/>
      <w:szCs w:val="22"/>
    </w:rPr>
  </w:style>
  <w:style w:type="paragraph" w:styleId="23">
    <w:name w:val="toc 6"/>
    <w:basedOn w:val="1"/>
    <w:next w:val="1"/>
    <w:autoRedefine/>
    <w:unhideWhenUsed/>
    <w:qFormat/>
    <w:uiPriority w:val="39"/>
    <w:pPr>
      <w:ind w:left="2100"/>
      <w:jc w:val="both"/>
    </w:pPr>
    <w:rPr>
      <w:rFonts w:asciiTheme="minorHAnsi" w:hAnsiTheme="minorHAnsi" w:eastAsiaTheme="minorEastAsia" w:cstheme="minorBidi"/>
      <w:kern w:val="2"/>
      <w:sz w:val="21"/>
      <w:szCs w:val="22"/>
    </w:rPr>
  </w:style>
  <w:style w:type="paragraph" w:styleId="24">
    <w:name w:val="toc 2"/>
    <w:basedOn w:val="1"/>
    <w:next w:val="1"/>
    <w:unhideWhenUsed/>
    <w:qFormat/>
    <w:uiPriority w:val="39"/>
    <w:pPr>
      <w:ind w:left="420" w:leftChars="200"/>
    </w:pPr>
  </w:style>
  <w:style w:type="paragraph" w:styleId="25">
    <w:name w:val="toc 9"/>
    <w:basedOn w:val="1"/>
    <w:next w:val="1"/>
    <w:autoRedefine/>
    <w:unhideWhenUsed/>
    <w:qFormat/>
    <w:uiPriority w:val="39"/>
    <w:pPr>
      <w:ind w:left="3360"/>
      <w:jc w:val="both"/>
    </w:pPr>
    <w:rPr>
      <w:rFonts w:asciiTheme="minorHAnsi" w:hAnsiTheme="minorHAnsi" w:eastAsiaTheme="minorEastAsia" w:cstheme="minorBidi"/>
      <w:kern w:val="2"/>
      <w:sz w:val="21"/>
      <w:szCs w:val="22"/>
    </w:rPr>
  </w:style>
  <w:style w:type="paragraph" w:styleId="26">
    <w:name w:val="Body Text 2"/>
    <w:basedOn w:val="1"/>
    <w:link w:val="51"/>
    <w:qFormat/>
    <w:uiPriority w:val="0"/>
    <w:pPr>
      <w:tabs>
        <w:tab w:val="left" w:pos="540"/>
        <w:tab w:val="left" w:pos="720"/>
        <w:tab w:val="left" w:pos="1080"/>
      </w:tabs>
    </w:pPr>
    <w:rPr>
      <w:b/>
      <w:bCs/>
      <w:color w:val="FF6600"/>
      <w:sz w:val="24"/>
    </w:rPr>
  </w:style>
  <w:style w:type="paragraph" w:styleId="27">
    <w:name w:val="annotation subject"/>
    <w:basedOn w:val="12"/>
    <w:next w:val="12"/>
    <w:link w:val="45"/>
    <w:qFormat/>
    <w:uiPriority w:val="0"/>
    <w:rPr>
      <w:b/>
      <w:bCs/>
    </w:rPr>
  </w:style>
  <w:style w:type="table" w:styleId="29">
    <w:name w:val="Table Grid"/>
    <w:basedOn w:val="2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basedOn w:val="30"/>
    <w:qFormat/>
    <w:uiPriority w:val="0"/>
    <w:rPr>
      <w:b/>
    </w:rPr>
  </w:style>
  <w:style w:type="character" w:styleId="32">
    <w:name w:val="page number"/>
    <w:basedOn w:val="30"/>
    <w:qFormat/>
    <w:uiPriority w:val="0"/>
  </w:style>
  <w:style w:type="character" w:styleId="33">
    <w:name w:val="FollowedHyperlink"/>
    <w:basedOn w:val="30"/>
    <w:semiHidden/>
    <w:unhideWhenUsed/>
    <w:qFormat/>
    <w:uiPriority w:val="99"/>
    <w:rPr>
      <w:color w:val="800080" w:themeColor="followedHyperlink"/>
      <w:u w:val="single"/>
    </w:rPr>
  </w:style>
  <w:style w:type="character" w:styleId="34">
    <w:name w:val="Hyperlink"/>
    <w:qFormat/>
    <w:uiPriority w:val="99"/>
    <w:rPr>
      <w:color w:val="0000FF"/>
      <w:u w:val="single"/>
    </w:rPr>
  </w:style>
  <w:style w:type="character" w:styleId="35">
    <w:name w:val="annotation reference"/>
    <w:qFormat/>
    <w:uiPriority w:val="0"/>
    <w:rPr>
      <w:sz w:val="21"/>
      <w:szCs w:val="21"/>
    </w:rPr>
  </w:style>
  <w:style w:type="character" w:customStyle="1" w:styleId="36">
    <w:name w:val="标题 1 Char"/>
    <w:link w:val="2"/>
    <w:qFormat/>
    <w:uiPriority w:val="0"/>
    <w:rPr>
      <w:rFonts w:ascii="Calibri" w:hAnsi="Calibri" w:eastAsia="宋体" w:cs="Arial"/>
      <w:b/>
      <w:kern w:val="2"/>
      <w:sz w:val="44"/>
      <w:szCs w:val="24"/>
      <w:lang w:val="en-NZ"/>
    </w:rPr>
  </w:style>
  <w:style w:type="character" w:customStyle="1" w:styleId="37">
    <w:name w:val="标题 2 Char1"/>
    <w:link w:val="4"/>
    <w:qFormat/>
    <w:uiPriority w:val="0"/>
    <w:rPr>
      <w:rFonts w:ascii="Calibri" w:hAnsi="Calibri" w:eastAsia="宋体" w:cs="Arial"/>
      <w:b/>
      <w:kern w:val="2"/>
      <w:sz w:val="32"/>
      <w:szCs w:val="24"/>
      <w:lang w:val="en-US" w:eastAsia="zh-CN" w:bidi="ar-SA"/>
    </w:rPr>
  </w:style>
  <w:style w:type="character" w:customStyle="1" w:styleId="38">
    <w:name w:val="标题 3 Char"/>
    <w:basedOn w:val="30"/>
    <w:link w:val="5"/>
    <w:qFormat/>
    <w:uiPriority w:val="0"/>
    <w:rPr>
      <w:rFonts w:ascii="Calibri" w:hAnsi="Calibri" w:eastAsia="宋体" w:cs="Arial"/>
      <w:b/>
      <w:kern w:val="2"/>
      <w:sz w:val="30"/>
      <w:szCs w:val="24"/>
      <w:lang w:val="en-NZ"/>
    </w:rPr>
  </w:style>
  <w:style w:type="character" w:customStyle="1" w:styleId="39">
    <w:name w:val="标题 4 Char"/>
    <w:basedOn w:val="30"/>
    <w:link w:val="6"/>
    <w:qFormat/>
    <w:uiPriority w:val="0"/>
    <w:rPr>
      <w:rFonts w:ascii="Arial" w:hAnsi="Arial" w:eastAsia="黑体"/>
      <w:b/>
      <w:bCs/>
      <w:kern w:val="2"/>
      <w:sz w:val="28"/>
      <w:szCs w:val="28"/>
      <w:lang w:val="en-NZ"/>
    </w:rPr>
  </w:style>
  <w:style w:type="character" w:customStyle="1" w:styleId="40">
    <w:name w:val="标题 5 Char"/>
    <w:basedOn w:val="30"/>
    <w:link w:val="7"/>
    <w:qFormat/>
    <w:uiPriority w:val="0"/>
    <w:rPr>
      <w:b/>
      <w:bCs/>
      <w:kern w:val="2"/>
      <w:sz w:val="52"/>
      <w:szCs w:val="24"/>
      <w:lang w:val="en-NZ"/>
    </w:rPr>
  </w:style>
  <w:style w:type="character" w:customStyle="1" w:styleId="41">
    <w:name w:val="标题 7 Char"/>
    <w:basedOn w:val="30"/>
    <w:link w:val="8"/>
    <w:qFormat/>
    <w:uiPriority w:val="0"/>
    <w:rPr>
      <w:b/>
      <w:bCs/>
      <w:kern w:val="2"/>
      <w:sz w:val="24"/>
      <w:szCs w:val="24"/>
      <w:lang w:val="en-NZ"/>
    </w:rPr>
  </w:style>
  <w:style w:type="character" w:customStyle="1" w:styleId="42">
    <w:name w:val="标题 8 Char"/>
    <w:basedOn w:val="30"/>
    <w:link w:val="9"/>
    <w:qFormat/>
    <w:uiPriority w:val="0"/>
    <w:rPr>
      <w:rFonts w:ascii="Arial" w:hAnsi="Arial" w:eastAsia="黑体"/>
      <w:kern w:val="2"/>
      <w:sz w:val="24"/>
      <w:szCs w:val="24"/>
      <w:lang w:val="en-NZ"/>
    </w:rPr>
  </w:style>
  <w:style w:type="character" w:customStyle="1" w:styleId="43">
    <w:name w:val="标题 9 Char"/>
    <w:basedOn w:val="30"/>
    <w:link w:val="10"/>
    <w:qFormat/>
    <w:uiPriority w:val="0"/>
    <w:rPr>
      <w:rFonts w:ascii="Arial" w:hAnsi="Arial" w:eastAsia="黑体"/>
      <w:kern w:val="2"/>
      <w:sz w:val="21"/>
      <w:szCs w:val="21"/>
      <w:lang w:val="en-NZ"/>
    </w:rPr>
  </w:style>
  <w:style w:type="character" w:customStyle="1" w:styleId="44">
    <w:name w:val="批注文字 Char"/>
    <w:basedOn w:val="30"/>
    <w:link w:val="12"/>
    <w:qFormat/>
    <w:uiPriority w:val="0"/>
    <w:rPr>
      <w:kern w:val="2"/>
      <w:sz w:val="21"/>
      <w:szCs w:val="24"/>
      <w:lang w:val="en-NZ"/>
    </w:rPr>
  </w:style>
  <w:style w:type="character" w:customStyle="1" w:styleId="45">
    <w:name w:val="批注主题 Char"/>
    <w:basedOn w:val="44"/>
    <w:link w:val="27"/>
    <w:qFormat/>
    <w:uiPriority w:val="0"/>
    <w:rPr>
      <w:b/>
      <w:bCs/>
      <w:kern w:val="2"/>
      <w:sz w:val="21"/>
      <w:szCs w:val="24"/>
      <w:lang w:val="en-NZ"/>
    </w:rPr>
  </w:style>
  <w:style w:type="character" w:customStyle="1" w:styleId="46">
    <w:name w:val="正文文本 Char"/>
    <w:basedOn w:val="30"/>
    <w:link w:val="13"/>
    <w:qFormat/>
    <w:uiPriority w:val="99"/>
    <w:rPr>
      <w:kern w:val="2"/>
      <w:szCs w:val="24"/>
      <w:lang w:val="en-NZ"/>
    </w:rPr>
  </w:style>
  <w:style w:type="character" w:customStyle="1" w:styleId="47">
    <w:name w:val="纯文本 Char"/>
    <w:basedOn w:val="30"/>
    <w:link w:val="16"/>
    <w:qFormat/>
    <w:uiPriority w:val="0"/>
    <w:rPr>
      <w:rFonts w:ascii="宋体" w:hAnsi="Courier New"/>
      <w:kern w:val="2"/>
      <w:sz w:val="21"/>
      <w:lang w:val="en-NZ"/>
    </w:rPr>
  </w:style>
  <w:style w:type="character" w:customStyle="1" w:styleId="48">
    <w:name w:val="批注框文本 Char"/>
    <w:basedOn w:val="30"/>
    <w:link w:val="18"/>
    <w:qFormat/>
    <w:uiPriority w:val="0"/>
    <w:rPr>
      <w:kern w:val="2"/>
      <w:sz w:val="18"/>
      <w:szCs w:val="18"/>
      <w:lang w:val="en-NZ"/>
    </w:rPr>
  </w:style>
  <w:style w:type="character" w:customStyle="1" w:styleId="49">
    <w:name w:val="页脚 Char"/>
    <w:link w:val="19"/>
    <w:qFormat/>
    <w:uiPriority w:val="99"/>
    <w:rPr>
      <w:kern w:val="2"/>
      <w:sz w:val="18"/>
      <w:szCs w:val="18"/>
      <w:lang w:val="en-NZ"/>
    </w:rPr>
  </w:style>
  <w:style w:type="character" w:customStyle="1" w:styleId="50">
    <w:name w:val="页眉 Char"/>
    <w:basedOn w:val="30"/>
    <w:link w:val="20"/>
    <w:qFormat/>
    <w:uiPriority w:val="99"/>
    <w:rPr>
      <w:kern w:val="2"/>
      <w:sz w:val="18"/>
      <w:szCs w:val="18"/>
      <w:lang w:val="en-NZ"/>
    </w:rPr>
  </w:style>
  <w:style w:type="character" w:customStyle="1" w:styleId="51">
    <w:name w:val="正文文本 2 Char"/>
    <w:basedOn w:val="30"/>
    <w:link w:val="26"/>
    <w:qFormat/>
    <w:uiPriority w:val="0"/>
    <w:rPr>
      <w:b/>
      <w:bCs/>
      <w:color w:val="FF6600"/>
      <w:kern w:val="2"/>
      <w:sz w:val="24"/>
      <w:szCs w:val="24"/>
      <w:lang w:val="en-NZ"/>
    </w:rPr>
  </w:style>
  <w:style w:type="character" w:customStyle="1" w:styleId="52">
    <w:name w:val="标题 Char"/>
    <w:link w:val="3"/>
    <w:qFormat/>
    <w:uiPriority w:val="0"/>
    <w:rPr>
      <w:rFonts w:ascii="Cambria" w:hAnsi="Cambria" w:cs="Times New Roman"/>
      <w:b/>
      <w:bCs/>
      <w:kern w:val="2"/>
      <w:sz w:val="32"/>
      <w:szCs w:val="32"/>
      <w:lang w:val="en-NZ"/>
    </w:rPr>
  </w:style>
  <w:style w:type="paragraph" w:customStyle="1" w:styleId="53">
    <w:name w:val="Legende"/>
    <w:basedOn w:val="1"/>
    <w:qFormat/>
    <w:uiPriority w:val="0"/>
    <w:pPr>
      <w:widowControl/>
      <w:tabs>
        <w:tab w:val="left" w:pos="567"/>
      </w:tabs>
      <w:spacing w:line="190" w:lineRule="exact"/>
    </w:pPr>
    <w:rPr>
      <w:rFonts w:ascii="Arial" w:hAnsi="Arial"/>
      <w:sz w:val="15"/>
      <w:lang w:val="de-DE" w:eastAsia="en-US"/>
    </w:rPr>
  </w:style>
  <w:style w:type="paragraph" w:customStyle="1" w:styleId="54">
    <w:name w:val="Punkt1"/>
    <w:basedOn w:val="1"/>
    <w:link w:val="55"/>
    <w:qFormat/>
    <w:uiPriority w:val="0"/>
    <w:pPr>
      <w:widowControl/>
      <w:numPr>
        <w:ilvl w:val="0"/>
        <w:numId w:val="1"/>
      </w:numPr>
      <w:tabs>
        <w:tab w:val="left" w:pos="227"/>
      </w:tabs>
      <w:spacing w:line="262" w:lineRule="atLeast"/>
    </w:pPr>
    <w:rPr>
      <w:rFonts w:ascii="Arial" w:hAnsi="Arial"/>
      <w:sz w:val="19"/>
      <w:lang w:val="de-DE" w:eastAsia="en-US"/>
    </w:rPr>
  </w:style>
  <w:style w:type="character" w:customStyle="1" w:styleId="55">
    <w:name w:val="Punkt1 Char Char"/>
    <w:link w:val="54"/>
    <w:qFormat/>
    <w:uiPriority w:val="0"/>
    <w:rPr>
      <w:rFonts w:ascii="Arial" w:hAnsi="Arial"/>
      <w:sz w:val="19"/>
      <w:lang w:val="de-DE" w:eastAsia="en-US"/>
    </w:rPr>
  </w:style>
  <w:style w:type="paragraph" w:customStyle="1" w:styleId="56">
    <w:name w:val="Strich1"/>
    <w:basedOn w:val="1"/>
    <w:qFormat/>
    <w:uiPriority w:val="0"/>
    <w:pPr>
      <w:widowControl/>
      <w:numPr>
        <w:ilvl w:val="0"/>
        <w:numId w:val="2"/>
      </w:numPr>
      <w:tabs>
        <w:tab w:val="left" w:pos="227"/>
        <w:tab w:val="clear" w:pos="170"/>
      </w:tabs>
      <w:spacing w:line="262" w:lineRule="atLeast"/>
      <w:ind w:left="227" w:hanging="227"/>
    </w:pPr>
    <w:rPr>
      <w:rFonts w:ascii="Arial" w:hAnsi="Arial"/>
      <w:sz w:val="19"/>
      <w:lang w:val="de-DE" w:eastAsia="en-US"/>
    </w:rPr>
  </w:style>
  <w:style w:type="character" w:customStyle="1" w:styleId="57">
    <w:name w:val="Punkt1 Char"/>
    <w:qFormat/>
    <w:uiPriority w:val="0"/>
    <w:rPr>
      <w:rFonts w:ascii="Arial" w:hAnsi="Arial" w:eastAsia="宋体"/>
      <w:sz w:val="19"/>
      <w:lang w:val="de-DE" w:eastAsia="en-US" w:bidi="ar-SA"/>
    </w:rPr>
  </w:style>
  <w:style w:type="character" w:customStyle="1" w:styleId="58">
    <w:name w:val="Legende Char"/>
    <w:qFormat/>
    <w:uiPriority w:val="0"/>
    <w:rPr>
      <w:rFonts w:ascii="Arial" w:hAnsi="Arial" w:eastAsia="宋体"/>
      <w:sz w:val="15"/>
      <w:lang w:val="de-DE" w:eastAsia="en-US" w:bidi="ar-SA"/>
    </w:rPr>
  </w:style>
  <w:style w:type="paragraph" w:customStyle="1" w:styleId="59">
    <w:name w:val="MarginalLinie"/>
    <w:basedOn w:val="1"/>
    <w:next w:val="1"/>
    <w:qFormat/>
    <w:uiPriority w:val="0"/>
    <w:pPr>
      <w:widowControl/>
      <w:pBdr>
        <w:bottom w:val="single" w:color="auto" w:sz="4" w:space="0"/>
      </w:pBdr>
      <w:spacing w:after="40" w:line="180" w:lineRule="exact"/>
    </w:pPr>
    <w:rPr>
      <w:rFonts w:ascii="Arial" w:hAnsi="Arial"/>
      <w:sz w:val="16"/>
      <w:lang w:val="de-DE" w:eastAsia="en-US"/>
    </w:rPr>
  </w:style>
  <w:style w:type="paragraph" w:customStyle="1" w:styleId="60">
    <w:name w:val="Table contents"/>
    <w:basedOn w:val="1"/>
    <w:next w:val="1"/>
    <w:qFormat/>
    <w:uiPriority w:val="0"/>
    <w:pPr>
      <w:widowControl/>
      <w:spacing w:line="240" w:lineRule="atLeast"/>
    </w:pPr>
    <w:rPr>
      <w:rFonts w:ascii="Arial" w:hAnsi="Arial" w:eastAsia="Arial Unicode MS"/>
      <w:sz w:val="15"/>
      <w:szCs w:val="15"/>
      <w:lang w:val="de-DE" w:eastAsia="en-US"/>
    </w:rPr>
  </w:style>
  <w:style w:type="paragraph" w:customStyle="1" w:styleId="61">
    <w:name w:val="Contents_of_TableGrid"/>
    <w:basedOn w:val="1"/>
    <w:qFormat/>
    <w:uiPriority w:val="0"/>
    <w:pPr>
      <w:widowControl/>
      <w:spacing w:before="60"/>
    </w:pPr>
    <w:rPr>
      <w:rFonts w:ascii="Arial" w:hAnsi="Arial" w:eastAsia="Arial" w:cs="Arial"/>
      <w:sz w:val="13"/>
      <w:szCs w:val="13"/>
      <w:lang w:val="en-GB" w:eastAsia="en-US"/>
    </w:rPr>
  </w:style>
  <w:style w:type="character" w:customStyle="1" w:styleId="62">
    <w:name w:val="Contents_of_TableGrid Char Char"/>
    <w:qFormat/>
    <w:uiPriority w:val="0"/>
    <w:rPr>
      <w:rFonts w:ascii="Arial" w:hAnsi="Arial" w:eastAsia="Arial" w:cs="Arial"/>
      <w:sz w:val="13"/>
      <w:szCs w:val="13"/>
      <w:lang w:val="en-GB" w:eastAsia="en-US" w:bidi="ar-SA"/>
    </w:rPr>
  </w:style>
  <w:style w:type="paragraph" w:customStyle="1" w:styleId="63">
    <w:name w:val="marginal note"/>
    <w:basedOn w:val="1"/>
    <w:next w:val="1"/>
    <w:qFormat/>
    <w:uiPriority w:val="0"/>
    <w:pPr>
      <w:keepNext/>
      <w:keepLines/>
      <w:framePr w:w="2268" w:wrap="around" w:vAnchor="text" w:hAnchor="margin" w:x="-2552" w:y="1"/>
      <w:widowControl/>
      <w:tabs>
        <w:tab w:val="left" w:pos="454"/>
        <w:tab w:val="left" w:pos="851"/>
        <w:tab w:val="left" w:pos="1701"/>
        <w:tab w:val="left" w:pos="2552"/>
        <w:tab w:val="left" w:pos="3402"/>
        <w:tab w:val="left" w:pos="4253"/>
        <w:tab w:val="left" w:pos="5103"/>
        <w:tab w:val="left" w:pos="5954"/>
        <w:tab w:val="left" w:pos="6804"/>
        <w:tab w:val="left" w:pos="7655"/>
        <w:tab w:val="left" w:pos="8505"/>
        <w:tab w:val="left" w:pos="9356"/>
      </w:tabs>
      <w:spacing w:line="262" w:lineRule="atLeast"/>
    </w:pPr>
    <w:rPr>
      <w:rFonts w:ascii="Arial" w:hAnsi="Arial"/>
      <w:sz w:val="19"/>
      <w:lang w:val="de-DE" w:eastAsia="en-US"/>
    </w:rPr>
  </w:style>
  <w:style w:type="paragraph" w:customStyle="1" w:styleId="64">
    <w:name w:val="marginal note bold"/>
    <w:basedOn w:val="63"/>
    <w:next w:val="1"/>
    <w:qFormat/>
    <w:uiPriority w:val="0"/>
    <w:pPr>
      <w:framePr w:wrap="around"/>
    </w:pPr>
    <w:rPr>
      <w:b/>
    </w:rPr>
  </w:style>
  <w:style w:type="character" w:customStyle="1" w:styleId="65">
    <w:name w:val="marginal note Char"/>
    <w:qFormat/>
    <w:uiPriority w:val="0"/>
    <w:rPr>
      <w:rFonts w:ascii="Arial" w:hAnsi="Arial" w:eastAsia="宋体"/>
      <w:sz w:val="19"/>
      <w:lang w:val="de-DE" w:eastAsia="en-US" w:bidi="ar-SA"/>
    </w:rPr>
  </w:style>
  <w:style w:type="paragraph" w:customStyle="1" w:styleId="66">
    <w:name w:val="Sub_TableContents"/>
    <w:basedOn w:val="61"/>
    <w:qFormat/>
    <w:uiPriority w:val="0"/>
    <w:pPr>
      <w:numPr>
        <w:ilvl w:val="0"/>
        <w:numId w:val="3"/>
      </w:numPr>
      <w:tabs>
        <w:tab w:val="left" w:pos="360"/>
        <w:tab w:val="left" w:pos="794"/>
        <w:tab w:val="clear" w:pos="170"/>
      </w:tabs>
      <w:spacing w:before="0"/>
      <w:ind w:left="0" w:firstLine="0"/>
    </w:pPr>
  </w:style>
  <w:style w:type="paragraph" w:customStyle="1" w:styleId="67">
    <w:name w:val="Contents_Of_Table"/>
    <w:basedOn w:val="1"/>
    <w:qFormat/>
    <w:uiPriority w:val="0"/>
    <w:pPr>
      <w:widowControl/>
      <w:spacing w:before="40"/>
    </w:pPr>
    <w:rPr>
      <w:rFonts w:ascii="Arial" w:hAnsi="Arial" w:eastAsia="Arial"/>
      <w:sz w:val="15"/>
      <w:szCs w:val="15"/>
      <w:lang w:val="en-GB"/>
    </w:rPr>
  </w:style>
  <w:style w:type="character" w:customStyle="1" w:styleId="68">
    <w:name w:val="Contents_Of_Table Char"/>
    <w:qFormat/>
    <w:uiPriority w:val="0"/>
    <w:rPr>
      <w:rFonts w:ascii="Arial" w:hAnsi="Arial" w:eastAsia="Arial"/>
      <w:sz w:val="15"/>
      <w:szCs w:val="15"/>
      <w:lang w:val="en-GB" w:eastAsia="zh-CN" w:bidi="ar-SA"/>
    </w:rPr>
  </w:style>
  <w:style w:type="character" w:customStyle="1" w:styleId="69">
    <w:name w:val="highlight1"/>
    <w:qFormat/>
    <w:uiPriority w:val="0"/>
    <w:rPr>
      <w:sz w:val="21"/>
      <w:szCs w:val="21"/>
    </w:rPr>
  </w:style>
  <w:style w:type="paragraph" w:customStyle="1" w:styleId="70">
    <w:name w:val="Notes"/>
    <w:basedOn w:val="1"/>
    <w:next w:val="1"/>
    <w:qFormat/>
    <w:uiPriority w:val="0"/>
    <w:pPr>
      <w:widowControl/>
      <w:numPr>
        <w:ilvl w:val="0"/>
        <w:numId w:val="4"/>
      </w:numPr>
      <w:adjustRightInd w:val="0"/>
      <w:snapToGrid w:val="0"/>
      <w:spacing w:after="120" w:line="262" w:lineRule="atLeast"/>
    </w:pPr>
    <w:rPr>
      <w:rFonts w:ascii="Arial" w:hAnsi="Arial" w:eastAsia="Arial"/>
      <w:sz w:val="18"/>
      <w:lang w:val="en-GB" w:eastAsia="en-US"/>
    </w:rPr>
  </w:style>
  <w:style w:type="paragraph" w:customStyle="1" w:styleId="71">
    <w:name w:val="CM46"/>
    <w:basedOn w:val="1"/>
    <w:next w:val="1"/>
    <w:qFormat/>
    <w:uiPriority w:val="0"/>
    <w:pPr>
      <w:autoSpaceDE w:val="0"/>
      <w:autoSpaceDN w:val="0"/>
      <w:adjustRightInd w:val="0"/>
      <w:spacing w:after="230"/>
    </w:pPr>
    <w:rPr>
      <w:rFonts w:ascii="Frutiger 55 Roman" w:eastAsia="Frutiger 55 Roman"/>
      <w:sz w:val="24"/>
    </w:rPr>
  </w:style>
  <w:style w:type="paragraph" w:customStyle="1" w:styleId="72">
    <w:name w:val="CM48"/>
    <w:basedOn w:val="1"/>
    <w:next w:val="1"/>
    <w:qFormat/>
    <w:uiPriority w:val="0"/>
    <w:pPr>
      <w:autoSpaceDE w:val="0"/>
      <w:autoSpaceDN w:val="0"/>
      <w:adjustRightInd w:val="0"/>
      <w:spacing w:after="65"/>
    </w:pPr>
    <w:rPr>
      <w:rFonts w:ascii="Frutiger 55 Roman" w:eastAsia="Frutiger 55 Roman"/>
      <w:sz w:val="24"/>
    </w:rPr>
  </w:style>
  <w:style w:type="paragraph" w:customStyle="1" w:styleId="73">
    <w:name w:val="CM8"/>
    <w:basedOn w:val="1"/>
    <w:next w:val="1"/>
    <w:qFormat/>
    <w:uiPriority w:val="0"/>
    <w:pPr>
      <w:autoSpaceDE w:val="0"/>
      <w:autoSpaceDN w:val="0"/>
      <w:adjustRightInd w:val="0"/>
      <w:spacing w:line="240" w:lineRule="atLeast"/>
    </w:pPr>
    <w:rPr>
      <w:rFonts w:ascii="Frutiger 55 Roman" w:eastAsia="Frutiger 55 Roman"/>
      <w:sz w:val="24"/>
    </w:rPr>
  </w:style>
  <w:style w:type="paragraph" w:customStyle="1" w:styleId="74">
    <w:name w:val="样式 标题 2 + Times New Roman 四号 加粗 两端对齐 段后: 6 磅"/>
    <w:basedOn w:val="4"/>
    <w:link w:val="75"/>
    <w:qFormat/>
    <w:uiPriority w:val="0"/>
    <w:pPr>
      <w:spacing w:before="120" w:after="120"/>
    </w:pPr>
    <w:rPr>
      <w:rFonts w:ascii="Times New Roman" w:hAnsi="Times New Roman" w:eastAsia="Times New Roman" w:cs="Times New Roman"/>
      <w:bCs/>
      <w:sz w:val="28"/>
      <w:lang w:val="en-NZ"/>
    </w:rPr>
  </w:style>
  <w:style w:type="character" w:customStyle="1" w:styleId="75">
    <w:name w:val="样式 标题 2 + Times New Roman 四号 加粗 两端对齐 段后: 6 磅 Char"/>
    <w:link w:val="74"/>
    <w:qFormat/>
    <w:uiPriority w:val="0"/>
    <w:rPr>
      <w:rFonts w:eastAsia="Times New Roman" w:cs="宋体"/>
      <w:b/>
      <w:bCs/>
      <w:kern w:val="2"/>
      <w:sz w:val="28"/>
      <w:lang w:val="en-NZ"/>
    </w:rPr>
  </w:style>
  <w:style w:type="paragraph" w:customStyle="1" w:styleId="76">
    <w:name w:val="Default"/>
    <w:qFormat/>
    <w:uiPriority w:val="0"/>
    <w:pPr>
      <w:widowControl w:val="0"/>
      <w:autoSpaceDE w:val="0"/>
      <w:autoSpaceDN w:val="0"/>
      <w:adjustRightInd w:val="0"/>
    </w:pPr>
    <w:rPr>
      <w:rFonts w:ascii="Times" w:hAnsi="Times" w:eastAsia="宋体" w:cs="Times"/>
      <w:color w:val="000000"/>
      <w:sz w:val="24"/>
      <w:szCs w:val="24"/>
      <w:lang w:val="en-US" w:eastAsia="zh-CN" w:bidi="ar-SA"/>
    </w:rPr>
  </w:style>
  <w:style w:type="paragraph" w:customStyle="1" w:styleId="77">
    <w:name w:val="CM7"/>
    <w:basedOn w:val="76"/>
    <w:next w:val="76"/>
    <w:qFormat/>
    <w:uiPriority w:val="0"/>
    <w:pPr>
      <w:spacing w:line="278" w:lineRule="atLeast"/>
    </w:pPr>
    <w:rPr>
      <w:rFonts w:cs="Times New Roman"/>
      <w:color w:val="auto"/>
    </w:rPr>
  </w:style>
  <w:style w:type="paragraph" w:customStyle="1" w:styleId="78">
    <w:name w:val="样式 标题 1 + Times New Roman"/>
    <w:basedOn w:val="2"/>
    <w:link w:val="79"/>
    <w:qFormat/>
    <w:uiPriority w:val="0"/>
    <w:pPr>
      <w:spacing w:before="120" w:after="120"/>
      <w:ind w:left="210" w:leftChars="100" w:right="100" w:rightChars="100"/>
    </w:pPr>
    <w:rPr>
      <w:rFonts w:eastAsia="Times New Roman"/>
      <w:sz w:val="40"/>
    </w:rPr>
  </w:style>
  <w:style w:type="character" w:customStyle="1" w:styleId="79">
    <w:name w:val="样式 标题 1 + Times New Roman Char"/>
    <w:link w:val="78"/>
    <w:qFormat/>
    <w:uiPriority w:val="0"/>
    <w:rPr>
      <w:rFonts w:ascii="Arial" w:hAnsi="Arial" w:eastAsia="Times New Roman" w:cs="Arial"/>
      <w:kern w:val="2"/>
      <w:sz w:val="40"/>
      <w:szCs w:val="24"/>
      <w:lang w:val="en-NZ"/>
    </w:rPr>
  </w:style>
  <w:style w:type="paragraph" w:customStyle="1" w:styleId="80">
    <w:name w:val="列出段落1"/>
    <w:basedOn w:val="1"/>
    <w:qFormat/>
    <w:uiPriority w:val="34"/>
    <w:pPr>
      <w:ind w:firstLine="420" w:firstLineChars="200"/>
    </w:pPr>
  </w:style>
  <w:style w:type="character" w:customStyle="1" w:styleId="81">
    <w:name w:val="hps"/>
    <w:basedOn w:val="30"/>
    <w:qFormat/>
    <w:uiPriority w:val="0"/>
  </w:style>
  <w:style w:type="paragraph" w:styleId="82">
    <w:name w:val="List Paragraph"/>
    <w:basedOn w:val="1"/>
    <w:unhideWhenUsed/>
    <w:qFormat/>
    <w:uiPriority w:val="34"/>
    <w:pPr>
      <w:ind w:firstLine="420" w:firstLineChars="200"/>
    </w:pPr>
  </w:style>
  <w:style w:type="paragraph" w:customStyle="1" w:styleId="83">
    <w:name w:val="Table Paragraph"/>
    <w:basedOn w:val="1"/>
    <w:qFormat/>
    <w:uiPriority w:val="1"/>
    <w:pPr>
      <w:autoSpaceDE w:val="0"/>
      <w:autoSpaceDN w:val="0"/>
      <w:adjustRightInd w:val="0"/>
    </w:pPr>
    <w:rPr>
      <w:rFonts w:eastAsiaTheme="minorEastAsia"/>
      <w:sz w:val="24"/>
    </w:rPr>
  </w:style>
  <w:style w:type="table" w:customStyle="1" w:styleId="84">
    <w:name w:val="Table Normal"/>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85">
    <w:name w:val="目录 11"/>
    <w:basedOn w:val="1"/>
    <w:qFormat/>
    <w:uiPriority w:val="1"/>
    <w:pPr>
      <w:spacing w:before="119"/>
      <w:ind w:left="117"/>
    </w:pPr>
    <w:rPr>
      <w:rFonts w:eastAsia="Times New Roman" w:cstheme="minorBidi"/>
      <w:szCs w:val="21"/>
      <w:lang w:eastAsia="en-US"/>
    </w:rPr>
  </w:style>
  <w:style w:type="paragraph" w:customStyle="1" w:styleId="86">
    <w:name w:val="标题 11"/>
    <w:basedOn w:val="1"/>
    <w:qFormat/>
    <w:uiPriority w:val="1"/>
    <w:pPr>
      <w:ind w:left="29"/>
      <w:outlineLvl w:val="1"/>
    </w:pPr>
    <w:rPr>
      <w:rFonts w:eastAsia="Times New Roman" w:cstheme="minorBidi"/>
      <w:sz w:val="36"/>
      <w:szCs w:val="36"/>
      <w:lang w:eastAsia="en-US"/>
    </w:rPr>
  </w:style>
  <w:style w:type="paragraph" w:customStyle="1" w:styleId="87">
    <w:name w:val="标题 21"/>
    <w:basedOn w:val="1"/>
    <w:qFormat/>
    <w:uiPriority w:val="1"/>
    <w:pPr>
      <w:spacing w:before="59"/>
      <w:ind w:left="117"/>
      <w:outlineLvl w:val="2"/>
    </w:pPr>
    <w:rPr>
      <w:rFonts w:ascii="Arial" w:hAnsi="Arial" w:eastAsia="Arial" w:cstheme="minorBidi"/>
      <w:sz w:val="32"/>
      <w:szCs w:val="32"/>
      <w:lang w:eastAsia="en-US"/>
    </w:rPr>
  </w:style>
  <w:style w:type="paragraph" w:customStyle="1" w:styleId="88">
    <w:name w:val="标题 31"/>
    <w:basedOn w:val="1"/>
    <w:qFormat/>
    <w:uiPriority w:val="1"/>
    <w:pPr>
      <w:spacing w:before="61"/>
      <w:ind w:left="100"/>
      <w:outlineLvl w:val="3"/>
    </w:pPr>
    <w:rPr>
      <w:rFonts w:eastAsia="Times New Roman" w:cstheme="minorBidi"/>
      <w:b/>
      <w:bCs/>
      <w:sz w:val="30"/>
      <w:szCs w:val="30"/>
      <w:lang w:eastAsia="en-US"/>
    </w:rPr>
  </w:style>
  <w:style w:type="paragraph" w:customStyle="1" w:styleId="89">
    <w:name w:val="标题 41"/>
    <w:basedOn w:val="1"/>
    <w:qFormat/>
    <w:uiPriority w:val="1"/>
    <w:pPr>
      <w:ind w:left="197"/>
      <w:outlineLvl w:val="4"/>
    </w:pPr>
    <w:rPr>
      <w:rFonts w:eastAsia="Times New Roman" w:cstheme="minorBidi"/>
      <w:sz w:val="30"/>
      <w:szCs w:val="30"/>
      <w:lang w:eastAsia="en-US"/>
    </w:rPr>
  </w:style>
  <w:style w:type="paragraph" w:customStyle="1" w:styleId="90">
    <w:name w:val="标题 51"/>
    <w:basedOn w:val="1"/>
    <w:qFormat/>
    <w:uiPriority w:val="1"/>
    <w:pPr>
      <w:ind w:left="117"/>
      <w:outlineLvl w:val="5"/>
    </w:pPr>
    <w:rPr>
      <w:rFonts w:eastAsia="Times New Roman" w:cstheme="minorBidi"/>
      <w:b/>
      <w:bCs/>
      <w:szCs w:val="28"/>
      <w:lang w:eastAsia="en-US"/>
    </w:rPr>
  </w:style>
  <w:style w:type="paragraph" w:customStyle="1" w:styleId="91">
    <w:name w:val="标题 61"/>
    <w:basedOn w:val="1"/>
    <w:qFormat/>
    <w:uiPriority w:val="1"/>
    <w:pPr>
      <w:spacing w:before="63"/>
      <w:ind w:left="117"/>
      <w:outlineLvl w:val="6"/>
    </w:pPr>
    <w:rPr>
      <w:rFonts w:eastAsia="Times New Roman" w:cstheme="minorBidi"/>
      <w:b/>
      <w:bCs/>
      <w:i/>
      <w:szCs w:val="28"/>
      <w:lang w:eastAsia="en-US"/>
    </w:rPr>
  </w:style>
  <w:style w:type="paragraph" w:customStyle="1" w:styleId="92">
    <w:name w:val="标题 71"/>
    <w:basedOn w:val="1"/>
    <w:qFormat/>
    <w:uiPriority w:val="1"/>
    <w:pPr>
      <w:ind w:left="177"/>
      <w:outlineLvl w:val="7"/>
    </w:pPr>
    <w:rPr>
      <w:rFonts w:eastAsia="Times New Roman" w:cstheme="minorBidi"/>
      <w:szCs w:val="28"/>
      <w:lang w:eastAsia="en-US"/>
    </w:rPr>
  </w:style>
  <w:style w:type="paragraph" w:customStyle="1" w:styleId="93">
    <w:name w:val="标题 81"/>
    <w:basedOn w:val="1"/>
    <w:qFormat/>
    <w:uiPriority w:val="1"/>
    <w:pPr>
      <w:ind w:left="200"/>
      <w:outlineLvl w:val="8"/>
    </w:pPr>
    <w:rPr>
      <w:rFonts w:ascii="Arial" w:hAnsi="Arial" w:eastAsia="Arial" w:cstheme="minorBidi"/>
      <w:b/>
      <w:bCs/>
      <w:sz w:val="24"/>
      <w:lang w:eastAsia="en-US"/>
    </w:rPr>
  </w:style>
  <w:style w:type="paragraph" w:customStyle="1" w:styleId="94">
    <w:name w:val="标题 91"/>
    <w:basedOn w:val="1"/>
    <w:qFormat/>
    <w:uiPriority w:val="1"/>
    <w:pPr>
      <w:spacing w:before="69"/>
      <w:ind w:left="117"/>
    </w:pPr>
    <w:rPr>
      <w:rFonts w:eastAsia="Times New Roman" w:cstheme="minorBidi"/>
      <w:b/>
      <w:bCs/>
      <w:i/>
      <w:sz w:val="24"/>
      <w:lang w:eastAsia="en-US"/>
    </w:rPr>
  </w:style>
  <w:style w:type="character" w:customStyle="1" w:styleId="95">
    <w:name w:val="标题 2 Char"/>
    <w:basedOn w:val="30"/>
    <w:qFormat/>
    <w:uiPriority w:val="0"/>
    <w:rPr>
      <w:rFonts w:ascii="Times New Roman" w:hAnsi="Times New Roman" w:eastAsia="宋体" w:cs="Times New Roman"/>
      <w:sz w:val="30"/>
      <w:szCs w:val="24"/>
    </w:rPr>
  </w:style>
  <w:style w:type="paragraph" w:customStyle="1" w:styleId="96">
    <w:name w:val="WPSOffice手动目录 1"/>
    <w:qFormat/>
    <w:uiPriority w:val="0"/>
    <w:rPr>
      <w:rFonts w:ascii="Times New Roman" w:hAnsi="Times New Roman" w:eastAsia="宋体" w:cs="Times New Roman"/>
      <w:lang w:val="en-US" w:eastAsia="zh-CN" w:bidi="ar-SA"/>
    </w:rPr>
  </w:style>
  <w:style w:type="paragraph" w:customStyle="1" w:styleId="9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98">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99">
    <w:name w:val="font11"/>
    <w:basedOn w:val="30"/>
    <w:qFormat/>
    <w:uiPriority w:val="0"/>
    <w:rPr>
      <w:rFonts w:hint="default" w:ascii="Times New Roman" w:hAnsi="Times New Roman" w:cs="Times New Roman"/>
      <w:color w:val="000000"/>
      <w:sz w:val="14"/>
      <w:szCs w:val="14"/>
      <w:u w:val="none"/>
    </w:rPr>
  </w:style>
  <w:style w:type="character" w:customStyle="1" w:styleId="100">
    <w:name w:val="font51"/>
    <w:basedOn w:val="30"/>
    <w:qFormat/>
    <w:uiPriority w:val="0"/>
    <w:rPr>
      <w:rFonts w:hint="eastAsia" w:ascii="宋体" w:hAnsi="宋体" w:eastAsia="宋体" w:cs="宋体"/>
      <w:color w:val="000000"/>
      <w:sz w:val="14"/>
      <w:szCs w:val="14"/>
      <w:u w:val="none"/>
    </w:rPr>
  </w:style>
  <w:style w:type="character" w:customStyle="1" w:styleId="101">
    <w:name w:val="font41"/>
    <w:basedOn w:val="30"/>
    <w:qFormat/>
    <w:uiPriority w:val="0"/>
    <w:rPr>
      <w:rFonts w:ascii="Segoe UI Symbol" w:hAnsi="Segoe UI Symbol" w:eastAsia="Segoe UI Symbol" w:cs="Segoe UI Symbol"/>
      <w:color w:val="000000"/>
      <w:sz w:val="14"/>
      <w:szCs w:val="14"/>
      <w:u w:val="none"/>
    </w:rPr>
  </w:style>
  <w:style w:type="character" w:customStyle="1" w:styleId="102">
    <w:name w:val="font61"/>
    <w:basedOn w:val="30"/>
    <w:qFormat/>
    <w:uiPriority w:val="0"/>
    <w:rPr>
      <w:rFonts w:hint="default" w:ascii="Times New Roman" w:hAnsi="Times New Roman" w:cs="Times New Roman"/>
      <w:color w:val="000000"/>
      <w:sz w:val="14"/>
      <w:szCs w:val="14"/>
      <w:u w:val="none"/>
      <w:vertAlign w:val="subscript"/>
    </w:rPr>
  </w:style>
  <w:style w:type="character" w:customStyle="1" w:styleId="103">
    <w:name w:val="font71"/>
    <w:basedOn w:val="30"/>
    <w:qFormat/>
    <w:uiPriority w:val="0"/>
    <w:rPr>
      <w:rFonts w:hint="default" w:ascii="Times New Roman" w:hAnsi="Times New Roman" w:cs="Times New Roman"/>
      <w:color w:val="000000"/>
      <w:sz w:val="14"/>
      <w:szCs w:val="14"/>
      <w:u w:val="none"/>
      <w:vertAlign w:val="superscript"/>
    </w:rPr>
  </w:style>
</w:styles>
</file>

<file path=word/_rels/document.xml.rels><?xml version="1.0" encoding="UTF-8" standalone="yes"?>
<Relationships xmlns="http://schemas.openxmlformats.org/package/2006/relationships"><Relationship Id="rId99" Type="http://schemas.openxmlformats.org/officeDocument/2006/relationships/numbering" Target="numbering.xml"/><Relationship Id="rId98" Type="http://schemas.openxmlformats.org/officeDocument/2006/relationships/customXml" Target="../customXml/item1.xml"/><Relationship Id="rId97" Type="http://schemas.openxmlformats.org/officeDocument/2006/relationships/image" Target="media/image69.png"/><Relationship Id="rId96" Type="http://schemas.openxmlformats.org/officeDocument/2006/relationships/image" Target="media/image68.jpeg"/><Relationship Id="rId95" Type="http://schemas.openxmlformats.org/officeDocument/2006/relationships/image" Target="media/image67.jpeg"/><Relationship Id="rId94" Type="http://schemas.openxmlformats.org/officeDocument/2006/relationships/image" Target="media/image66.jpeg"/><Relationship Id="rId93" Type="http://schemas.openxmlformats.org/officeDocument/2006/relationships/image" Target="media/image65.jpeg"/><Relationship Id="rId92" Type="http://schemas.openxmlformats.org/officeDocument/2006/relationships/image" Target="media/image64.png"/><Relationship Id="rId91" Type="http://schemas.openxmlformats.org/officeDocument/2006/relationships/image" Target="media/image63.png"/><Relationship Id="rId90" Type="http://schemas.openxmlformats.org/officeDocument/2006/relationships/image" Target="media/image62.png"/><Relationship Id="rId9" Type="http://schemas.openxmlformats.org/officeDocument/2006/relationships/footer" Target="footer6.xml"/><Relationship Id="rId89" Type="http://schemas.openxmlformats.org/officeDocument/2006/relationships/image" Target="media/image61.emf"/><Relationship Id="rId88" Type="http://schemas.openxmlformats.org/officeDocument/2006/relationships/package" Target="embeddings/Microsoft_Visio___2.vsdx"/><Relationship Id="rId87" Type="http://schemas.openxmlformats.org/officeDocument/2006/relationships/image" Target="media/image60.emf"/><Relationship Id="rId86" Type="http://schemas.openxmlformats.org/officeDocument/2006/relationships/oleObject" Target="embeddings/oleObject16.bin"/><Relationship Id="rId85" Type="http://schemas.openxmlformats.org/officeDocument/2006/relationships/image" Target="media/image59.emf"/><Relationship Id="rId84" Type="http://schemas.openxmlformats.org/officeDocument/2006/relationships/oleObject" Target="embeddings/oleObject15.bin"/><Relationship Id="rId83" Type="http://schemas.openxmlformats.org/officeDocument/2006/relationships/image" Target="media/image58.emf"/><Relationship Id="rId82" Type="http://schemas.openxmlformats.org/officeDocument/2006/relationships/package" Target="embeddings/Microsoft_Visio___1.vsdx"/><Relationship Id="rId81" Type="http://schemas.openxmlformats.org/officeDocument/2006/relationships/image" Target="media/image57.png"/><Relationship Id="rId80" Type="http://schemas.openxmlformats.org/officeDocument/2006/relationships/image" Target="media/image56.png"/><Relationship Id="rId8" Type="http://schemas.openxmlformats.org/officeDocument/2006/relationships/header" Target="header1.xml"/><Relationship Id="rId79" Type="http://schemas.openxmlformats.org/officeDocument/2006/relationships/image" Target="media/image55.emf"/><Relationship Id="rId78" Type="http://schemas.openxmlformats.org/officeDocument/2006/relationships/image" Target="media/image54.emf"/><Relationship Id="rId77" Type="http://schemas.openxmlformats.org/officeDocument/2006/relationships/oleObject" Target="embeddings/oleObject14.bin"/><Relationship Id="rId76" Type="http://schemas.openxmlformats.org/officeDocument/2006/relationships/image" Target="media/image53.png"/><Relationship Id="rId75" Type="http://schemas.openxmlformats.org/officeDocument/2006/relationships/image" Target="media/image52.png"/><Relationship Id="rId74" Type="http://schemas.openxmlformats.org/officeDocument/2006/relationships/image" Target="media/image51.png"/><Relationship Id="rId73" Type="http://schemas.openxmlformats.org/officeDocument/2006/relationships/image" Target="media/image50.png"/><Relationship Id="rId72" Type="http://schemas.openxmlformats.org/officeDocument/2006/relationships/image" Target="media/image49.emf"/><Relationship Id="rId71" Type="http://schemas.openxmlformats.org/officeDocument/2006/relationships/oleObject" Target="embeddings/oleObject13.bin"/><Relationship Id="rId70" Type="http://schemas.openxmlformats.org/officeDocument/2006/relationships/image" Target="media/image48.emf"/><Relationship Id="rId7" Type="http://schemas.openxmlformats.org/officeDocument/2006/relationships/footer" Target="footer5.xml"/><Relationship Id="rId69" Type="http://schemas.openxmlformats.org/officeDocument/2006/relationships/oleObject" Target="embeddings/oleObject12.bin"/><Relationship Id="rId68" Type="http://schemas.openxmlformats.org/officeDocument/2006/relationships/image" Target="media/image47.emf"/><Relationship Id="rId67" Type="http://schemas.openxmlformats.org/officeDocument/2006/relationships/oleObject" Target="embeddings/oleObject11.bin"/><Relationship Id="rId66" Type="http://schemas.openxmlformats.org/officeDocument/2006/relationships/image" Target="media/image46.png"/><Relationship Id="rId65" Type="http://schemas.openxmlformats.org/officeDocument/2006/relationships/image" Target="media/image45.wmf"/><Relationship Id="rId64" Type="http://schemas.openxmlformats.org/officeDocument/2006/relationships/oleObject" Target="embeddings/oleObject10.bin"/><Relationship Id="rId63" Type="http://schemas.openxmlformats.org/officeDocument/2006/relationships/image" Target="media/image44.wmf"/><Relationship Id="rId62" Type="http://schemas.openxmlformats.org/officeDocument/2006/relationships/oleObject" Target="embeddings/oleObject9.bin"/><Relationship Id="rId61" Type="http://schemas.openxmlformats.org/officeDocument/2006/relationships/image" Target="media/image43.wmf"/><Relationship Id="rId60" Type="http://schemas.openxmlformats.org/officeDocument/2006/relationships/oleObject" Target="embeddings/oleObject8.bin"/><Relationship Id="rId6" Type="http://schemas.openxmlformats.org/officeDocument/2006/relationships/footer" Target="footer4.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wmf"/><Relationship Id="rId55" Type="http://schemas.openxmlformats.org/officeDocument/2006/relationships/oleObject" Target="embeddings/oleObject7.bin"/><Relationship Id="rId54" Type="http://schemas.openxmlformats.org/officeDocument/2006/relationships/image" Target="media/image38.wmf"/><Relationship Id="rId53" Type="http://schemas.openxmlformats.org/officeDocument/2006/relationships/oleObject" Target="embeddings/oleObject6.bin"/><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footer" Target="footer3.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emf"/><Relationship Id="rId44" Type="http://schemas.openxmlformats.org/officeDocument/2006/relationships/image" Target="media/image29.emf"/><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emf"/><Relationship Id="rId40" Type="http://schemas.openxmlformats.org/officeDocument/2006/relationships/oleObject" Target="embeddings/oleObject5.bin"/><Relationship Id="rId4" Type="http://schemas.openxmlformats.org/officeDocument/2006/relationships/footer" Target="footer2.xml"/><Relationship Id="rId39" Type="http://schemas.openxmlformats.org/officeDocument/2006/relationships/image" Target="media/image25.emf"/><Relationship Id="rId38" Type="http://schemas.openxmlformats.org/officeDocument/2006/relationships/image" Target="media/image24.emf"/><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jpe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4.bin"/><Relationship Id="rId3" Type="http://schemas.openxmlformats.org/officeDocument/2006/relationships/footer" Target="footer1.xml"/><Relationship Id="rId29" Type="http://schemas.openxmlformats.org/officeDocument/2006/relationships/image" Target="media/image16.wmf"/><Relationship Id="rId28" Type="http://schemas.openxmlformats.org/officeDocument/2006/relationships/oleObject" Target="embeddings/oleObject3.bin"/><Relationship Id="rId27" Type="http://schemas.openxmlformats.org/officeDocument/2006/relationships/image" Target="media/image15.wmf"/><Relationship Id="rId26" Type="http://schemas.openxmlformats.org/officeDocument/2006/relationships/oleObject" Target="embeddings/oleObject2.bin"/><Relationship Id="rId25" Type="http://schemas.openxmlformats.org/officeDocument/2006/relationships/image" Target="media/image14.wmf"/><Relationship Id="rId24" Type="http://schemas.openxmlformats.org/officeDocument/2006/relationships/oleObject" Target="embeddings/oleObject1.bin"/><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emf"/><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1" Type="http://schemas.openxmlformats.org/officeDocument/2006/relationships/fontTable" Target="fontTable.xml"/><Relationship Id="rId100" Type="http://schemas.openxmlformats.org/officeDocument/2006/relationships/customXml" Target="../customXml/item2.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7180" textRotate="1"/>
    <customShpInfo spid="_x0000_s7181" textRotate="1"/>
    <customShpInfo spid="_x0000_s7182" textRotate="1"/>
    <customShpInfo spid="_x0000_s7183" textRotate="1"/>
    <customShpInfo spid="_x0000_s7184" textRotate="1"/>
    <customShpInfo spid="_x0000_s1028"/>
    <customShpInfo spid="_x0000_s1026"/>
    <customShpInfo spid="_x0000_s1030"/>
    <customShpInfo spid="_x0000_s1032"/>
    <customShpInfo spid="_x0000_s1033"/>
    <customShpInfo spid="_x0000_s1034"/>
    <customShpInfo spid="_x0000_s2053"/>
    <customShpInfo spid="_x0000_s2054"/>
    <customShpInfo spid="_x0000_s2052"/>
    <customShpInfo spid="_x0000_s2051"/>
    <customShpInfo spid="_x0000_s6052"/>
    <customShpInfo spid="_x0000_s2055"/>
    <customShpInfo spid="_x0000_s2056"/>
    <customShpInfo spid="_x0000_s2057"/>
    <customShpInfo spid="_x0000_s6037"/>
    <customShpInfo spid="_x0000_s5834"/>
    <customShpInfo spid="_x0000_s6032"/>
    <customShpInfo spid="_x0000_s6031"/>
    <customShpInfo spid="_x0000_s6030"/>
    <customShpInfo spid="_x0000_s6029"/>
    <customShpInfo spid="_x0000_s5829"/>
    <customShpInfo spid="_x0000_s1037"/>
    <customShpInfo spid="_x0000_s1038"/>
    <customShpInfo spid="_x0000_s5576"/>
    <customShpInfo spid="_x0000_s4811"/>
    <customShpInfo spid="_x0000_s3409"/>
    <customShpInfo spid="_x0000_s103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015969-74F7-49DD-8D8B-4C79A0B91984}">
  <ds:schemaRefs/>
</ds:datastoreItem>
</file>

<file path=docProps/app.xml><?xml version="1.0" encoding="utf-8"?>
<Properties xmlns="http://schemas.openxmlformats.org/officeDocument/2006/extended-properties" xmlns:vt="http://schemas.openxmlformats.org/officeDocument/2006/docPropsVTypes">
  <Template>Normal</Template>
  <Company>12XZ</Company>
  <Pages>86</Pages>
  <Words>4712</Words>
  <Characters>24510</Characters>
  <Lines>906</Lines>
  <Paragraphs>255</Paragraphs>
  <TotalTime>1064</TotalTime>
  <ScaleCrop>false</ScaleCrop>
  <LinksUpToDate>false</LinksUpToDate>
  <CharactersWithSpaces>28838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2024-09-06T02:53:00Z</dcterms:created>
  <dc:creator>HZW</dc:creator>
  <cp:lastModifiedBy>Locke liu</cp:lastModifiedBy>
  <cp:lastPrinted>2024-11-01T10:03:00Z</cp:lastPrinted>
  <dcterms:modified xsi:type="dcterms:W3CDTF">2025-03-07T02:41:55Z</dcterms:modified>
  <dc:title>AS07V IOM</dc:title>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FE11640814CC4E249B77EBFDB7043F32_12</vt:lpwstr>
  </property>
  <property fmtid="{D5CDD505-2E9C-101B-9397-08002B2CF9AE}" pid="4" name="KSOTemplateDocerSaveRecord">
    <vt:lpwstr>eyJoZGlkIjoiZjFmZWIzNDg2MmIzZjExOTIzMmViNTBmYTMwYTk0ZWYiLCJ1c2VySWQiOiIyMzQ2NTY2NzAifQ==</vt:lpwstr>
  </property>
</Properties>
</file>